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68" w:rsidRDefault="00AE6F7C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2021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年薛城区</w:t>
      </w:r>
      <w:r w:rsidR="00371B68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区级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一般公共预算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“三公”经费预算</w:t>
      </w:r>
      <w:r w:rsidR="00681E19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汇总</w:t>
      </w: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情况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microsoft yahei" w:cs="宋体" w:hint="eastAsia"/>
          <w:color w:val="000000" w:themeColor="text1"/>
          <w:sz w:val="44"/>
          <w:szCs w:val="44"/>
        </w:rPr>
      </w:pPr>
    </w:p>
    <w:p w:rsidR="00371B68" w:rsidRPr="009A6E16" w:rsidRDefault="00371B68" w:rsidP="00371B68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</w:pP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根据上级关于推进政府预算信息公开的决策部署，结合区政府工作安排，经汇总，薛城区20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21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年区级预算部门，包括区级行政单位（含参照公务员法管理的事业单位）、事业单位和其他单位，使用当年公共财政拨款安排的“三公”经费预算为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356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万元，较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上年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下降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12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%。其中：因公出国（境）经费预算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万元，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较上年下降50%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，主要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受疫情影响区直有关部门（单位）减少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出国（境）活动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；公务用车运行维护费预算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313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（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其中，公务用车购置费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0万元、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公务用车运行维护费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313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万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），较去年下降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5.15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%，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主要是贯彻政府带头过“紧日子”要求，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降低行政运行成本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；公务接待费预算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13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，较去年减少</w:t>
      </w:r>
      <w:r w:rsidR="00AE6F7C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13.3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%</w:t>
      </w:r>
      <w:r w:rsidRPr="003044E5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，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主要是</w:t>
      </w:r>
      <w:r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区直</w:t>
      </w:r>
      <w:r w:rsidRPr="009A6E16">
        <w:rPr>
          <w:rFonts w:ascii="仿宋_GB2312" w:eastAsia="仿宋_GB2312" w:hAnsi="microsoft yahei" w:cs="宋体" w:hint="eastAsia"/>
          <w:color w:val="000000" w:themeColor="text1"/>
          <w:sz w:val="32"/>
          <w:szCs w:val="32"/>
        </w:rPr>
        <w:t>各部门认真贯彻落实厉行节约有关规定，进一步压减公务接待活动经费开支规模。</w:t>
      </w:r>
    </w:p>
    <w:p w:rsidR="003044E5" w:rsidRDefault="003044E5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044E5" w:rsidRPr="003044E5" w:rsidRDefault="00AE6F7C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方正小标宋简体" w:eastAsia="方正小标宋简体" w:hAnsi="microsoft yahei" w:cs="宋体" w:hint="eastAsia"/>
          <w:color w:val="000000" w:themeColor="text1"/>
          <w:sz w:val="25"/>
          <w:szCs w:val="27"/>
        </w:rPr>
      </w:pPr>
      <w:r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lastRenderedPageBreak/>
        <w:t>2021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年薛城区</w:t>
      </w:r>
      <w:r w:rsidR="003044E5" w:rsidRPr="003044E5">
        <w:rPr>
          <w:rFonts w:ascii="方正小标宋简体" w:eastAsia="方正小标宋简体" w:hAnsi="microsoft yahei" w:cs="宋体" w:hint="eastAsia"/>
          <w:color w:val="000000" w:themeColor="text1"/>
          <w:sz w:val="34"/>
          <w:szCs w:val="36"/>
        </w:rPr>
        <w:t>一般公共预算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“三公</w:t>
      </w:r>
      <w:r w:rsidR="003044E5" w:rsidRPr="003044E5">
        <w:rPr>
          <w:rFonts w:ascii="方正小标宋简体" w:eastAsia="方正小标宋简体" w:hAnsi="microsoft yahei" w:cs="宋体" w:hint="eastAsia"/>
          <w:color w:val="000000" w:themeColor="text1"/>
          <w:sz w:val="34"/>
          <w:szCs w:val="36"/>
        </w:rPr>
        <w:t>”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经费预算汇总表</w:t>
      </w:r>
    </w:p>
    <w:p w:rsidR="003044E5" w:rsidRPr="003044E5" w:rsidRDefault="003044E5" w:rsidP="00BD68B7">
      <w:pPr>
        <w:shd w:val="clear" w:color="auto" w:fill="FFFFFF"/>
        <w:adjustRightInd/>
        <w:snapToGrid/>
        <w:spacing w:after="0" w:line="600" w:lineRule="exact"/>
        <w:jc w:val="right"/>
        <w:textAlignment w:val="center"/>
        <w:rPr>
          <w:rFonts w:ascii="microsoft yahei" w:eastAsia="宋体" w:hAnsi="microsoft yahei" w:cs="宋体" w:hint="eastAsia"/>
          <w:color w:val="3D3D3D"/>
          <w:sz w:val="27"/>
          <w:szCs w:val="27"/>
        </w:rPr>
      </w:pPr>
      <w:r w:rsidRPr="003044E5">
        <w:rPr>
          <w:rFonts w:ascii="仿宋_GB2312" w:eastAsia="仿宋_GB2312" w:hAnsi="microsoft yahei" w:cs="宋体" w:hint="eastAsia"/>
          <w:color w:val="000000"/>
          <w:sz w:val="24"/>
          <w:szCs w:val="24"/>
        </w:rPr>
        <w:t>单位：万元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2"/>
        <w:gridCol w:w="1737"/>
        <w:gridCol w:w="1351"/>
        <w:gridCol w:w="1355"/>
        <w:gridCol w:w="1581"/>
        <w:gridCol w:w="1437"/>
      </w:tblGrid>
      <w:tr w:rsidR="003044E5" w:rsidRPr="003044E5" w:rsidTr="00BD68B7">
        <w:trPr>
          <w:trHeight w:val="624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因公出国（境）经费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公务用车购置和运行维护费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公务接待费</w:t>
            </w:r>
          </w:p>
        </w:tc>
      </w:tr>
      <w:tr w:rsidR="003044E5" w:rsidRPr="003044E5" w:rsidTr="00BD68B7">
        <w:trPr>
          <w:trHeight w:val="8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公务用车购置</w:t>
            </w:r>
            <w:bookmarkStart w:id="0" w:name="_GoBack"/>
            <w:bookmarkEnd w:id="0"/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microsoft yahei" w:cs="宋体" w:hint="eastAsia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microsoft yahei" w:eastAsia="宋体" w:hAnsi="microsoft yahei" w:cs="宋体" w:hint="eastAsia"/>
                <w:color w:val="3D3D3D"/>
                <w:sz w:val="27"/>
                <w:szCs w:val="27"/>
              </w:rPr>
            </w:pPr>
          </w:p>
        </w:tc>
      </w:tr>
      <w:tr w:rsidR="00AE6F7C" w:rsidRPr="003044E5" w:rsidTr="00AE6F7C">
        <w:trPr>
          <w:trHeight w:val="1111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Pr="003044E5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microsoft yahei" w:cs="宋体"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371B68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说明：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1、因公出国（境）费反映单位公务出国（境）的国际旅费、国外城市间交通费、住宿费、伙食费、培训费、公杂费等支出。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2、公务用车购置及运行维护费反映单位公务用车购置支出（含车辆购置税、牌照费）以及燃料费、维修费、过路过桥费、保险费、安全奖励费用等支出。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3、公务接待费反映单位按规定开支的各类公务接待（含外宾接待）费用。</w:t>
      </w:r>
    </w:p>
    <w:p w:rsidR="004358AB" w:rsidRDefault="004358AB" w:rsidP="00BD68B7">
      <w:pPr>
        <w:spacing w:after="0" w:line="6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2B0FBA"/>
    <w:rsid w:val="003044E5"/>
    <w:rsid w:val="00323B43"/>
    <w:rsid w:val="00371B68"/>
    <w:rsid w:val="003D37D8"/>
    <w:rsid w:val="00414FCA"/>
    <w:rsid w:val="00426133"/>
    <w:rsid w:val="004358AB"/>
    <w:rsid w:val="00591B1D"/>
    <w:rsid w:val="00620B88"/>
    <w:rsid w:val="00681E19"/>
    <w:rsid w:val="006A51A8"/>
    <w:rsid w:val="008A69B2"/>
    <w:rsid w:val="008B7726"/>
    <w:rsid w:val="009211EA"/>
    <w:rsid w:val="009A195B"/>
    <w:rsid w:val="00AE6F7C"/>
    <w:rsid w:val="00B64521"/>
    <w:rsid w:val="00BD68B7"/>
    <w:rsid w:val="00D31D50"/>
    <w:rsid w:val="00F8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2021-01-22T10:06:00Z</dcterms:created>
  <dcterms:modified xsi:type="dcterms:W3CDTF">2021-01-22T10:11:00Z</dcterms:modified>
</cp:coreProperties>
</file>