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bookmarkStart w:id="0" w:name="_Hlk86503785"/>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jc w:val="center"/>
        <w:textAlignment w:val="auto"/>
        <w:outlineLvl w:val="0"/>
        <w:rPr>
          <w:rFonts w:ascii="方正小标宋简体" w:hAnsi="方正小标宋简体" w:eastAsia="方正小标宋简体" w:cs="方正小标宋简体"/>
          <w:sz w:val="44"/>
          <w:szCs w:val="44"/>
        </w:rPr>
      </w:pPr>
      <w:bookmarkStart w:id="1" w:name="_Toc30758"/>
      <w:r>
        <w:rPr>
          <w:rFonts w:hint="eastAsia" w:ascii="方正小标宋简体" w:hAnsi="方正小标宋简体" w:eastAsia="方正小标宋简体" w:cs="方正小标宋简体"/>
          <w:sz w:val="44"/>
          <w:szCs w:val="44"/>
          <w:lang w:val="en-US"/>
        </w:rPr>
        <w:t>城乡医疗救助绩效评价</w:t>
      </w:r>
      <w:r>
        <w:rPr>
          <w:rFonts w:hint="eastAsia" w:ascii="方正小标宋简体" w:hAnsi="方正小标宋简体" w:eastAsia="方正小标宋简体" w:cs="方正小标宋简体"/>
          <w:sz w:val="44"/>
          <w:szCs w:val="44"/>
        </w:rPr>
        <w:t>报告</w:t>
      </w:r>
      <w:bookmarkEnd w:id="1"/>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textAlignment w:val="auto"/>
        <w:rPr>
          <w:rFonts w:ascii="黑体" w:hAnsi="仿宋" w:eastAsia="黑体" w:cs="仿宋"/>
          <w:sz w:val="32"/>
          <w:szCs w:val="32"/>
          <w:lang w:bidi="zh-CN"/>
        </w:rPr>
      </w:pPr>
      <w:r>
        <w:rPr>
          <w:rFonts w:hint="eastAsia" w:ascii="黑体" w:hAnsi="仿宋" w:eastAsia="黑体" w:cs="仿宋"/>
          <w:sz w:val="32"/>
          <w:szCs w:val="32"/>
          <w:lang w:val="zh-CN" w:bidi="zh-CN"/>
        </w:rPr>
        <w:t>主管部门：薛城区医疗保障局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委托部门：薛城区财政局</w:t>
      </w:r>
    </w:p>
    <w:p>
      <w:pPr>
        <w:widowControl/>
        <w:spacing w:line="600" w:lineRule="exact"/>
        <w:ind w:left="2560" w:hanging="2560" w:hangingChars="800"/>
        <w:jc w:val="left"/>
        <w:rPr>
          <w:rFonts w:ascii="黑体" w:hAnsi="仿宋" w:eastAsia="黑体" w:cs="仿宋"/>
          <w:sz w:val="32"/>
          <w:szCs w:val="32"/>
          <w:lang w:val="zh-CN" w:bidi="zh-CN"/>
        </w:rPr>
      </w:pPr>
      <w:r>
        <w:rPr>
          <w:rFonts w:hint="eastAsia" w:ascii="黑体" w:hAnsi="仿宋" w:eastAsia="黑体" w:cs="仿宋"/>
          <w:sz w:val="32"/>
          <w:szCs w:val="32"/>
          <w:lang w:val="en-US" w:bidi="zh-CN"/>
        </w:rPr>
        <w:t xml:space="preserve">      </w:t>
      </w:r>
      <w:r>
        <w:rPr>
          <w:rFonts w:hint="eastAsia" w:ascii="黑体" w:hAnsi="仿宋" w:eastAsia="黑体" w:cs="仿宋"/>
          <w:sz w:val="32"/>
          <w:szCs w:val="32"/>
          <w:lang w:val="zh-CN" w:bidi="zh-CN"/>
        </w:rPr>
        <w:t>评估机构：山东舜天信诚会计师事务所（特殊普通合伙）济宁分所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bidi="zh-CN"/>
        </w:rPr>
      </w:pPr>
      <w:r>
        <w:rPr>
          <w:rFonts w:hint="eastAsia" w:ascii="黑体" w:hAnsi="仿宋" w:eastAsia="黑体" w:cs="仿宋"/>
          <w:sz w:val="32"/>
          <w:szCs w:val="32"/>
          <w:lang w:val="zh-CN" w:bidi="zh-CN"/>
        </w:rPr>
        <w:t>编制时间：二〇二一年</w:t>
      </w:r>
      <w:r>
        <w:rPr>
          <w:rFonts w:hint="eastAsia" w:ascii="黑体" w:hAnsi="仿宋" w:eastAsia="黑体" w:cs="仿宋"/>
          <w:sz w:val="32"/>
          <w:szCs w:val="32"/>
          <w:lang w:val="en-US" w:bidi="zh-CN"/>
        </w:rPr>
        <w:t>十一</w:t>
      </w:r>
      <w:r>
        <w:rPr>
          <w:rFonts w:hint="eastAsia" w:ascii="黑体" w:hAnsi="仿宋" w:eastAsia="黑体" w:cs="仿宋"/>
          <w:sz w:val="32"/>
          <w:szCs w:val="32"/>
          <w:lang w:val="zh-CN" w:bidi="zh-CN"/>
        </w:rPr>
        <w:t>月</w:t>
      </w:r>
    </w:p>
    <w:p>
      <w:pPr>
        <w:pStyle w:val="42"/>
        <w:jc w:val="center"/>
        <w:rPr>
          <w:rFonts w:ascii="仿宋" w:hAnsi="仿宋" w:eastAsia="仿宋"/>
          <w:sz w:val="21"/>
          <w:szCs w:val="21"/>
          <w:lang w:val="en-US"/>
        </w:rPr>
      </w:pPr>
    </w:p>
    <w:p>
      <w:pPr>
        <w:pStyle w:val="42"/>
        <w:ind w:left="0" w:leftChars="0" w:firstLine="0" w:firstLineChars="0"/>
        <w:jc w:val="both"/>
        <w:rPr>
          <w:rFonts w:ascii="仿宋" w:hAnsi="仿宋" w:eastAsia="仿宋"/>
          <w:sz w:val="21"/>
          <w:szCs w:val="21"/>
          <w:lang w:val="en-US"/>
        </w:rPr>
      </w:pPr>
      <w:bookmarkStart w:id="50" w:name="_GoBack"/>
      <w:bookmarkEnd w:id="50"/>
    </w:p>
    <w:sdt>
      <w:sdtPr>
        <w:rPr>
          <w:rFonts w:ascii="仿宋" w:hAnsi="仿宋" w:eastAsia="仿宋"/>
          <w:sz w:val="21"/>
          <w:szCs w:val="21"/>
          <w:lang w:val="en-US"/>
        </w:rPr>
        <w:id w:val="147474430"/>
        <w15:color w:val="DBDBDB"/>
        <w:docPartObj>
          <w:docPartGallery w:val="Table of Contents"/>
          <w:docPartUnique/>
        </w:docPartObj>
      </w:sdtPr>
      <w:sdtEndPr>
        <w:rPr>
          <w:rFonts w:ascii="仿宋" w:hAnsi="仿宋" w:eastAsia="仿宋"/>
          <w:b/>
          <w:sz w:val="21"/>
          <w:szCs w:val="21"/>
          <w:lang w:val="en-US"/>
        </w:rPr>
      </w:sdtEndPr>
      <w:sdtContent>
        <w:p>
          <w:pPr>
            <w:pStyle w:val="42"/>
            <w:jc w:val="center"/>
            <w:rPr>
              <w:rFonts w:hAnsi="黑体" w:eastAsia="黑体"/>
              <w:sz w:val="44"/>
              <w:szCs w:val="44"/>
            </w:rPr>
          </w:pPr>
          <w:r>
            <w:rPr>
              <w:rFonts w:hAnsi="黑体" w:eastAsia="黑体"/>
              <w:sz w:val="44"/>
              <w:szCs w:val="44"/>
            </w:rPr>
            <w:t>目录</w:t>
          </w:r>
        </w:p>
        <w:p>
          <w:pPr>
            <w:tabs>
              <w:tab w:val="right" w:leader="dot" w:pos="8947"/>
            </w:tabs>
            <w:spacing w:line="360" w:lineRule="auto"/>
            <w:rPr>
              <w:rFonts w:ascii="黑体" w:hAnsi="黑体" w:eastAsia="黑体"/>
              <w:color w:val="000000" w:themeColor="text1"/>
              <w:kern w:val="2"/>
              <w:sz w:val="28"/>
              <w:szCs w:val="28"/>
              <w14:textFill>
                <w14:solidFill>
                  <w14:schemeClr w14:val="tx1"/>
                </w14:solidFill>
              </w14:textFill>
            </w:rPr>
          </w:pPr>
          <w:r>
            <w:rPr>
              <w:rFonts w:ascii="仿宋" w:hAnsi="仿宋" w:eastAsia="仿宋"/>
              <w:sz w:val="32"/>
              <w:szCs w:val="32"/>
            </w:rPr>
            <w:fldChar w:fldCharType="begin"/>
          </w:r>
          <w:r>
            <w:rPr>
              <w:rFonts w:ascii="仿宋" w:hAnsi="仿宋" w:eastAsia="仿宋"/>
              <w:sz w:val="32"/>
              <w:szCs w:val="32"/>
            </w:rPr>
            <w:instrText xml:space="preserve">TOC \o "1-2" \h \u </w:instrText>
          </w:r>
          <w:r>
            <w:rPr>
              <w:rFonts w:ascii="仿宋" w:hAnsi="仿宋" w:eastAsia="仿宋"/>
              <w:sz w:val="32"/>
              <w:szCs w:val="32"/>
            </w:rPr>
            <w:fldChar w:fldCharType="separate"/>
          </w:r>
          <w:r>
            <w:fldChar w:fldCharType="begin"/>
          </w:r>
          <w:r>
            <w:instrText xml:space="preserve"> HYPERLINK \l "_Toc86502717" </w:instrText>
          </w:r>
          <w:r>
            <w:fldChar w:fldCharType="separate"/>
          </w:r>
          <w:r>
            <w:rPr>
              <w:rFonts w:ascii="黑体" w:hAnsi="黑体" w:eastAsia="黑体" w:cs="黑体"/>
              <w:color w:val="000000" w:themeColor="text1"/>
              <w:sz w:val="28"/>
              <w:szCs w:val="28"/>
              <w:u w:val="single"/>
              <w14:textFill>
                <w14:solidFill>
                  <w14:schemeClr w14:val="tx1"/>
                </w14:solidFill>
              </w14:textFill>
            </w:rPr>
            <w:t>一、项目基本情况</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_Toc86502717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"_Toc86502718"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（一）项目立项</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_Toc86502718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"_Toc86502719"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（二）项目预算</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_Toc86502719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3</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"_Toc86502720"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（三）项目计划实施内容</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_Toc86502720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3</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"_Toc86502721" </w:instrText>
          </w:r>
          <w:r>
            <w:fldChar w:fldCharType="separate"/>
          </w:r>
          <w:r>
            <w:rPr>
              <w:rFonts w:ascii="黑体" w:hAnsi="黑体" w:eastAsia="黑体" w:cs="楷体_GB2312"/>
              <w:color w:val="000000" w:themeColor="text1"/>
              <w:sz w:val="28"/>
              <w:szCs w:val="28"/>
              <w:u w:val="single"/>
              <w14:textFill>
                <w14:solidFill>
                  <w14:schemeClr w14:val="tx1"/>
                </w14:solidFill>
              </w14:textFill>
            </w:rPr>
            <w:t>（四）项目组织管理</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_Toc86502721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7</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"_Toc86502722" </w:instrText>
          </w:r>
          <w:r>
            <w:fldChar w:fldCharType="separate"/>
          </w:r>
          <w:r>
            <w:rPr>
              <w:rFonts w:ascii="黑体" w:hAnsi="黑体" w:eastAsia="黑体" w:cs="黑体"/>
              <w:color w:val="000000" w:themeColor="text1"/>
              <w:sz w:val="28"/>
              <w:szCs w:val="28"/>
              <w:u w:val="single"/>
              <w14:textFill>
                <w14:solidFill>
                  <w14:schemeClr w14:val="tx1"/>
                </w14:solidFill>
              </w14:textFill>
            </w:rPr>
            <w:t>二、项目绩效目标</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_Toc86502722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"_Toc86502723"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（一）总体绩效目标</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_Toc86502723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"_Toc86502724"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（二）年度绩效目标</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_Toc86502724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"_Toc86502725" </w:instrText>
          </w:r>
          <w:r>
            <w:fldChar w:fldCharType="separate"/>
          </w:r>
          <w:r>
            <w:rPr>
              <w:rFonts w:ascii="黑体" w:hAnsi="黑体" w:eastAsia="黑体" w:cs="黑体"/>
              <w:color w:val="000000" w:themeColor="text1"/>
              <w:sz w:val="28"/>
              <w:szCs w:val="28"/>
              <w:u w:val="single"/>
              <w14:textFill>
                <w14:solidFill>
                  <w14:schemeClr w14:val="tx1"/>
                </w14:solidFill>
              </w14:textFill>
            </w:rPr>
            <w:t>三、评价基本情况</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_Toc86502725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"_Toc86502726"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（一）评价目的</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_Toc86502726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"_Toc86502727"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（二）评价对象</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_Toc86502727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9</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"_Toc86502728" </w:instrText>
          </w:r>
          <w:r>
            <w:fldChar w:fldCharType="separate"/>
          </w:r>
          <w:r>
            <w:rPr>
              <w:rFonts w:ascii="黑体" w:hAnsi="黑体" w:eastAsia="黑体" w:cs="楷体_GB2312"/>
              <w:color w:val="000000" w:themeColor="text1"/>
              <w:sz w:val="28"/>
              <w:szCs w:val="28"/>
              <w:u w:val="single"/>
              <w14:textFill>
                <w14:solidFill>
                  <w14:schemeClr w14:val="tx1"/>
                </w14:solidFill>
              </w14:textFill>
            </w:rPr>
            <w:t>（三）评价依据</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_Toc86502728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9</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"_Toc86502729" </w:instrText>
          </w:r>
          <w:r>
            <w:fldChar w:fldCharType="separate"/>
          </w:r>
          <w:r>
            <w:rPr>
              <w:rFonts w:ascii="黑体" w:hAnsi="黑体" w:eastAsia="黑体" w:cs="楷体_GB2312"/>
              <w:color w:val="000000" w:themeColor="text1"/>
              <w:sz w:val="28"/>
              <w:szCs w:val="28"/>
              <w:u w:val="single"/>
              <w14:textFill>
                <w14:solidFill>
                  <w14:schemeClr w14:val="tx1"/>
                </w14:solidFill>
              </w14:textFill>
            </w:rPr>
            <w:t>（四）评价原则、评价方法</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_Toc86502729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9</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"_Toc86502730" </w:instrText>
          </w:r>
          <w:r>
            <w:fldChar w:fldCharType="separate"/>
          </w:r>
          <w:r>
            <w:rPr>
              <w:rFonts w:ascii="黑体" w:hAnsi="黑体" w:eastAsia="黑体" w:cs="仿宋_GB2312"/>
              <w:color w:val="000000" w:themeColor="text1"/>
              <w:sz w:val="28"/>
              <w:szCs w:val="28"/>
              <w:u w:val="single"/>
              <w14:textFill>
                <w14:solidFill>
                  <w14:schemeClr w14:val="tx1"/>
                </w14:solidFill>
              </w14:textFill>
            </w:rPr>
            <w:t>（五）绩效评价指标体系</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_Toc86502730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10</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"_Toc86502731" </w:instrText>
          </w:r>
          <w:r>
            <w:fldChar w:fldCharType="separate"/>
          </w:r>
          <w:r>
            <w:rPr>
              <w:rFonts w:ascii="黑体" w:hAnsi="黑体" w:eastAsia="黑体" w:cs="仿宋_GB2312"/>
              <w:color w:val="000000" w:themeColor="text1"/>
              <w:sz w:val="28"/>
              <w:szCs w:val="28"/>
              <w:u w:val="single"/>
              <w14:textFill>
                <w14:solidFill>
                  <w14:schemeClr w14:val="tx1"/>
                </w14:solidFill>
              </w14:textFill>
            </w:rPr>
            <w:t>（六）绩效评价工作过程</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_Toc86502731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12</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"_Toc86502732" </w:instrText>
          </w:r>
          <w:r>
            <w:fldChar w:fldCharType="separate"/>
          </w:r>
          <w:r>
            <w:rPr>
              <w:rFonts w:ascii="黑体" w:hAnsi="黑体" w:eastAsia="黑体" w:cs="黑体"/>
              <w:color w:val="000000" w:themeColor="text1"/>
              <w:sz w:val="28"/>
              <w:szCs w:val="28"/>
              <w:u w:val="single"/>
              <w14:textFill>
                <w14:solidFill>
                  <w14:schemeClr w14:val="tx1"/>
                </w14:solidFill>
              </w14:textFill>
            </w:rPr>
            <w:t>四、评价结论及分析</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_Toc86502732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16</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"_Toc86502733" </w:instrText>
          </w:r>
          <w:r>
            <w:fldChar w:fldCharType="separate"/>
          </w:r>
          <w:r>
            <w:rPr>
              <w:rFonts w:ascii="黑体" w:hAnsi="黑体" w:eastAsia="黑体" w:cs="仿宋_GB2312"/>
              <w:color w:val="000000" w:themeColor="text1"/>
              <w:sz w:val="28"/>
              <w:szCs w:val="28"/>
              <w:u w:val="single"/>
              <w14:textFill>
                <w14:solidFill>
                  <w14:schemeClr w14:val="tx1"/>
                </w14:solidFill>
              </w14:textFill>
            </w:rPr>
            <w:t>（一）综合评价情况及结论</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_Toc86502733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16</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"_Toc86502734" </w:instrText>
          </w:r>
          <w:r>
            <w:fldChar w:fldCharType="separate"/>
          </w:r>
          <w:r>
            <w:rPr>
              <w:rFonts w:ascii="黑体" w:hAnsi="黑体" w:eastAsia="黑体" w:cs="仿宋_GB2312"/>
              <w:color w:val="000000" w:themeColor="text1"/>
              <w:sz w:val="28"/>
              <w:szCs w:val="28"/>
              <w:u w:val="single"/>
              <w14:textFill>
                <w14:solidFill>
                  <w14:schemeClr w14:val="tx1"/>
                </w14:solidFill>
              </w14:textFill>
            </w:rPr>
            <w:t>（二）绩效评价结果分析</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_Toc86502734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17</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等线" w:hAnsi="等线" w:eastAsia="等线"/>
              <w:color w:val="000000" w:themeColor="text1"/>
              <w:kern w:val="2"/>
              <w:sz w:val="28"/>
              <w:szCs w:val="28"/>
              <w14:textFill>
                <w14:solidFill>
                  <w14:schemeClr w14:val="tx1"/>
                </w14:solidFill>
              </w14:textFill>
            </w:rPr>
          </w:pPr>
          <w:r>
            <w:fldChar w:fldCharType="begin"/>
          </w:r>
          <w:r>
            <w:instrText xml:space="preserve"> HYPERLINK \l "_Toc86502735" </w:instrText>
          </w:r>
          <w:r>
            <w:fldChar w:fldCharType="separate"/>
          </w:r>
          <w:r>
            <w:rPr>
              <w:rFonts w:ascii="黑体" w:hAnsi="黑体" w:eastAsia="黑体" w:cs="仿宋_GB2312"/>
              <w:color w:val="000000" w:themeColor="text1"/>
              <w:sz w:val="28"/>
              <w:szCs w:val="28"/>
              <w:u w:val="single"/>
              <w14:textFill>
                <w14:solidFill>
                  <w14:schemeClr w14:val="tx1"/>
                </w14:solidFill>
              </w14:textFill>
            </w:rPr>
            <w:t>（二）项目过程情况</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_Toc86502735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20</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"_Toc86502736" </w:instrText>
          </w:r>
          <w:r>
            <w:fldChar w:fldCharType="separate"/>
          </w:r>
          <w:r>
            <w:rPr>
              <w:rFonts w:ascii="黑体" w:hAnsi="黑体" w:eastAsia="黑体" w:cs="仿宋_GB2312"/>
              <w:color w:val="000000" w:themeColor="text1"/>
              <w:sz w:val="28"/>
              <w:szCs w:val="28"/>
              <w:u w:val="single"/>
              <w14:textFill>
                <w14:solidFill>
                  <w14:schemeClr w14:val="tx1"/>
                </w14:solidFill>
              </w14:textFill>
            </w:rPr>
            <w:t>（三）项目产出情况</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_Toc86502736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23</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ind w:left="420" w:leftChars="200"/>
            <w:rPr>
              <w:rFonts w:ascii="黑体" w:hAnsi="黑体" w:eastAsia="黑体"/>
              <w:color w:val="000000" w:themeColor="text1"/>
              <w:kern w:val="2"/>
              <w:sz w:val="28"/>
              <w:szCs w:val="28"/>
              <w14:textFill>
                <w14:solidFill>
                  <w14:schemeClr w14:val="tx1"/>
                </w14:solidFill>
              </w14:textFill>
            </w:rPr>
          </w:pPr>
          <w:r>
            <w:fldChar w:fldCharType="begin"/>
          </w:r>
          <w:r>
            <w:instrText xml:space="preserve"> HYPERLINK \l "_Toc86502737" </w:instrText>
          </w:r>
          <w:r>
            <w:fldChar w:fldCharType="separate"/>
          </w:r>
          <w:r>
            <w:rPr>
              <w:rFonts w:ascii="黑体" w:hAnsi="黑体" w:eastAsia="黑体" w:cs="仿宋_GB2312"/>
              <w:color w:val="000000" w:themeColor="text1"/>
              <w:sz w:val="28"/>
              <w:szCs w:val="28"/>
              <w:u w:val="single"/>
              <w14:textFill>
                <w14:solidFill>
                  <w14:schemeClr w14:val="tx1"/>
                </w14:solidFill>
              </w14:textFill>
            </w:rPr>
            <w:t>（四）项目效益情况</w:t>
          </w:r>
          <w:r>
            <w:rPr>
              <w:rFonts w:ascii="黑体" w:hAnsi="黑体" w:eastAsia="黑体"/>
              <w:color w:val="000000" w:themeColor="text1"/>
              <w:sz w:val="28"/>
              <w:szCs w:val="28"/>
              <w14:textFill>
                <w14:solidFill>
                  <w14:schemeClr w14:val="tx1"/>
                </w14:solidFill>
              </w14:textFill>
            </w:rPr>
            <w:tab/>
          </w:r>
          <w:r>
            <w:rPr>
              <w:rFonts w:ascii="黑体" w:hAnsi="黑体" w:eastAsia="黑体"/>
              <w:color w:val="000000" w:themeColor="text1"/>
              <w:sz w:val="28"/>
              <w:szCs w:val="28"/>
              <w14:textFill>
                <w14:solidFill>
                  <w14:schemeClr w14:val="tx1"/>
                </w14:solidFill>
              </w14:textFill>
            </w:rPr>
            <w:fldChar w:fldCharType="begin"/>
          </w:r>
          <w:r>
            <w:rPr>
              <w:rFonts w:ascii="黑体" w:hAnsi="黑体" w:eastAsia="黑体"/>
              <w:color w:val="000000" w:themeColor="text1"/>
              <w:sz w:val="28"/>
              <w:szCs w:val="28"/>
              <w14:textFill>
                <w14:solidFill>
                  <w14:schemeClr w14:val="tx1"/>
                </w14:solidFill>
              </w14:textFill>
            </w:rPr>
            <w:instrText xml:space="preserve"> PAGEREF _Toc86502737 \h </w:instrText>
          </w:r>
          <w:r>
            <w:rPr>
              <w:rFonts w:ascii="黑体" w:hAnsi="黑体" w:eastAsia="黑体"/>
              <w:color w:val="000000" w:themeColor="text1"/>
              <w:sz w:val="28"/>
              <w:szCs w:val="28"/>
              <w14:textFill>
                <w14:solidFill>
                  <w14:schemeClr w14:val="tx1"/>
                </w14:solidFill>
              </w14:textFill>
            </w:rPr>
            <w:fldChar w:fldCharType="separate"/>
          </w:r>
          <w:r>
            <w:rPr>
              <w:rFonts w:ascii="黑体" w:hAnsi="黑体" w:eastAsia="黑体"/>
              <w:color w:val="000000" w:themeColor="text1"/>
              <w:sz w:val="28"/>
              <w:szCs w:val="28"/>
              <w14:textFill>
                <w14:solidFill>
                  <w14:schemeClr w14:val="tx1"/>
                </w14:solidFill>
              </w14:textFill>
            </w:rPr>
            <w:t>29</w:t>
          </w:r>
          <w:r>
            <w:rPr>
              <w:rFonts w:ascii="黑体" w:hAnsi="黑体" w:eastAsia="黑体"/>
              <w:color w:val="000000" w:themeColor="text1"/>
              <w:sz w:val="28"/>
              <w:szCs w:val="28"/>
              <w14:textFill>
                <w14:solidFill>
                  <w14:schemeClr w14:val="tx1"/>
                </w14:solidFill>
              </w14:textFill>
            </w:rPr>
            <w:fldChar w:fldCharType="end"/>
          </w:r>
          <w:r>
            <w:rPr>
              <w:rFonts w:ascii="黑体" w:hAnsi="黑体" w:eastAsia="黑体"/>
              <w:color w:val="000000" w:themeColor="text1"/>
              <w:sz w:val="28"/>
              <w:szCs w:val="28"/>
              <w14:textFill>
                <w14:solidFill>
                  <w14:schemeClr w14:val="tx1"/>
                </w14:solidFill>
              </w14:textFill>
            </w:rPr>
            <w:fldChar w:fldCharType="end"/>
          </w:r>
        </w:p>
        <w:p>
          <w:pPr>
            <w:tabs>
              <w:tab w:val="right" w:leader="dot" w:pos="8947"/>
            </w:tabs>
            <w:spacing w:line="360" w:lineRule="auto"/>
            <w:rPr>
              <w:rFonts w:ascii="等线" w:hAnsi="等线" w:eastAsia="等线"/>
              <w:color w:val="000000" w:themeColor="text1"/>
              <w:kern w:val="2"/>
              <w:sz w:val="28"/>
              <w:szCs w:val="28"/>
              <w14:textFill>
                <w14:solidFill>
                  <w14:schemeClr w14:val="tx1"/>
                </w14:solidFill>
              </w14:textFill>
            </w:rPr>
          </w:pPr>
          <w:r>
            <w:fldChar w:fldCharType="begin"/>
          </w:r>
          <w:r>
            <w:instrText xml:space="preserve"> HYPERLINK \l "_Toc86502738" </w:instrText>
          </w:r>
          <w:r>
            <w:fldChar w:fldCharType="separate"/>
          </w:r>
          <w:r>
            <w:rPr>
              <w:rFonts w:hAnsi="黑体" w:eastAsia="黑体" w:cs="黑体"/>
              <w:color w:val="000000" w:themeColor="text1"/>
              <w:sz w:val="28"/>
              <w:szCs w:val="28"/>
              <w:u w:val="single"/>
              <w14:textFill>
                <w14:solidFill>
                  <w14:schemeClr w14:val="tx1"/>
                </w14:solidFill>
              </w14:textFill>
            </w:rPr>
            <w:t>五、项目主要经验及做法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_Toc86502738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tabs>
              <w:tab w:val="right" w:leader="dot" w:pos="8947"/>
            </w:tabs>
            <w:spacing w:line="360" w:lineRule="auto"/>
            <w:rPr>
              <w:rFonts w:ascii="等线" w:hAnsi="等线" w:eastAsia="等线"/>
              <w:color w:val="000000" w:themeColor="text1"/>
              <w:kern w:val="2"/>
              <w:sz w:val="28"/>
              <w:szCs w:val="28"/>
              <w14:textFill>
                <w14:solidFill>
                  <w14:schemeClr w14:val="tx1"/>
                </w14:solidFill>
              </w14:textFill>
            </w:rPr>
          </w:pPr>
          <w:r>
            <w:fldChar w:fldCharType="begin"/>
          </w:r>
          <w:r>
            <w:instrText xml:space="preserve"> HYPERLINK \l "_Toc86502739" </w:instrText>
          </w:r>
          <w:r>
            <w:fldChar w:fldCharType="separate"/>
          </w:r>
          <w:r>
            <w:rPr>
              <w:rFonts w:hAnsi="黑体" w:eastAsia="黑体" w:cs="黑体"/>
              <w:color w:val="000000" w:themeColor="text1"/>
              <w:sz w:val="28"/>
              <w:szCs w:val="28"/>
              <w:u w:val="single"/>
              <w14:textFill>
                <w14:solidFill>
                  <w14:schemeClr w14:val="tx1"/>
                </w14:solidFill>
              </w14:textFill>
            </w:rPr>
            <w:t>六、项目存在的主要问题</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_Toc86502739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tabs>
              <w:tab w:val="right" w:leader="dot" w:pos="8947"/>
            </w:tabs>
            <w:spacing w:line="360" w:lineRule="auto"/>
            <w:rPr>
              <w:rFonts w:ascii="等线" w:hAnsi="等线" w:eastAsia="等线"/>
              <w:kern w:val="2"/>
              <w:szCs w:val="22"/>
            </w:rPr>
          </w:pPr>
          <w:r>
            <w:fldChar w:fldCharType="begin"/>
          </w:r>
          <w:r>
            <w:instrText xml:space="preserve"> HYPERLINK \l "_Toc86502740" </w:instrText>
          </w:r>
          <w:r>
            <w:fldChar w:fldCharType="separate"/>
          </w:r>
          <w:r>
            <w:rPr>
              <w:rFonts w:hAnsi="黑体" w:eastAsia="黑体" w:cs="黑体"/>
              <w:color w:val="000000" w:themeColor="text1"/>
              <w:sz w:val="28"/>
              <w:szCs w:val="28"/>
              <w:u w:val="single"/>
              <w14:textFill>
                <w14:solidFill>
                  <w14:schemeClr w14:val="tx1"/>
                </w14:solidFill>
              </w14:textFill>
            </w:rPr>
            <w:t>七、意见建议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_Toc86502740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widowControl w:val="0"/>
            <w:overflowPunct/>
            <w:autoSpaceDE/>
            <w:autoSpaceDN/>
            <w:adjustRightInd/>
            <w:spacing w:line="600" w:lineRule="exact"/>
            <w:ind w:firstLine="640"/>
            <w:textAlignment w:val="auto"/>
            <w:rPr>
              <w:rFonts w:ascii="仿宋" w:hAnsi="仿宋" w:eastAsia="仿宋"/>
              <w:b/>
              <w:sz w:val="32"/>
              <w:szCs w:val="32"/>
              <w:lang w:val="zh-CN"/>
            </w:rPr>
            <w:sectPr>
              <w:footerReference r:id="rId3" w:type="default"/>
              <w:pgSz w:w="11907" w:h="16840"/>
              <w:pgMar w:top="2098" w:right="1418" w:bottom="1871" w:left="1531" w:header="851" w:footer="397" w:gutter="0"/>
              <w:pgNumType w:start="1"/>
              <w:cols w:space="720" w:num="1"/>
              <w:docGrid w:linePitch="286" w:charSpace="0"/>
            </w:sectPr>
          </w:pPr>
          <w:r>
            <w:rPr>
              <w:rFonts w:ascii="仿宋" w:hAnsi="仿宋" w:eastAsia="仿宋"/>
              <w:sz w:val="32"/>
              <w:szCs w:val="32"/>
              <w:lang w:val="zh-CN"/>
            </w:rPr>
            <w:fldChar w:fldCharType="end"/>
          </w:r>
        </w:p>
      </w:sdtContent>
    </w:sdt>
    <w:p>
      <w:pPr>
        <w:widowControl w:val="0"/>
        <w:overflowPunct/>
        <w:autoSpaceDE/>
        <w:autoSpaceDN/>
        <w:adjustRightInd/>
        <w:spacing w:line="600" w:lineRule="exact"/>
        <w:textAlignment w:val="auto"/>
        <w:rPr>
          <w:rFonts w:ascii="黑体" w:hAnsi="黑体" w:eastAsia="黑体" w:cs="方正小标宋简体"/>
          <w:sz w:val="48"/>
          <w:szCs w:val="48"/>
        </w:rPr>
        <w:sectPr>
          <w:type w:val="continuous"/>
          <w:pgSz w:w="11907" w:h="16840"/>
          <w:pgMar w:top="2098" w:right="1418" w:bottom="1871" w:left="1531" w:header="851" w:footer="397" w:gutter="0"/>
          <w:pgNumType w:start="1"/>
          <w:cols w:space="720" w:num="1"/>
          <w:docGrid w:linePitch="286" w:charSpace="0"/>
        </w:sectPr>
      </w:pPr>
    </w:p>
    <w:p>
      <w:pPr>
        <w:widowControl w:val="0"/>
        <w:overflowPunct/>
        <w:autoSpaceDE/>
        <w:autoSpaceDN/>
        <w:adjustRightInd/>
        <w:spacing w:line="600" w:lineRule="exact"/>
        <w:jc w:val="center"/>
        <w:textAlignment w:val="auto"/>
        <w:rPr>
          <w:rFonts w:ascii="黑体" w:hAnsi="黑体" w:eastAsia="黑体" w:cs="方正小标宋简体"/>
          <w:sz w:val="48"/>
          <w:szCs w:val="48"/>
        </w:rPr>
      </w:pPr>
      <w:r>
        <w:rPr>
          <w:rFonts w:hint="eastAsia" w:ascii="黑体" w:hAnsi="黑体" w:eastAsia="黑体" w:cs="方正小标宋简体"/>
          <w:sz w:val="48"/>
          <w:szCs w:val="48"/>
        </w:rPr>
        <w:t>报告正文</w:t>
      </w:r>
    </w:p>
    <w:p>
      <w:pPr>
        <w:widowControl w:val="0"/>
        <w:overflowPunct/>
        <w:autoSpaceDE/>
        <w:autoSpaceDN/>
        <w:adjustRightInd/>
        <w:spacing w:before="120" w:beforeLines="50" w:after="120" w:afterLines="50" w:line="360" w:lineRule="auto"/>
        <w:textAlignment w:val="auto"/>
        <w:outlineLvl w:val="0"/>
        <w:rPr>
          <w:rFonts w:ascii="黑体" w:hAnsi="黑体" w:eastAsia="黑体"/>
          <w:sz w:val="32"/>
          <w:szCs w:val="32"/>
          <w:lang w:val="zh-CN"/>
        </w:rPr>
      </w:pPr>
      <w:bookmarkStart w:id="2" w:name="_Toc86502717"/>
      <w:r>
        <w:rPr>
          <w:rFonts w:hint="eastAsia" w:ascii="黑体" w:hAnsi="黑体" w:eastAsia="黑体" w:cs="黑体"/>
          <w:sz w:val="32"/>
          <w:szCs w:val="32"/>
          <w:lang w:val="zh-CN"/>
        </w:rPr>
        <w:t>一、项目基本情况</w:t>
      </w:r>
      <w:bookmarkEnd w:id="2"/>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3" w:name="_Toc86502718"/>
      <w:r>
        <w:rPr>
          <w:rFonts w:hint="eastAsia" w:ascii="楷体" w:hAnsi="楷体" w:eastAsia="楷体" w:cs="楷体_GB2312"/>
          <w:sz w:val="32"/>
          <w:szCs w:val="32"/>
          <w:lang w:val="zh-CN"/>
        </w:rPr>
        <w:t>（一）项目立项</w:t>
      </w:r>
      <w:bookmarkEnd w:id="3"/>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1.立项环境及条件</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20世纪70-80年代，随着原有的农村合作医疗严重萎缩或解体，城市公费医疗制度向医疗保险制度的转变，使得当时的医疗保障制度只能覆盖部分人群。大部分城市低保对象、农村五保户、农村特困家庭等困难群众未能享受到医疗保障。据民政部对全国1119个县（市、区）统计，在1200万名是低保对象中，参加城镇职工基本医疗保险的人数只有84万多人，占总人数的7%，因病造成生活贫困的低保家庭比例高达58%。农村困难群众看病难问题更加突出，全国农村贫困家庭人数约3000万，由于缺乏稳定的资金来源和制度保障，“看病难”一直困扰着这些贫困家庭。因此，建议和完善城乡医疗救助制度成为解决“看病难”问题的迫切需要。</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2002年10月，《中共中央、国务院关于进一步嘉庆农村卫生工作的决定》明确要求“对农村贫困家庭实行医疗救助”。2005年3月，国务院办公厅转发了民内政部、卫生部、劳动保障部、财政部《关于建立城市医疗救助十点工作的意见》。至此，城乡医疗救助制度在全国开始建立。</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枣庄市先后出台了《关于印发薛城区城乡医疗救助实施细则的通知》(薛民字[2015]123号)、《枣庄市人民政府办公室转发市民政局等部门关于进一步完善医疗救助制度全面开展重特大疾病医疗救助工作的实施意见》(枣政办[2016]2</w:t>
      </w:r>
      <w:r>
        <w:rPr>
          <w:rFonts w:ascii="仿宋" w:hAnsi="仿宋" w:eastAsia="仿宋"/>
          <w:sz w:val="32"/>
          <w:szCs w:val="32"/>
          <w:lang w:val="zh-CN"/>
        </w:rPr>
        <w:t>2</w:t>
      </w:r>
      <w:r>
        <w:rPr>
          <w:rFonts w:hint="eastAsia" w:ascii="仿宋" w:hAnsi="仿宋" w:eastAsia="仿宋"/>
          <w:sz w:val="32"/>
          <w:szCs w:val="32"/>
          <w:lang w:val="zh-CN"/>
        </w:rPr>
        <w:t>号)、《关于明确居民基本医疗保险省市级财政补贴标准的通知》(枣财社[2018]29号)、《关于做好正度资助人员居民医疗保险参保缴费工作的通知》(枣发[2020]36号)等。全市（区、管委会）全面开展城乡医疗救助工作。</w:t>
      </w:r>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2.项目目的和意义</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城乡困难家庭医疗救助是当前构建和谐社会的重要内容，事关我国全面建设小康社会宏伟目标的实现，是城乡社会救助体系的重要组成部分，是缓解困难群众因病致贫、因病返贫的重要措施，也是着力改善民生的重要内容。</w:t>
      </w:r>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3.项目立项依据</w:t>
      </w:r>
      <w:r>
        <w:rPr>
          <w:rFonts w:hint="eastAsia" w:ascii="仿宋" w:hAnsi="仿宋" w:eastAsia="仿宋"/>
          <w:sz w:val="32"/>
          <w:szCs w:val="32"/>
          <w:lang w:val="zh-CN"/>
        </w:rPr>
        <w:tab/>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（1）《中共中央、国务院关于进一步加强农村卫生工作的决定》（中发[2002]13号）；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（2）《关于建立城市医疗救助制度试点工作的实施意见》（国发办[2012]10号）；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（3）《山东省城乡医疗救助办法》（鲁民[2012]15号）;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（4）</w:t>
      </w:r>
      <w:bookmarkStart w:id="4" w:name="_Hlk86150562"/>
      <w:r>
        <w:rPr>
          <w:rFonts w:hint="eastAsia" w:ascii="仿宋" w:hAnsi="仿宋" w:eastAsia="仿宋"/>
          <w:sz w:val="32"/>
          <w:szCs w:val="32"/>
          <w:lang w:val="zh-CN"/>
        </w:rPr>
        <w:t xml:space="preserve"> 《关于印发薛城区城乡医疗救助实施细则的通知》（薛民字[2015]123号；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（5）《枣庄市人民政府办公室转发市民政局等部门关于进一步完善医疗救助制度全面开展重特大疾病医疗救助工作的实施意见》（枣政发办[2016]22号）;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（6）《关于明确居民基本医疗保险省市级财政补贴标准的通知》（枣财社[2018]29号）;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（7）《关于做好政府资助人员居民医疗保险参保缴费工作的通知》（枣税法[20</w:t>
      </w:r>
      <w:r>
        <w:rPr>
          <w:rFonts w:ascii="仿宋" w:hAnsi="仿宋" w:eastAsia="仿宋"/>
          <w:sz w:val="32"/>
          <w:szCs w:val="32"/>
          <w:lang w:val="zh-CN"/>
        </w:rPr>
        <w:t>20</w:t>
      </w:r>
      <w:r>
        <w:rPr>
          <w:rFonts w:hint="eastAsia" w:ascii="仿宋" w:hAnsi="仿宋" w:eastAsia="仿宋"/>
          <w:sz w:val="32"/>
          <w:szCs w:val="32"/>
          <w:lang w:val="zh-CN"/>
        </w:rPr>
        <w:t>]</w:t>
      </w:r>
      <w:r>
        <w:rPr>
          <w:rFonts w:ascii="仿宋" w:hAnsi="仿宋" w:eastAsia="仿宋"/>
          <w:sz w:val="32"/>
          <w:szCs w:val="32"/>
          <w:lang w:val="zh-CN"/>
        </w:rPr>
        <w:t>29</w:t>
      </w:r>
      <w:r>
        <w:rPr>
          <w:rFonts w:hint="eastAsia" w:ascii="仿宋" w:hAnsi="仿宋" w:eastAsia="仿宋"/>
          <w:sz w:val="32"/>
          <w:szCs w:val="32"/>
          <w:lang w:val="zh-CN"/>
        </w:rPr>
        <w:t>号</w:t>
      </w:r>
      <w:bookmarkEnd w:id="4"/>
      <w:r>
        <w:rPr>
          <w:rFonts w:ascii="仿宋" w:hAnsi="仿宋" w:eastAsia="仿宋"/>
          <w:sz w:val="32"/>
          <w:szCs w:val="32"/>
          <w:lang w:val="zh-CN"/>
        </w:rPr>
        <w:t>）</w:t>
      </w:r>
      <w:r>
        <w:rPr>
          <w:rFonts w:hint="eastAsia" w:ascii="仿宋" w:hAnsi="仿宋" w:eastAsia="仿宋"/>
          <w:sz w:val="32"/>
          <w:szCs w:val="32"/>
          <w:lang w:val="zh-CN"/>
        </w:rPr>
        <w:t>;</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5" w:name="_Toc86502719"/>
      <w:r>
        <w:rPr>
          <w:rFonts w:hint="eastAsia" w:ascii="楷体" w:hAnsi="楷体" w:eastAsia="楷体" w:cs="楷体_GB2312"/>
          <w:sz w:val="32"/>
          <w:szCs w:val="32"/>
          <w:lang w:val="zh-CN"/>
        </w:rPr>
        <w:t>（二）项目预算</w:t>
      </w:r>
      <w:bookmarkEnd w:id="5"/>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2020年薛城区城乡医疗救助计划经费总额共计</w:t>
      </w:r>
      <w:bookmarkStart w:id="6" w:name="_Hlk86690332"/>
      <w:r>
        <w:rPr>
          <w:rFonts w:hint="eastAsia" w:ascii="仿宋" w:hAnsi="仿宋" w:eastAsia="仿宋"/>
          <w:sz w:val="32"/>
          <w:szCs w:val="32"/>
          <w:lang w:val="zh-CN"/>
        </w:rPr>
        <w:t>1,048.</w:t>
      </w:r>
      <w:bookmarkEnd w:id="6"/>
      <w:r>
        <w:rPr>
          <w:rFonts w:ascii="仿宋" w:hAnsi="仿宋" w:eastAsia="仿宋"/>
          <w:sz w:val="32"/>
          <w:szCs w:val="32"/>
          <w:lang w:val="zh-CN"/>
        </w:rPr>
        <w:t>91</w:t>
      </w:r>
      <w:r>
        <w:rPr>
          <w:rFonts w:hint="eastAsia" w:ascii="仿宋" w:hAnsi="仿宋" w:eastAsia="仿宋"/>
          <w:sz w:val="32"/>
          <w:szCs w:val="32"/>
          <w:lang w:val="zh-CN"/>
        </w:rPr>
        <w:t>万元，全部为区级资金。</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7" w:name="_Toc86502720"/>
      <w:r>
        <w:rPr>
          <w:rFonts w:hint="eastAsia" w:ascii="楷体" w:hAnsi="楷体" w:eastAsia="楷体" w:cs="楷体_GB2312"/>
          <w:sz w:val="32"/>
          <w:szCs w:val="32"/>
          <w:lang w:val="zh-CN"/>
        </w:rPr>
        <w:t>（三）项目计划实施内容</w:t>
      </w:r>
      <w:bookmarkEnd w:id="7"/>
    </w:p>
    <w:p>
      <w:pPr>
        <w:widowControl w:val="0"/>
        <w:overflowPunct/>
        <w:autoSpaceDE/>
        <w:autoSpaceDN/>
        <w:adjustRightInd/>
        <w:spacing w:before="120" w:beforeLines="50" w:after="120" w:afterLines="50"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1．城乡医疗救助范围</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（1）扶贫对象：民政部门认定的低保对象和特困人员，扶贫部门认定的建档立卡贫困人口，残疾部门认定的重度残疾人。</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2</w:t>
      </w:r>
      <w:r>
        <w:rPr>
          <w:rFonts w:hint="eastAsia" w:ascii="仿宋" w:hAnsi="仿宋" w:eastAsia="仿宋"/>
          <w:sz w:val="32"/>
          <w:szCs w:val="32"/>
          <w:lang w:val="zh-CN"/>
        </w:rPr>
        <w:t>）困难群体：民政部门认定的低收入救助对象和因病致贫家庭重病患者等。</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3</w:t>
      </w:r>
      <w:r>
        <w:rPr>
          <w:rFonts w:hint="eastAsia" w:ascii="仿宋" w:hAnsi="仿宋" w:eastAsia="仿宋"/>
          <w:sz w:val="32"/>
          <w:szCs w:val="32"/>
          <w:lang w:val="zh-CN"/>
        </w:rPr>
        <w:t>）苯丙酮尿酸症患者所需特殊治疗食品医疗救助。</w:t>
      </w:r>
    </w:p>
    <w:p>
      <w:pPr>
        <w:widowControl w:val="0"/>
        <w:overflowPunct/>
        <w:autoSpaceDE/>
        <w:autoSpaceDN/>
        <w:adjustRightInd/>
        <w:spacing w:before="120" w:beforeLines="50" w:after="120" w:afterLines="50"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2</w:t>
      </w:r>
      <w:r>
        <w:rPr>
          <w:rFonts w:ascii="仿宋" w:hAnsi="仿宋" w:eastAsia="仿宋"/>
          <w:sz w:val="32"/>
          <w:szCs w:val="32"/>
          <w:lang w:val="zh-CN"/>
        </w:rPr>
        <w:t>.</w:t>
      </w:r>
      <w:r>
        <w:rPr>
          <w:rFonts w:hint="eastAsia" w:ascii="仿宋" w:hAnsi="仿宋" w:eastAsia="仿宋"/>
          <w:sz w:val="32"/>
          <w:szCs w:val="32"/>
          <w:lang w:val="zh-CN"/>
        </w:rPr>
        <w:t>医疗救助内容和标准</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门诊医疗救助：医疗救助对象患有常见病、慢性病等，需要长期药物维持治疗以及急救的，可给予一定金额的门诊救助，但每年只能享受一种医疗救助，不得重复享受。对医保目录范围内药品，按照以下标准救助：</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①扶贫对象：按照7</w:t>
      </w:r>
      <w:r>
        <w:rPr>
          <w:rFonts w:ascii="仿宋" w:hAnsi="仿宋" w:eastAsia="仿宋"/>
          <w:sz w:val="32"/>
          <w:szCs w:val="32"/>
          <w:lang w:val="zh-CN"/>
        </w:rPr>
        <w:t>0</w:t>
      </w:r>
      <w:r>
        <w:rPr>
          <w:rFonts w:hint="eastAsia" w:ascii="仿宋" w:hAnsi="仿宋" w:eastAsia="仿宋"/>
          <w:sz w:val="32"/>
          <w:szCs w:val="32"/>
          <w:lang w:val="zh-CN"/>
        </w:rPr>
        <w:t>%的比例救助，年最高救助限额4</w:t>
      </w:r>
      <w:r>
        <w:rPr>
          <w:rFonts w:ascii="仿宋" w:hAnsi="仿宋" w:eastAsia="仿宋"/>
          <w:sz w:val="32"/>
          <w:szCs w:val="32"/>
          <w:lang w:val="zh-CN"/>
        </w:rPr>
        <w:t>000</w:t>
      </w:r>
      <w:r>
        <w:rPr>
          <w:rFonts w:hint="eastAsia" w:ascii="仿宋" w:hAnsi="仿宋" w:eastAsia="仿宋"/>
          <w:sz w:val="32"/>
          <w:szCs w:val="32"/>
          <w:lang w:val="zh-CN"/>
        </w:rPr>
        <w:t>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②困难群体：按照5</w:t>
      </w:r>
      <w:r>
        <w:rPr>
          <w:rFonts w:ascii="仿宋" w:hAnsi="仿宋" w:eastAsia="仿宋"/>
          <w:sz w:val="32"/>
          <w:szCs w:val="32"/>
          <w:lang w:val="zh-CN"/>
        </w:rPr>
        <w:t>0</w:t>
      </w:r>
      <w:r>
        <w:rPr>
          <w:rFonts w:hint="eastAsia" w:ascii="仿宋" w:hAnsi="仿宋" w:eastAsia="仿宋"/>
          <w:sz w:val="32"/>
          <w:szCs w:val="32"/>
          <w:lang w:val="zh-CN"/>
        </w:rPr>
        <w:t>%的比例救助，年最高救助限额3</w:t>
      </w:r>
      <w:r>
        <w:rPr>
          <w:rFonts w:ascii="仿宋" w:hAnsi="仿宋" w:eastAsia="仿宋"/>
          <w:sz w:val="32"/>
          <w:szCs w:val="32"/>
          <w:lang w:val="zh-CN"/>
        </w:rPr>
        <w:t>000</w:t>
      </w:r>
      <w:r>
        <w:rPr>
          <w:rFonts w:hint="eastAsia" w:ascii="仿宋" w:hAnsi="仿宋" w:eastAsia="仿宋"/>
          <w:sz w:val="32"/>
          <w:szCs w:val="32"/>
          <w:lang w:val="zh-CN"/>
        </w:rPr>
        <w:t>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2</w:t>
      </w:r>
      <w:r>
        <w:rPr>
          <w:rFonts w:hint="eastAsia" w:ascii="仿宋" w:hAnsi="仿宋" w:eastAsia="仿宋"/>
          <w:sz w:val="32"/>
          <w:szCs w:val="32"/>
          <w:lang w:val="zh-CN"/>
        </w:rPr>
        <w:t>）住院医疗救助</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对救助对象发生的住院医疗费用，扣除各种医疗保险报销（补偿）、医疗机构减免和社会捐助后，按照以下标准救助：</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①扶贫对象：对医保统筹范围内个人自负部分，按照7</w:t>
      </w:r>
      <w:r>
        <w:rPr>
          <w:rFonts w:ascii="仿宋" w:hAnsi="仿宋" w:eastAsia="仿宋"/>
          <w:sz w:val="32"/>
          <w:szCs w:val="32"/>
          <w:lang w:val="zh-CN"/>
        </w:rPr>
        <w:t>0</w:t>
      </w:r>
      <w:r>
        <w:rPr>
          <w:rFonts w:hint="eastAsia" w:ascii="仿宋" w:hAnsi="仿宋" w:eastAsia="仿宋"/>
          <w:sz w:val="32"/>
          <w:szCs w:val="32"/>
          <w:lang w:val="zh-CN"/>
        </w:rPr>
        <w:t>%的比例给予救助，每人每年救助金额累计不超过1万元。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②困难群体：对医保统筹范围内个人自负达到三万元以上部分，按照5%比例给予救助，每人每年救助金额累计不超过1万元。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3</w:t>
      </w:r>
      <w:r>
        <w:rPr>
          <w:rFonts w:hint="eastAsia" w:ascii="仿宋" w:hAnsi="仿宋" w:eastAsia="仿宋"/>
          <w:sz w:val="32"/>
          <w:szCs w:val="32"/>
          <w:lang w:val="zh-CN"/>
        </w:rPr>
        <w:t>）重特大疾病救助</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救助对象经基本医保、大病保险、医疗救助报销后，当年累计救助金额超过救助封顶线的，超过部分（医保统筹范围内个人自负部分）按照以下比例救助：</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①扶贫对象：按照7</w:t>
      </w:r>
      <w:r>
        <w:rPr>
          <w:rFonts w:ascii="仿宋" w:hAnsi="仿宋" w:eastAsia="仿宋"/>
          <w:sz w:val="32"/>
          <w:szCs w:val="32"/>
          <w:lang w:val="zh-CN"/>
        </w:rPr>
        <w:t>0</w:t>
      </w:r>
      <w:r>
        <w:rPr>
          <w:rFonts w:hint="eastAsia" w:ascii="仿宋" w:hAnsi="仿宋" w:eastAsia="仿宋"/>
          <w:sz w:val="32"/>
          <w:szCs w:val="32"/>
          <w:lang w:val="zh-CN"/>
        </w:rPr>
        <w:t>%比例给予救助，每人每年救助金额累计不超过2万元。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②困难群体：按照3</w:t>
      </w:r>
      <w:r>
        <w:rPr>
          <w:rFonts w:ascii="仿宋" w:hAnsi="仿宋" w:eastAsia="仿宋"/>
          <w:sz w:val="32"/>
          <w:szCs w:val="32"/>
          <w:lang w:val="zh-CN"/>
        </w:rPr>
        <w:t>0</w:t>
      </w:r>
      <w:r>
        <w:rPr>
          <w:rFonts w:hint="eastAsia" w:ascii="仿宋" w:hAnsi="仿宋" w:eastAsia="仿宋"/>
          <w:sz w:val="32"/>
          <w:szCs w:val="32"/>
          <w:lang w:val="zh-CN"/>
        </w:rPr>
        <w:t>%比例给予救助，每人每年救助金额累计不超过1万元。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4</w:t>
      </w:r>
      <w:r>
        <w:rPr>
          <w:rFonts w:hint="eastAsia" w:ascii="仿宋" w:hAnsi="仿宋" w:eastAsia="仿宋"/>
          <w:sz w:val="32"/>
          <w:szCs w:val="32"/>
          <w:lang w:val="zh-CN"/>
        </w:rPr>
        <w:t>）建档立卡贫困户再救助。对贫困人口一个医疗年度内因住院发生的符合政策范围内的费用，经基本医保、大病保险、医疗救助、医疗机构减免、医疗商业补充保险“五重保障”报销后，对医保统筹范围内自负部分，仍超过5</w:t>
      </w:r>
      <w:r>
        <w:rPr>
          <w:rFonts w:ascii="仿宋" w:hAnsi="仿宋" w:eastAsia="仿宋"/>
          <w:sz w:val="32"/>
          <w:szCs w:val="32"/>
          <w:lang w:val="zh-CN"/>
        </w:rPr>
        <w:t>000</w:t>
      </w:r>
      <w:r>
        <w:rPr>
          <w:rFonts w:hint="eastAsia" w:ascii="仿宋" w:hAnsi="仿宋" w:eastAsia="仿宋"/>
          <w:sz w:val="32"/>
          <w:szCs w:val="32"/>
          <w:lang w:val="zh-CN"/>
        </w:rPr>
        <w:t>元以上的部分按照7</w:t>
      </w:r>
      <w:r>
        <w:rPr>
          <w:rFonts w:ascii="仿宋" w:hAnsi="仿宋" w:eastAsia="仿宋"/>
          <w:sz w:val="32"/>
          <w:szCs w:val="32"/>
          <w:lang w:val="zh-CN"/>
        </w:rPr>
        <w:t>0%</w:t>
      </w:r>
      <w:r>
        <w:rPr>
          <w:rFonts w:hint="eastAsia" w:ascii="仿宋" w:hAnsi="仿宋" w:eastAsia="仿宋"/>
          <w:sz w:val="32"/>
          <w:szCs w:val="32"/>
          <w:lang w:val="zh-CN"/>
        </w:rPr>
        <w:t>的比例给予再救助，年累计救助限额1万元。</w:t>
      </w:r>
    </w:p>
    <w:p>
      <w:pPr>
        <w:widowControl w:val="0"/>
        <w:overflowPunct/>
        <w:autoSpaceDE/>
        <w:autoSpaceDN/>
        <w:adjustRightInd/>
        <w:spacing w:line="360" w:lineRule="auto"/>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w:t>
      </w:r>
      <w:r>
        <w:rPr>
          <w:rFonts w:ascii="仿宋" w:hAnsi="仿宋" w:eastAsia="仿宋"/>
          <w:sz w:val="32"/>
          <w:szCs w:val="32"/>
          <w:lang w:val="zh-CN"/>
        </w:rPr>
        <w:t>5</w:t>
      </w:r>
      <w:r>
        <w:rPr>
          <w:rFonts w:hint="eastAsia" w:ascii="仿宋" w:hAnsi="仿宋" w:eastAsia="仿宋"/>
          <w:sz w:val="32"/>
          <w:szCs w:val="32"/>
          <w:lang w:val="zh-CN"/>
        </w:rPr>
        <w:t>）苯丙酮尿酸症患者救助。苯丙酮尿酸症患者所需特殊治疗食品费用开展“一站式”定点机构医疗结算：1</w:t>
      </w:r>
      <w:r>
        <w:rPr>
          <w:rFonts w:ascii="仿宋" w:hAnsi="仿宋" w:eastAsia="仿宋"/>
          <w:sz w:val="32"/>
          <w:szCs w:val="32"/>
          <w:lang w:val="zh-CN"/>
        </w:rPr>
        <w:t>8</w:t>
      </w:r>
      <w:r>
        <w:rPr>
          <w:rFonts w:hint="eastAsia" w:ascii="仿宋" w:hAnsi="仿宋" w:eastAsia="仿宋"/>
          <w:sz w:val="32"/>
          <w:szCs w:val="32"/>
          <w:lang w:val="zh-CN"/>
        </w:rPr>
        <w:t>岁及以下患者按7</w:t>
      </w:r>
      <w:r>
        <w:rPr>
          <w:rFonts w:ascii="仿宋" w:hAnsi="仿宋" w:eastAsia="仿宋"/>
          <w:sz w:val="32"/>
          <w:szCs w:val="32"/>
          <w:lang w:val="zh-CN"/>
        </w:rPr>
        <w:t>5%</w:t>
      </w:r>
      <w:r>
        <w:rPr>
          <w:rFonts w:hint="eastAsia" w:ascii="仿宋" w:hAnsi="仿宋" w:eastAsia="仿宋"/>
          <w:sz w:val="32"/>
          <w:szCs w:val="32"/>
          <w:lang w:val="zh-CN"/>
        </w:rPr>
        <w:t>比例给予救助，每人每年最高支付额度1</w:t>
      </w:r>
      <w:r>
        <w:rPr>
          <w:rFonts w:ascii="仿宋" w:hAnsi="仿宋" w:eastAsia="仿宋"/>
          <w:sz w:val="32"/>
          <w:szCs w:val="32"/>
          <w:lang w:val="zh-CN"/>
        </w:rPr>
        <w:t>.5</w:t>
      </w:r>
      <w:r>
        <w:rPr>
          <w:rFonts w:hint="eastAsia" w:ascii="仿宋" w:hAnsi="仿宋" w:eastAsia="仿宋"/>
          <w:sz w:val="32"/>
          <w:szCs w:val="32"/>
          <w:lang w:val="zh-CN"/>
        </w:rPr>
        <w:t>万元：1</w:t>
      </w:r>
      <w:r>
        <w:rPr>
          <w:rFonts w:ascii="仿宋" w:hAnsi="仿宋" w:eastAsia="仿宋"/>
          <w:sz w:val="32"/>
          <w:szCs w:val="32"/>
          <w:lang w:val="zh-CN"/>
        </w:rPr>
        <w:t>8</w:t>
      </w:r>
      <w:r>
        <w:rPr>
          <w:rFonts w:hint="eastAsia" w:ascii="仿宋" w:hAnsi="仿宋" w:eastAsia="仿宋"/>
          <w:sz w:val="32"/>
          <w:szCs w:val="32"/>
          <w:lang w:val="zh-CN"/>
        </w:rPr>
        <w:t>岁以上患者费用医疗救助按7</w:t>
      </w:r>
      <w:r>
        <w:rPr>
          <w:rFonts w:ascii="仿宋" w:hAnsi="仿宋" w:eastAsia="仿宋"/>
          <w:sz w:val="32"/>
          <w:szCs w:val="32"/>
          <w:lang w:val="zh-CN"/>
        </w:rPr>
        <w:t>0%</w:t>
      </w:r>
      <w:r>
        <w:rPr>
          <w:rFonts w:hint="eastAsia" w:ascii="仿宋" w:hAnsi="仿宋" w:eastAsia="仿宋"/>
          <w:sz w:val="32"/>
          <w:szCs w:val="32"/>
          <w:lang w:val="zh-CN"/>
        </w:rPr>
        <w:t>比例给予救助，年度最高支付额度1</w:t>
      </w:r>
      <w:r>
        <w:rPr>
          <w:rFonts w:ascii="仿宋" w:hAnsi="仿宋" w:eastAsia="仿宋"/>
          <w:sz w:val="32"/>
          <w:szCs w:val="32"/>
          <w:lang w:val="zh-CN"/>
        </w:rPr>
        <w:t>.2</w:t>
      </w:r>
      <w:r>
        <w:rPr>
          <w:rFonts w:hint="eastAsia" w:ascii="仿宋" w:hAnsi="仿宋" w:eastAsia="仿宋"/>
          <w:sz w:val="32"/>
          <w:szCs w:val="32"/>
          <w:lang w:val="zh-CN"/>
        </w:rPr>
        <w:t>万元。</w:t>
      </w:r>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3</w:t>
      </w:r>
      <w:r>
        <w:rPr>
          <w:rFonts w:ascii="仿宋" w:hAnsi="仿宋" w:eastAsia="仿宋"/>
          <w:sz w:val="32"/>
          <w:szCs w:val="32"/>
          <w:lang w:val="zh-CN"/>
        </w:rPr>
        <w:t>.</w:t>
      </w:r>
      <w:r>
        <w:rPr>
          <w:rFonts w:hint="eastAsia" w:ascii="仿宋" w:hAnsi="仿宋" w:eastAsia="仿宋"/>
          <w:sz w:val="32"/>
          <w:szCs w:val="32"/>
          <w:lang w:val="zh-CN"/>
        </w:rPr>
        <w:t>医疗救助程序和资金结算方式</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（1）“一站式”即时结算救助</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定点医疗机构对扶贫对象实行医疗救助费用“一站式”即时结算，扶贫对象凭身份证、建档立卡贫困户、低保、特困等证明，到定点医疗机构就医，在基本医疗报销（补偿）后，对于政策范围内的医疗救助部分费用，由定点医疗机构先行垫付。凡是《枣庄市薛城区城乡居民医疗保险统筹费用结算明细单》和《枣庄市薛城区职工医疗保险统筹费用结算明细单》中“医疗救助金额”和“商业保险支付金额”一栏中有救助金额的，均为“一站式”联网结算。</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本辖区各定点医疗机构按季度向区卫生健康局报送“一站式</w:t>
      </w:r>
      <w:r>
        <w:rPr>
          <w:rFonts w:ascii="仿宋" w:hAnsi="仿宋" w:eastAsia="仿宋"/>
          <w:sz w:val="32"/>
          <w:szCs w:val="32"/>
          <w:lang w:val="zh-CN"/>
        </w:rPr>
        <w:t>”</w:t>
      </w:r>
      <w:r>
        <w:rPr>
          <w:rFonts w:hint="eastAsia" w:ascii="仿宋" w:hAnsi="仿宋" w:eastAsia="仿宋"/>
          <w:sz w:val="32"/>
          <w:szCs w:val="32"/>
          <w:lang w:val="zh-CN"/>
        </w:rPr>
        <w:t>结算汇总明细表和医疗保险统筹费用结算明细单（需住院病人签字和医院盖章），经区卫生健康局汇总审核后转交区医保局医疗救助科；区级以外定点医疗机构可直接向区医保局救助科报送救助材料。区医保局审查汇总后报送区财政局，经区财政局审核后，及时、足额将补助资金直接拨付到定点医疗机构。</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（2）非“一站式”结算救助</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对未能实现“一站式”即时结算的救助对象，可按照“申请、审核、审批”的程序办理医疗救助。</w:t>
      </w:r>
    </w:p>
    <w:p>
      <w:pPr>
        <w:widowControl w:val="0"/>
        <w:numPr>
          <w:ilvl w:val="0"/>
          <w:numId w:val="1"/>
        </w:numPr>
        <w:overflowPunct/>
        <w:autoSpaceDE/>
        <w:autoSpaceDN/>
        <w:adjustRightInd/>
        <w:spacing w:line="360" w:lineRule="auto"/>
        <w:textAlignment w:val="auto"/>
        <w:rPr>
          <w:rFonts w:ascii="仿宋" w:hAnsi="仿宋" w:eastAsia="仿宋"/>
          <w:sz w:val="32"/>
          <w:szCs w:val="32"/>
          <w:lang w:val="zh-CN"/>
        </w:rPr>
      </w:pPr>
      <w:r>
        <w:rPr>
          <w:rFonts w:hint="eastAsia" w:ascii="仿宋" w:hAnsi="仿宋" w:eastAsia="仿宋"/>
          <w:sz w:val="32"/>
          <w:szCs w:val="32"/>
          <w:lang w:val="zh-CN"/>
        </w:rPr>
        <w:t>申请：由申请人通过户籍所在地镇街医保经办机构提出书面申请填写《薛城区城乡医疗救助申请书》提供相关材料。</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宋体" w:hAnsi="宋体"/>
          <w:sz w:val="32"/>
          <w:szCs w:val="32"/>
          <w:lang w:val="zh-CN"/>
        </w:rPr>
        <w:t>②</w:t>
      </w:r>
      <w:r>
        <w:rPr>
          <w:rFonts w:hint="eastAsia" w:ascii="仿宋" w:hAnsi="仿宋" w:eastAsia="仿宋"/>
          <w:sz w:val="32"/>
          <w:szCs w:val="32"/>
          <w:lang w:val="zh-CN"/>
        </w:rPr>
        <w:t>审核：村（居）委会应当对材料的真实性初审，符合认定标准的，经村（居）委会和村（居）书记在《薛城区城乡医疗救助申请审批表》签字、盖章后上报镇街审核。各镇街应对申请人的基本情况进行入户认定审核，对符合低收入救助对象和因病致贫家庭重病患者认定标准的困难群体，经公式无异议后，在《薛城区城乡医疗救助申请审批表》签字、盖章。各镇街医保经办机构对符合救助标准人员填写《薛城区医疗救助申请审批表》，并将相关材料汇总后，报送至区医保局医疗救助科。</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宋体" w:hAnsi="宋体"/>
          <w:sz w:val="32"/>
          <w:szCs w:val="32"/>
          <w:lang w:val="zh-CN"/>
        </w:rPr>
        <w:t>③</w:t>
      </w:r>
      <w:r>
        <w:rPr>
          <w:rFonts w:hint="eastAsia" w:ascii="仿宋" w:hAnsi="仿宋" w:eastAsia="仿宋"/>
          <w:sz w:val="32"/>
          <w:szCs w:val="32"/>
          <w:lang w:val="zh-CN"/>
        </w:rPr>
        <w:t>审批：区医保局医疗救助科对相关材料复查核实，必要时可以开展入户调查，符合救助条件的，签署同意批准意见，将医疗救助资金发放给救助对象：不符合救助条件的，签署不同意批准意见，委托镇街书面告知申请人并说明理由。</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宋体" w:hAnsi="宋体"/>
          <w:sz w:val="32"/>
          <w:szCs w:val="32"/>
          <w:lang w:val="zh-CN"/>
        </w:rPr>
        <w:t>④</w:t>
      </w:r>
      <w:r>
        <w:rPr>
          <w:rFonts w:hint="eastAsia" w:ascii="仿宋" w:hAnsi="仿宋" w:eastAsia="仿宋"/>
          <w:sz w:val="32"/>
          <w:szCs w:val="32"/>
          <w:lang w:val="zh-CN"/>
        </w:rPr>
        <w:t>医疗救助时限:医疗救助年度参照基本医疗保险报销时间规定，对当年的医疗费用实施救助：上年度第四季度的医疗费用，可在下一年度第一季度实施救助；对超出救助时限的医疗费用不予救助。</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8" w:name="_Toc86502721"/>
      <w:r>
        <w:rPr>
          <w:rFonts w:hint="eastAsia" w:ascii="仿宋" w:hAnsi="仿宋" w:eastAsia="仿宋" w:cs="楷体_GB2312"/>
          <w:sz w:val="32"/>
          <w:szCs w:val="32"/>
          <w:lang w:val="zh-CN"/>
        </w:rPr>
        <w:t>（</w:t>
      </w:r>
      <w:r>
        <w:rPr>
          <w:rFonts w:hint="eastAsia" w:ascii="楷体" w:hAnsi="楷体" w:eastAsia="楷体" w:cs="楷体_GB2312"/>
          <w:sz w:val="32"/>
          <w:szCs w:val="32"/>
          <w:lang w:val="zh-CN"/>
        </w:rPr>
        <w:t>四）项目组织管理</w:t>
      </w:r>
      <w:bookmarkEnd w:id="8"/>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区民政局负责城乡医疗救助政策制定、组织实施、资金发放，及时公开救助政策、救助标准、办理程序，建立公示制度，设立并公开咨询监督电话。</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区财政局负责医疗救助资金的筹集，建立规范的资金使用流程，及时拨付资金，加强对医疗救助资金管理和使用情况的监督检查，并根据上年本级发生的城乡医疗救助资金，安排工作经费。</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区卫生局负责做好救助对象医疗信息管理系统与医疗救助即时结算系统的数据衔接，加强医疗保险定点医疗机构的监督管理，督促落实优惠减免政策。</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 xml:space="preserve">区人社局负责做好困难群众参加城乡居民基本医疗保险的管理服务工作，配合做好城乡居民基本医疗保险信息管理系统与医疗救助即时结算系统的数据衔接，加强医疗保险定点医疗机构的监督管理。 </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9" w:name="_Toc86502722"/>
      <w:r>
        <w:rPr>
          <w:rFonts w:hint="eastAsia" w:ascii="黑体" w:hAnsi="黑体" w:eastAsia="黑体" w:cs="黑体"/>
          <w:sz w:val="32"/>
          <w:szCs w:val="32"/>
          <w:lang w:val="zh-CN"/>
        </w:rPr>
        <w:t>二、项目绩效目标</w:t>
      </w:r>
      <w:bookmarkEnd w:id="9"/>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10" w:name="_Toc80199996"/>
      <w:bookmarkStart w:id="11" w:name="_Toc86502723"/>
      <w:r>
        <w:rPr>
          <w:rFonts w:hint="eastAsia" w:ascii="楷体" w:hAnsi="楷体" w:eastAsia="楷体" w:cs="楷体_GB2312"/>
          <w:sz w:val="32"/>
          <w:szCs w:val="32"/>
          <w:lang w:val="zh-CN"/>
        </w:rPr>
        <w:t>（一）</w:t>
      </w:r>
      <w:bookmarkStart w:id="12" w:name="_Hlk86689612"/>
      <w:r>
        <w:rPr>
          <w:rFonts w:hint="eastAsia" w:ascii="楷体" w:hAnsi="楷体" w:eastAsia="楷体" w:cs="楷体_GB2312"/>
          <w:sz w:val="32"/>
          <w:szCs w:val="32"/>
          <w:lang w:val="zh-CN"/>
        </w:rPr>
        <w:t>总体绩效目标</w:t>
      </w:r>
      <w:bookmarkEnd w:id="10"/>
      <w:bookmarkEnd w:id="11"/>
      <w:bookmarkEnd w:id="12"/>
    </w:p>
    <w:p>
      <w:pPr>
        <w:widowControl w:val="0"/>
        <w:overflowPunct/>
        <w:autoSpaceDE/>
        <w:autoSpaceDN/>
        <w:adjustRightInd/>
        <w:spacing w:line="360" w:lineRule="auto"/>
        <w:ind w:firstLine="640" w:firstLineChars="200"/>
        <w:textAlignment w:val="auto"/>
        <w:rPr>
          <w:rFonts w:ascii="仿宋" w:hAnsi="仿宋" w:eastAsia="仿宋"/>
          <w:sz w:val="32"/>
          <w:szCs w:val="32"/>
        </w:rPr>
      </w:pPr>
      <w:bookmarkStart w:id="13" w:name="_Hlk86689628"/>
      <w:bookmarkStart w:id="14" w:name="_Toc80199997"/>
      <w:r>
        <w:rPr>
          <w:rFonts w:hint="eastAsia" w:ascii="仿宋" w:hAnsi="仿宋" w:eastAsia="仿宋"/>
          <w:sz w:val="32"/>
          <w:szCs w:val="32"/>
        </w:rPr>
        <w:t>根据《关于印发薛城区城乡医疗救助实施细则的通知》（</w:t>
      </w:r>
      <w:r>
        <w:rPr>
          <w:rFonts w:ascii="仿宋" w:hAnsi="仿宋" w:eastAsia="仿宋"/>
          <w:sz w:val="32"/>
          <w:szCs w:val="32"/>
        </w:rPr>
        <w:t>[</w:t>
      </w:r>
      <w:r>
        <w:rPr>
          <w:rFonts w:hint="eastAsia" w:ascii="仿宋" w:hAnsi="仿宋" w:eastAsia="仿宋"/>
          <w:sz w:val="32"/>
          <w:szCs w:val="32"/>
        </w:rPr>
        <w:t>2015</w:t>
      </w:r>
      <w:r>
        <w:rPr>
          <w:rFonts w:ascii="仿宋" w:hAnsi="仿宋" w:eastAsia="仿宋"/>
          <w:sz w:val="32"/>
          <w:szCs w:val="32"/>
        </w:rPr>
        <w:t>]</w:t>
      </w:r>
      <w:r>
        <w:rPr>
          <w:rFonts w:hint="eastAsia" w:ascii="仿宋" w:hAnsi="仿宋" w:eastAsia="仿宋"/>
          <w:sz w:val="32"/>
          <w:szCs w:val="32"/>
        </w:rPr>
        <w:t>123号）、《枣庄市人民政府办公室转发市民政局等部门关于进一步完善医疗救助制度全面开展重特大疾病医疗救助工作的实施意见》（</w:t>
      </w:r>
      <w:r>
        <w:rPr>
          <w:rFonts w:ascii="仿宋" w:hAnsi="仿宋" w:eastAsia="仿宋"/>
          <w:sz w:val="32"/>
          <w:szCs w:val="32"/>
        </w:rPr>
        <w:t>[</w:t>
      </w:r>
      <w:r>
        <w:rPr>
          <w:rFonts w:hint="eastAsia" w:ascii="仿宋" w:hAnsi="仿宋" w:eastAsia="仿宋"/>
          <w:sz w:val="32"/>
          <w:szCs w:val="32"/>
        </w:rPr>
        <w:t>2016</w:t>
      </w:r>
      <w:r>
        <w:rPr>
          <w:rFonts w:ascii="仿宋" w:hAnsi="仿宋" w:eastAsia="仿宋"/>
          <w:sz w:val="32"/>
          <w:szCs w:val="32"/>
        </w:rPr>
        <w:t>]</w:t>
      </w:r>
      <w:r>
        <w:rPr>
          <w:rFonts w:hint="eastAsia" w:ascii="仿宋" w:hAnsi="仿宋" w:eastAsia="仿宋"/>
          <w:sz w:val="32"/>
          <w:szCs w:val="32"/>
        </w:rPr>
        <w:t>22号）等文件要求，着力推进薛城区医疗救助工作，进一步夯实医疗救助工作基础，全面提高医疗救助工作质量。</w:t>
      </w:r>
    </w:p>
    <w:bookmarkEnd w:id="13"/>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15" w:name="_Toc86502724"/>
      <w:r>
        <w:rPr>
          <w:rFonts w:hint="eastAsia" w:ascii="楷体" w:hAnsi="楷体" w:eastAsia="楷体" w:cs="楷体_GB2312"/>
          <w:sz w:val="32"/>
          <w:szCs w:val="32"/>
          <w:lang w:val="zh-CN"/>
        </w:rPr>
        <w:t>（二）</w:t>
      </w:r>
      <w:bookmarkStart w:id="16" w:name="_Hlk86689691"/>
      <w:r>
        <w:rPr>
          <w:rFonts w:hint="eastAsia" w:ascii="楷体" w:hAnsi="楷体" w:eastAsia="楷体" w:cs="楷体_GB2312"/>
          <w:sz w:val="32"/>
          <w:szCs w:val="32"/>
          <w:lang w:val="zh-CN"/>
        </w:rPr>
        <w:t>年度绩效目标</w:t>
      </w:r>
      <w:bookmarkEnd w:id="14"/>
      <w:bookmarkEnd w:id="15"/>
      <w:bookmarkEnd w:id="16"/>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2020年共安排资金593.62万元用于薛城区城乡医疗救助对象的住院救助、门诊救助、大病医疗救助等，救助16091人次；安排资金455.</w:t>
      </w:r>
      <w:r>
        <w:rPr>
          <w:rFonts w:ascii="仿宋" w:hAnsi="仿宋" w:eastAsia="仿宋"/>
          <w:sz w:val="32"/>
          <w:szCs w:val="32"/>
          <w:lang w:val="zh-CN"/>
        </w:rPr>
        <w:t>29</w:t>
      </w:r>
      <w:r>
        <w:rPr>
          <w:rFonts w:hint="eastAsia" w:ascii="仿宋" w:hAnsi="仿宋" w:eastAsia="仿宋"/>
          <w:sz w:val="32"/>
          <w:szCs w:val="32"/>
          <w:lang w:val="zh-CN"/>
        </w:rPr>
        <w:t>万元用于薛城区特殊人群居民基本医疗保险参加缴费，缴费人数17511人。以确保贫困人员持续参保，减轻贫困人员的就医负担。</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17" w:name="_Toc86502725"/>
      <w:r>
        <w:rPr>
          <w:rFonts w:hint="eastAsia" w:ascii="黑体" w:hAnsi="黑体" w:eastAsia="黑体" w:cs="黑体"/>
          <w:sz w:val="32"/>
          <w:szCs w:val="32"/>
          <w:lang w:val="zh-CN"/>
        </w:rPr>
        <w:t>三、评价基本情况</w:t>
      </w:r>
      <w:bookmarkEnd w:id="17"/>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18" w:name="_Toc86502726"/>
      <w:r>
        <w:rPr>
          <w:rFonts w:hint="eastAsia" w:ascii="楷体" w:hAnsi="楷体" w:eastAsia="楷体" w:cs="楷体_GB2312"/>
          <w:sz w:val="32"/>
          <w:szCs w:val="32"/>
          <w:lang w:val="zh-CN"/>
        </w:rPr>
        <w:t>（一）评价目的</w:t>
      </w:r>
      <w:bookmarkEnd w:id="18"/>
    </w:p>
    <w:p>
      <w:pPr>
        <w:widowControl w:val="0"/>
        <w:overflowPunct/>
        <w:autoSpaceDE/>
        <w:autoSpaceDN/>
        <w:adjustRightInd/>
        <w:spacing w:line="360" w:lineRule="auto"/>
        <w:ind w:firstLine="640"/>
        <w:textAlignment w:val="auto"/>
        <w:rPr>
          <w:rFonts w:ascii="仿宋" w:hAnsi="仿宋" w:eastAsia="仿宋" w:cs="楷体_GB2312"/>
          <w:sz w:val="32"/>
          <w:szCs w:val="32"/>
          <w:lang w:val="zh-CN"/>
        </w:rPr>
      </w:pPr>
      <w:r>
        <w:rPr>
          <w:rFonts w:hint="eastAsia" w:ascii="仿宋" w:hAnsi="仿宋" w:eastAsia="仿宋" w:cs="楷体_GB2312"/>
          <w:sz w:val="32"/>
          <w:szCs w:val="32"/>
          <w:lang w:val="zh-CN"/>
        </w:rPr>
        <w:t>通过全面评价2020年薛城区城乡医疗救助资金，了解该项目的相关政策、资金投入及资金使用情况、各主管单位及实施单位对政策执行管理情况、预期绩效目标实际完成情况等，全面分析城乡医疗救助计划补助资金项目的申报、公示、审核、审批、过程管理等方面进行评价，发现项目执行过程中存在的问题为进一步完善相关政策、改进项目管理工作，提升政策实施效果、增强财政资金使用效率和下一步财政预算资金安排提供参考依据。</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19" w:name="_Toc86502727"/>
      <w:r>
        <w:rPr>
          <w:rFonts w:hint="eastAsia" w:ascii="楷体" w:hAnsi="楷体" w:eastAsia="楷体" w:cs="楷体_GB2312"/>
          <w:sz w:val="32"/>
          <w:szCs w:val="32"/>
          <w:lang w:val="zh-CN"/>
        </w:rPr>
        <w:t>（二）评价对象</w:t>
      </w:r>
      <w:bookmarkEnd w:id="19"/>
    </w:p>
    <w:p>
      <w:pPr>
        <w:widowControl w:val="0"/>
        <w:overflowPunct/>
        <w:autoSpaceDE/>
        <w:autoSpaceDN/>
        <w:adjustRightInd/>
        <w:spacing w:line="360" w:lineRule="auto"/>
        <w:ind w:firstLine="640"/>
        <w:textAlignment w:val="auto"/>
        <w:rPr>
          <w:rFonts w:ascii="仿宋" w:hAnsi="仿宋" w:eastAsia="仿宋" w:cs="楷体_GB2312"/>
          <w:sz w:val="32"/>
          <w:szCs w:val="32"/>
          <w:lang w:val="zh-CN"/>
        </w:rPr>
      </w:pPr>
      <w:r>
        <w:rPr>
          <w:rFonts w:hint="eastAsia" w:ascii="仿宋" w:hAnsi="仿宋" w:eastAsia="仿宋" w:cs="楷体_GB2312"/>
          <w:sz w:val="32"/>
          <w:szCs w:val="32"/>
          <w:lang w:val="zh-CN"/>
        </w:rPr>
        <w:t>评价对象为2</w:t>
      </w:r>
      <w:r>
        <w:rPr>
          <w:rFonts w:ascii="仿宋" w:hAnsi="仿宋" w:eastAsia="仿宋" w:cs="楷体_GB2312"/>
          <w:sz w:val="32"/>
          <w:szCs w:val="32"/>
          <w:lang w:val="zh-CN"/>
        </w:rPr>
        <w:t>020</w:t>
      </w:r>
      <w:r>
        <w:rPr>
          <w:rFonts w:hint="eastAsia" w:ascii="仿宋" w:hAnsi="仿宋" w:eastAsia="仿宋" w:cs="楷体_GB2312"/>
          <w:sz w:val="32"/>
          <w:szCs w:val="32"/>
          <w:lang w:val="zh-CN"/>
        </w:rPr>
        <w:t>年薛城区城乡医疗救助经费</w:t>
      </w:r>
      <w:r>
        <w:rPr>
          <w:rFonts w:hint="eastAsia" w:ascii="仿宋" w:hAnsi="仿宋" w:eastAsia="仿宋"/>
          <w:sz w:val="32"/>
          <w:szCs w:val="32"/>
          <w:lang w:val="zh-CN"/>
        </w:rPr>
        <w:t>1048.9</w:t>
      </w:r>
      <w:r>
        <w:rPr>
          <w:rFonts w:ascii="仿宋" w:hAnsi="仿宋" w:eastAsia="仿宋"/>
          <w:sz w:val="32"/>
          <w:szCs w:val="32"/>
          <w:lang w:val="zh-CN"/>
        </w:rPr>
        <w:t>1</w:t>
      </w:r>
      <w:r>
        <w:rPr>
          <w:rFonts w:hint="eastAsia" w:ascii="仿宋" w:hAnsi="仿宋" w:eastAsia="仿宋" w:cs="楷体_GB2312"/>
          <w:sz w:val="32"/>
          <w:szCs w:val="32"/>
          <w:lang w:val="zh-CN"/>
        </w:rPr>
        <w:t>万元的使用绩效。</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20" w:name="_Toc86502728"/>
      <w:r>
        <w:rPr>
          <w:rFonts w:hint="eastAsia" w:ascii="楷体" w:hAnsi="楷体" w:eastAsia="楷体" w:cs="楷体_GB2312"/>
          <w:sz w:val="32"/>
          <w:szCs w:val="32"/>
          <w:lang w:val="zh-CN"/>
        </w:rPr>
        <w:t>（三）评价依据</w:t>
      </w:r>
      <w:bookmarkEnd w:id="20"/>
    </w:p>
    <w:p>
      <w:pPr>
        <w:widowControl w:val="0"/>
        <w:overflowPunct/>
        <w:autoSpaceDE/>
        <w:autoSpaceDN/>
        <w:adjustRightInd/>
        <w:spacing w:line="360" w:lineRule="auto"/>
        <w:ind w:firstLine="640"/>
        <w:textAlignment w:val="auto"/>
        <w:rPr>
          <w:rFonts w:ascii="仿宋" w:hAnsi="仿宋" w:eastAsia="仿宋"/>
          <w:sz w:val="32"/>
          <w:szCs w:val="32"/>
          <w:lang w:val="zh-CN"/>
        </w:rPr>
      </w:pPr>
      <w:bookmarkStart w:id="21" w:name="_Hlk86690149"/>
      <w:r>
        <w:rPr>
          <w:rFonts w:hint="eastAsia" w:ascii="仿宋" w:hAnsi="仿宋" w:eastAsia="仿宋"/>
          <w:sz w:val="32"/>
          <w:szCs w:val="32"/>
          <w:lang w:val="zh-CN"/>
        </w:rPr>
        <w:t>1、《中共中央国务院关于全面实施预算绩效管理意见》（中发</w:t>
      </w:r>
      <w:r>
        <w:rPr>
          <w:rFonts w:ascii="仿宋" w:hAnsi="仿宋" w:eastAsia="仿宋"/>
          <w:sz w:val="32"/>
          <w:szCs w:val="32"/>
        </w:rPr>
        <w:t>[</w:t>
      </w:r>
      <w:r>
        <w:rPr>
          <w:rFonts w:hint="eastAsia" w:ascii="仿宋" w:hAnsi="仿宋" w:eastAsia="仿宋"/>
          <w:sz w:val="32"/>
          <w:szCs w:val="32"/>
          <w:lang w:val="zh-CN"/>
        </w:rPr>
        <w:t>2018</w:t>
      </w:r>
      <w:r>
        <w:rPr>
          <w:rFonts w:ascii="仿宋" w:hAnsi="仿宋" w:eastAsia="仿宋"/>
          <w:sz w:val="32"/>
          <w:szCs w:val="32"/>
        </w:rPr>
        <w:t>]</w:t>
      </w:r>
      <w:r>
        <w:rPr>
          <w:rFonts w:hint="eastAsia" w:ascii="仿宋" w:hAnsi="仿宋" w:eastAsia="仿宋"/>
          <w:sz w:val="32"/>
          <w:szCs w:val="32"/>
          <w:lang w:val="zh-CN"/>
        </w:rPr>
        <w:t>34号）；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2、《项目支出绩效评价管理办法》（财预</w:t>
      </w:r>
      <w:r>
        <w:rPr>
          <w:rFonts w:ascii="仿宋" w:hAnsi="仿宋" w:eastAsia="仿宋"/>
          <w:sz w:val="32"/>
          <w:szCs w:val="32"/>
        </w:rPr>
        <w:t>[</w:t>
      </w:r>
      <w:r>
        <w:rPr>
          <w:rFonts w:hint="eastAsia" w:ascii="仿宋" w:hAnsi="仿宋" w:eastAsia="仿宋"/>
          <w:sz w:val="32"/>
          <w:szCs w:val="32"/>
          <w:lang w:val="zh-CN"/>
        </w:rPr>
        <w:t>2020</w:t>
      </w:r>
      <w:r>
        <w:rPr>
          <w:rFonts w:ascii="仿宋" w:hAnsi="仿宋" w:eastAsia="仿宋"/>
          <w:sz w:val="32"/>
          <w:szCs w:val="32"/>
        </w:rPr>
        <w:t>]</w:t>
      </w:r>
      <w:r>
        <w:rPr>
          <w:rFonts w:hint="eastAsia" w:ascii="仿宋" w:hAnsi="仿宋" w:eastAsia="仿宋"/>
          <w:sz w:val="32"/>
          <w:szCs w:val="32"/>
          <w:lang w:val="zh-CN"/>
        </w:rPr>
        <w:t>10号）；</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3、</w:t>
      </w:r>
      <w:bookmarkStart w:id="22" w:name="_Hlk86734495"/>
      <w:r>
        <w:rPr>
          <w:rFonts w:hint="eastAsia" w:ascii="仿宋" w:hAnsi="仿宋" w:eastAsia="仿宋"/>
          <w:sz w:val="32"/>
          <w:szCs w:val="32"/>
          <w:lang w:val="zh-CN"/>
        </w:rPr>
        <w:t>山东省财政厅《关于开展“绩效管理年”活动的意见》(鲁财办发</w:t>
      </w:r>
      <w:r>
        <w:rPr>
          <w:rFonts w:ascii="仿宋" w:hAnsi="仿宋" w:eastAsia="仿宋"/>
          <w:sz w:val="32"/>
          <w:szCs w:val="32"/>
        </w:rPr>
        <w:t>[</w:t>
      </w:r>
      <w:r>
        <w:rPr>
          <w:rFonts w:hint="eastAsia" w:ascii="仿宋" w:hAnsi="仿宋" w:eastAsia="仿宋"/>
          <w:sz w:val="32"/>
          <w:szCs w:val="32"/>
          <w:lang w:val="zh-CN"/>
        </w:rPr>
        <w:t>2013</w:t>
      </w:r>
      <w:r>
        <w:rPr>
          <w:rFonts w:ascii="仿宋" w:hAnsi="仿宋" w:eastAsia="仿宋"/>
          <w:sz w:val="32"/>
          <w:szCs w:val="32"/>
        </w:rPr>
        <w:t>]</w:t>
      </w:r>
      <w:r>
        <w:rPr>
          <w:rFonts w:hint="eastAsia" w:ascii="仿宋" w:hAnsi="仿宋" w:eastAsia="仿宋"/>
          <w:sz w:val="32"/>
          <w:szCs w:val="32"/>
          <w:lang w:val="zh-CN"/>
        </w:rPr>
        <w:t>3号)；</w:t>
      </w:r>
      <w:bookmarkEnd w:id="22"/>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4、</w:t>
      </w:r>
      <w:bookmarkStart w:id="23" w:name="_Hlk86734678"/>
      <w:bookmarkStart w:id="24" w:name="_Hlk86734794"/>
      <w:r>
        <w:rPr>
          <w:rFonts w:hint="eastAsia" w:ascii="仿宋" w:hAnsi="仿宋" w:eastAsia="仿宋"/>
          <w:sz w:val="32"/>
          <w:szCs w:val="32"/>
          <w:lang w:val="zh-CN"/>
        </w:rPr>
        <w:t>山东省财政厅《关于全面推进预算绩效管理的意见》（鲁财预</w:t>
      </w:r>
      <w:r>
        <w:rPr>
          <w:rFonts w:ascii="仿宋" w:hAnsi="仿宋" w:eastAsia="仿宋"/>
          <w:sz w:val="32"/>
          <w:szCs w:val="32"/>
        </w:rPr>
        <w:t>[</w:t>
      </w:r>
      <w:r>
        <w:rPr>
          <w:rFonts w:hint="eastAsia" w:ascii="仿宋" w:hAnsi="仿宋" w:eastAsia="仿宋"/>
          <w:sz w:val="32"/>
          <w:szCs w:val="32"/>
          <w:lang w:val="zh-CN"/>
        </w:rPr>
        <w:t>2013</w:t>
      </w:r>
      <w:r>
        <w:rPr>
          <w:rFonts w:ascii="仿宋" w:hAnsi="仿宋" w:eastAsia="仿宋"/>
          <w:sz w:val="32"/>
          <w:szCs w:val="32"/>
        </w:rPr>
        <w:t>]</w:t>
      </w:r>
      <w:r>
        <w:rPr>
          <w:rFonts w:hint="eastAsia" w:ascii="仿宋" w:hAnsi="仿宋" w:eastAsia="仿宋"/>
          <w:sz w:val="32"/>
          <w:szCs w:val="32"/>
          <w:lang w:val="zh-CN"/>
        </w:rPr>
        <w:t>86号）；</w:t>
      </w:r>
      <w:bookmarkEnd w:id="23"/>
    </w:p>
    <w:bookmarkEnd w:id="24"/>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5、</w:t>
      </w:r>
      <w:bookmarkStart w:id="25" w:name="_Hlk86734808"/>
      <w:r>
        <w:rPr>
          <w:rFonts w:hint="eastAsia" w:ascii="仿宋" w:hAnsi="仿宋" w:eastAsia="仿宋"/>
          <w:sz w:val="32"/>
          <w:szCs w:val="32"/>
          <w:lang w:val="zh-CN"/>
        </w:rPr>
        <w:t>枣庄市薛城区财政局《关于开展部门整体绩效管理试点的通知》（薛财绩</w:t>
      </w:r>
      <w:r>
        <w:rPr>
          <w:rFonts w:ascii="仿宋" w:hAnsi="仿宋" w:eastAsia="仿宋"/>
          <w:sz w:val="32"/>
          <w:szCs w:val="32"/>
        </w:rPr>
        <w:t>[</w:t>
      </w:r>
      <w:r>
        <w:rPr>
          <w:rFonts w:hint="eastAsia" w:ascii="仿宋" w:hAnsi="仿宋" w:eastAsia="仿宋"/>
          <w:sz w:val="32"/>
          <w:szCs w:val="32"/>
          <w:lang w:val="zh-CN"/>
        </w:rPr>
        <w:t>2021</w:t>
      </w:r>
      <w:r>
        <w:rPr>
          <w:rFonts w:ascii="仿宋" w:hAnsi="仿宋" w:eastAsia="仿宋"/>
          <w:sz w:val="32"/>
          <w:szCs w:val="32"/>
        </w:rPr>
        <w:t>]</w:t>
      </w:r>
      <w:r>
        <w:rPr>
          <w:rFonts w:hint="eastAsia" w:ascii="仿宋" w:hAnsi="仿宋" w:eastAsia="仿宋"/>
          <w:sz w:val="32"/>
          <w:szCs w:val="32"/>
          <w:lang w:val="zh-CN"/>
        </w:rPr>
        <w:t>3号）；</w:t>
      </w:r>
      <w:bookmarkEnd w:id="25"/>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6、</w:t>
      </w:r>
      <w:bookmarkStart w:id="26" w:name="_Hlk86734820"/>
      <w:r>
        <w:rPr>
          <w:rFonts w:hint="eastAsia" w:ascii="仿宋" w:hAnsi="仿宋" w:eastAsia="仿宋"/>
          <w:sz w:val="32"/>
          <w:szCs w:val="32"/>
          <w:lang w:val="zh-CN"/>
        </w:rPr>
        <w:t>枣庄市薛城区财政局《关于配合做好区财政重点支出项目绩效评价工作的通知》（薛财绩</w:t>
      </w:r>
      <w:r>
        <w:rPr>
          <w:rFonts w:ascii="仿宋" w:hAnsi="仿宋" w:eastAsia="仿宋"/>
          <w:sz w:val="32"/>
          <w:szCs w:val="32"/>
        </w:rPr>
        <w:t>[</w:t>
      </w:r>
      <w:r>
        <w:rPr>
          <w:rFonts w:hint="eastAsia" w:ascii="仿宋" w:hAnsi="仿宋" w:eastAsia="仿宋"/>
          <w:sz w:val="32"/>
          <w:szCs w:val="32"/>
          <w:lang w:val="zh-CN"/>
        </w:rPr>
        <w:t>2021</w:t>
      </w:r>
      <w:r>
        <w:rPr>
          <w:rFonts w:ascii="仿宋" w:hAnsi="仿宋" w:eastAsia="仿宋"/>
          <w:sz w:val="32"/>
          <w:szCs w:val="32"/>
        </w:rPr>
        <w:t>]</w:t>
      </w:r>
      <w:r>
        <w:rPr>
          <w:rFonts w:hint="eastAsia" w:ascii="仿宋" w:hAnsi="仿宋" w:eastAsia="仿宋"/>
          <w:sz w:val="32"/>
          <w:szCs w:val="32"/>
          <w:lang w:val="zh-CN"/>
        </w:rPr>
        <w:t>4号）；</w:t>
      </w:r>
    </w:p>
    <w:bookmarkEnd w:id="21"/>
    <w:bookmarkEnd w:id="26"/>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27" w:name="_Toc86502729"/>
      <w:r>
        <w:rPr>
          <w:rFonts w:hint="eastAsia" w:ascii="楷体" w:hAnsi="楷体" w:eastAsia="楷体" w:cs="楷体_GB2312"/>
          <w:sz w:val="32"/>
          <w:szCs w:val="32"/>
          <w:lang w:val="zh-CN"/>
        </w:rPr>
        <w:t>（四）评价原则、评价方法</w:t>
      </w:r>
      <w:bookmarkEnd w:id="27"/>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bookmarkStart w:id="28" w:name="_Hlk86690542"/>
      <w:r>
        <w:rPr>
          <w:rFonts w:hint="eastAsia" w:ascii="仿宋" w:hAnsi="仿宋" w:eastAsia="仿宋" w:cs="仿宋_GB2312"/>
          <w:sz w:val="32"/>
          <w:szCs w:val="32"/>
          <w:lang w:val="zh-CN"/>
        </w:rPr>
        <w:t>我们在评价时严格遵循科学规范、公开公正、分级分类、绩效相关四个关键原则，同时评价工作组会选择适当的工作方法，包括但不限于核查财务资料、项目组织实施资料、项目绩效资料、查看项目现场、数据分析复核、问卷调查等方法，并采取重点检查与抽查相结合的方式进行实地核查。</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bookmarkStart w:id="29" w:name="_Hlk86690563"/>
      <w:r>
        <w:rPr>
          <w:rFonts w:hint="eastAsia" w:ascii="仿宋" w:hAnsi="仿宋" w:eastAsia="仿宋" w:cs="仿宋_GB2312"/>
          <w:sz w:val="32"/>
          <w:szCs w:val="32"/>
          <w:lang w:val="zh-CN"/>
        </w:rPr>
        <w:t>本次绩效评价主要采用因素分析法、比较分析法、公众评判法等。</w:t>
      </w:r>
    </w:p>
    <w:bookmarkEnd w:id="28"/>
    <w:bookmarkEnd w:id="29"/>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 xml:space="preserve">1．比较分析法 </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 xml:space="preserve">通过对绩效目标与实施效果比较，综合分析绩效目标实现程度。 </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 xml:space="preserve">2．因素分析法 </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通过综合分析影响绩效目标实现、实施效果的内外因素，评价绩效目标的实现程度。</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 xml:space="preserve">3．公众评判法 </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通过问卷及抽样调查等对城乡医疗救助经费的效果进行评判，评价绩效目标的实现程度。</w:t>
      </w:r>
    </w:p>
    <w:p>
      <w:pPr>
        <w:widowControl w:val="0"/>
        <w:overflowPunct/>
        <w:autoSpaceDE/>
        <w:autoSpaceDN/>
        <w:adjustRightInd/>
        <w:spacing w:before="120" w:beforeLines="50" w:after="120" w:afterLines="50" w:line="360" w:lineRule="auto"/>
        <w:textAlignment w:val="auto"/>
        <w:outlineLvl w:val="1"/>
        <w:rPr>
          <w:rFonts w:ascii="楷体" w:hAnsi="楷体" w:eastAsia="楷体" w:cs="仿宋_GB2312"/>
          <w:sz w:val="32"/>
          <w:szCs w:val="32"/>
          <w:lang w:val="zh-CN"/>
        </w:rPr>
      </w:pPr>
      <w:bookmarkStart w:id="30" w:name="_Toc86502730"/>
      <w:r>
        <w:rPr>
          <w:rFonts w:hint="eastAsia" w:ascii="楷体" w:hAnsi="楷体" w:eastAsia="楷体" w:cs="仿宋_GB2312"/>
          <w:sz w:val="32"/>
          <w:szCs w:val="32"/>
          <w:lang w:val="zh-CN"/>
        </w:rPr>
        <w:t>（</w:t>
      </w:r>
      <w:r>
        <w:rPr>
          <w:rFonts w:hint="eastAsia" w:ascii="楷体" w:hAnsi="楷体" w:eastAsia="楷体" w:cs="楷体_GB2312"/>
          <w:sz w:val="32"/>
          <w:szCs w:val="32"/>
          <w:lang w:val="zh-CN"/>
        </w:rPr>
        <w:t>五）绩效评价指标体系</w:t>
      </w:r>
      <w:bookmarkEnd w:id="30"/>
    </w:p>
    <w:p>
      <w:pPr>
        <w:widowControl w:val="0"/>
        <w:overflowPunct/>
        <w:autoSpaceDE/>
        <w:autoSpaceDN/>
        <w:adjustRightInd/>
        <w:spacing w:line="360" w:lineRule="auto"/>
        <w:ind w:firstLine="640" w:firstLineChars="20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根据财政部《关于印发&lt;项目支出绩效评价管理办法&gt;的通知》（财预[2020]10号），结合项目的特点和实际情况进行了调整完善，并进一步细化。确定了包括4个一级指标、1</w:t>
      </w:r>
      <w:r>
        <w:rPr>
          <w:rFonts w:ascii="仿宋" w:hAnsi="仿宋" w:eastAsia="仿宋" w:cs="仿宋_GB2312"/>
          <w:sz w:val="32"/>
          <w:szCs w:val="32"/>
          <w:lang w:val="zh-CN"/>
        </w:rPr>
        <w:t>3</w:t>
      </w:r>
      <w:r>
        <w:rPr>
          <w:rFonts w:hint="eastAsia" w:ascii="仿宋" w:hAnsi="仿宋" w:eastAsia="仿宋" w:cs="仿宋_GB2312"/>
          <w:sz w:val="32"/>
          <w:szCs w:val="32"/>
          <w:lang w:val="zh-CN"/>
        </w:rPr>
        <w:t>个二级指标及</w:t>
      </w:r>
      <w:r>
        <w:rPr>
          <w:rFonts w:ascii="仿宋" w:hAnsi="仿宋" w:eastAsia="仿宋" w:cs="仿宋_GB2312"/>
          <w:sz w:val="32"/>
          <w:szCs w:val="32"/>
          <w:lang w:val="zh-CN"/>
        </w:rPr>
        <w:t>26</w:t>
      </w:r>
      <w:r>
        <w:rPr>
          <w:rFonts w:hint="eastAsia" w:ascii="仿宋" w:hAnsi="仿宋" w:eastAsia="仿宋" w:cs="仿宋_GB2312"/>
          <w:sz w:val="32"/>
          <w:szCs w:val="32"/>
          <w:lang w:val="zh-CN"/>
        </w:rPr>
        <w:t>个三级指标的《城乡医疗救助项目指标体系》。评价指标体系涵盖项目的决策、过程、产出、效益四个方面，采用百分制的计分方式，其中决策部分满分为</w:t>
      </w:r>
      <w:r>
        <w:rPr>
          <w:rFonts w:ascii="仿宋" w:hAnsi="仿宋" w:eastAsia="仿宋" w:cs="仿宋_GB2312"/>
          <w:sz w:val="32"/>
          <w:szCs w:val="32"/>
          <w:lang w:val="zh-CN"/>
        </w:rPr>
        <w:t>15</w:t>
      </w:r>
      <w:r>
        <w:rPr>
          <w:rFonts w:hint="eastAsia" w:ascii="仿宋" w:hAnsi="仿宋" w:eastAsia="仿宋" w:cs="仿宋_GB2312"/>
          <w:sz w:val="32"/>
          <w:szCs w:val="32"/>
          <w:lang w:val="zh-CN"/>
        </w:rPr>
        <w:t>分，反映了立项、绩效目标以及资金投入情况；过程部分满分为</w:t>
      </w:r>
      <w:r>
        <w:rPr>
          <w:rFonts w:ascii="仿宋" w:hAnsi="仿宋" w:eastAsia="仿宋" w:cs="仿宋_GB2312"/>
          <w:sz w:val="32"/>
          <w:szCs w:val="32"/>
          <w:lang w:val="zh-CN"/>
        </w:rPr>
        <w:t>25</w:t>
      </w:r>
      <w:r>
        <w:rPr>
          <w:rFonts w:hint="eastAsia" w:ascii="仿宋" w:hAnsi="仿宋" w:eastAsia="仿宋" w:cs="仿宋_GB2312"/>
          <w:sz w:val="32"/>
          <w:szCs w:val="32"/>
          <w:lang w:val="zh-CN"/>
        </w:rPr>
        <w:t>分，反映资金管理和组织实施的规范性和控制性；产出部分满分为</w:t>
      </w:r>
      <w:r>
        <w:rPr>
          <w:rFonts w:ascii="仿宋" w:hAnsi="仿宋" w:eastAsia="仿宋" w:cs="仿宋_GB2312"/>
          <w:sz w:val="32"/>
          <w:szCs w:val="32"/>
          <w:lang w:val="zh-CN"/>
        </w:rPr>
        <w:t>40</w:t>
      </w:r>
      <w:r>
        <w:rPr>
          <w:rFonts w:hint="eastAsia" w:ascii="仿宋" w:hAnsi="仿宋" w:eastAsia="仿宋" w:cs="仿宋_GB2312"/>
          <w:sz w:val="32"/>
          <w:szCs w:val="32"/>
          <w:lang w:val="zh-CN"/>
        </w:rPr>
        <w:t>分，反映项目产出数量、产出质量、产出时效、产出成本；效益部分满分为</w:t>
      </w:r>
      <w:r>
        <w:rPr>
          <w:rFonts w:ascii="仿宋" w:hAnsi="仿宋" w:eastAsia="仿宋" w:cs="仿宋_GB2312"/>
          <w:sz w:val="32"/>
          <w:szCs w:val="32"/>
          <w:lang w:val="zh-CN"/>
        </w:rPr>
        <w:t>20</w:t>
      </w:r>
      <w:r>
        <w:rPr>
          <w:rFonts w:hint="eastAsia" w:ascii="仿宋" w:hAnsi="仿宋" w:eastAsia="仿宋" w:cs="仿宋_GB2312"/>
          <w:sz w:val="32"/>
          <w:szCs w:val="32"/>
          <w:lang w:val="zh-CN"/>
        </w:rPr>
        <w:t>分，反映项目绩效目标实现的完成情况，以及社会公众满意情况。其中1</w:t>
      </w:r>
      <w:r>
        <w:rPr>
          <w:rFonts w:ascii="仿宋" w:hAnsi="仿宋" w:eastAsia="仿宋" w:cs="仿宋_GB2312"/>
          <w:sz w:val="32"/>
          <w:szCs w:val="32"/>
          <w:lang w:val="zh-CN"/>
        </w:rPr>
        <w:t>3</w:t>
      </w:r>
      <w:r>
        <w:rPr>
          <w:rFonts w:hint="eastAsia" w:ascii="仿宋" w:hAnsi="仿宋" w:eastAsia="仿宋" w:cs="仿宋_GB2312"/>
          <w:sz w:val="32"/>
          <w:szCs w:val="32"/>
          <w:lang w:val="zh-CN"/>
        </w:rPr>
        <w:t>个共性指标，满分为40分，</w:t>
      </w:r>
      <w:r>
        <w:rPr>
          <w:rFonts w:ascii="仿宋" w:hAnsi="仿宋" w:eastAsia="仿宋" w:cs="仿宋_GB2312"/>
          <w:sz w:val="32"/>
          <w:szCs w:val="32"/>
          <w:lang w:val="zh-CN"/>
        </w:rPr>
        <w:t>13</w:t>
      </w:r>
      <w:r>
        <w:rPr>
          <w:rFonts w:hint="eastAsia" w:ascii="仿宋" w:hAnsi="仿宋" w:eastAsia="仿宋" w:cs="仿宋_GB2312"/>
          <w:sz w:val="32"/>
          <w:szCs w:val="32"/>
          <w:lang w:val="zh-CN"/>
        </w:rPr>
        <w:t>个个性指标，满分为60分。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一级指标产出分值设为40分，其中二级指标产出数量下设城乡医疗救助对象完成率、特殊人群参保缴费补助对象完成率2个三级指标，指标分值共计10分；产出质量下设城乡医疗救助认定准确率、特殊人群参保缴费认定准确率2个三级指标，指标分值共计1</w:t>
      </w:r>
      <w:r>
        <w:rPr>
          <w:rFonts w:ascii="仿宋" w:hAnsi="仿宋" w:eastAsia="仿宋" w:cs="仿宋_GB2312"/>
          <w:sz w:val="32"/>
          <w:szCs w:val="32"/>
          <w:lang w:val="zh-CN"/>
        </w:rPr>
        <w:t>4</w:t>
      </w:r>
      <w:r>
        <w:rPr>
          <w:rFonts w:hint="eastAsia" w:ascii="仿宋" w:hAnsi="仿宋" w:eastAsia="仿宋" w:cs="仿宋_GB2312"/>
          <w:sz w:val="32"/>
          <w:szCs w:val="32"/>
          <w:lang w:val="zh-CN"/>
        </w:rPr>
        <w:t>分；产出时效下设城乡医疗救助发放及时率、特殊人群参保缴费完成及时率2个三级指标，指标分值共计6分；产出成本下设城乡医疗救助标准、特殊人群参保缴费标准</w:t>
      </w:r>
      <w:r>
        <w:rPr>
          <w:rFonts w:ascii="仿宋" w:hAnsi="仿宋" w:eastAsia="仿宋" w:cs="仿宋_GB2312"/>
          <w:sz w:val="32"/>
          <w:szCs w:val="32"/>
          <w:lang w:val="zh-CN"/>
        </w:rPr>
        <w:t>2</w:t>
      </w:r>
      <w:r>
        <w:rPr>
          <w:rFonts w:hint="eastAsia" w:ascii="仿宋" w:hAnsi="仿宋" w:eastAsia="仿宋" w:cs="仿宋_GB2312"/>
          <w:sz w:val="32"/>
          <w:szCs w:val="32"/>
          <w:lang w:val="zh-CN"/>
        </w:rPr>
        <w:t>个三级指标，指标分值1</w:t>
      </w:r>
      <w:r>
        <w:rPr>
          <w:rFonts w:ascii="仿宋" w:hAnsi="仿宋" w:eastAsia="仿宋" w:cs="仿宋_GB2312"/>
          <w:sz w:val="32"/>
          <w:szCs w:val="32"/>
          <w:lang w:val="zh-CN"/>
        </w:rPr>
        <w:t>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一级指标效益分值设为20分，其中二级指标社会效益下设特殊人群参保覆盖率、救助人员增长率2个三级指标，每个指标3分，社会效益指标分值6分：二级指标可持续影响下设有助于贫困人口持续参保、有助于健全社会保障体系2个三级指标，每个指标2分，可持续影响指标体系共计4分，二级指标满意度下设受益对象满意度1个三级指标，指标分值</w:t>
      </w:r>
      <w:r>
        <w:rPr>
          <w:rFonts w:ascii="仿宋" w:hAnsi="仿宋" w:eastAsia="仿宋" w:cs="仿宋_GB2312"/>
          <w:sz w:val="32"/>
          <w:szCs w:val="32"/>
          <w:lang w:val="zh-CN"/>
        </w:rPr>
        <w:t>10</w:t>
      </w:r>
      <w:r>
        <w:rPr>
          <w:rFonts w:hint="eastAsia" w:ascii="仿宋" w:hAnsi="仿宋" w:eastAsia="仿宋" w:cs="仿宋_GB2312"/>
          <w:sz w:val="32"/>
          <w:szCs w:val="32"/>
          <w:lang w:val="zh-CN"/>
        </w:rPr>
        <w:t>分。</w:t>
      </w:r>
    </w:p>
    <w:p>
      <w:pPr>
        <w:widowControl w:val="0"/>
        <w:overflowPunct/>
        <w:autoSpaceDE/>
        <w:autoSpaceDN/>
        <w:adjustRightInd/>
        <w:spacing w:before="120" w:beforeLines="50" w:after="120" w:afterLines="50" w:line="360" w:lineRule="auto"/>
        <w:ind w:firstLine="641"/>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1</w:t>
      </w:r>
      <w:r>
        <w:rPr>
          <w:rFonts w:ascii="仿宋" w:hAnsi="仿宋" w:eastAsia="仿宋" w:cs="仿宋_GB2312"/>
          <w:sz w:val="32"/>
          <w:szCs w:val="32"/>
          <w:lang w:val="zh-CN"/>
        </w:rPr>
        <w:t>.</w:t>
      </w:r>
      <w:r>
        <w:rPr>
          <w:rFonts w:hint="eastAsia" w:ascii="仿宋" w:hAnsi="仿宋" w:eastAsia="仿宋" w:cs="仿宋_GB2312"/>
          <w:sz w:val="32"/>
          <w:szCs w:val="32"/>
          <w:lang w:val="zh-CN"/>
        </w:rPr>
        <w:t>指标权重确定</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我们在确定各级指标权重时采用了AHP（层次分析法）设置对比矩阵，先确定了各项一级指标的基本值，因该基本值为计算产生，故该值为非整数数值，而后我们在使用De</w:t>
      </w:r>
      <w:r>
        <w:rPr>
          <w:rFonts w:ascii="仿宋" w:hAnsi="仿宋" w:eastAsia="仿宋" w:cs="仿宋_GB2312"/>
          <w:sz w:val="32"/>
          <w:szCs w:val="32"/>
          <w:lang w:val="zh-CN"/>
        </w:rPr>
        <w:t>l</w:t>
      </w:r>
      <w:r>
        <w:rPr>
          <w:rFonts w:hint="eastAsia" w:ascii="仿宋" w:hAnsi="仿宋" w:eastAsia="仿宋" w:cs="仿宋_GB2312"/>
          <w:sz w:val="32"/>
          <w:szCs w:val="32"/>
          <w:lang w:val="zh-CN"/>
        </w:rPr>
        <w:t>phi method（德尔菲法）经过三轮征询将一级指标的数值取整。我们通过以上方法逐步分配了各级指标的权重，并经过多轮研讨会最终确定各级指标权重。</w:t>
      </w:r>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31" w:name="_Toc86502731"/>
      <w:r>
        <w:rPr>
          <w:rFonts w:hint="eastAsia" w:ascii="楷体" w:hAnsi="楷体" w:eastAsia="楷体" w:cs="楷体_GB2312"/>
          <w:sz w:val="32"/>
          <w:szCs w:val="32"/>
          <w:lang w:val="zh-CN"/>
        </w:rPr>
        <w:t>（六）绩效评价工作过程</w:t>
      </w:r>
      <w:bookmarkEnd w:id="31"/>
    </w:p>
    <w:p>
      <w:pPr>
        <w:widowControl w:val="0"/>
        <w:overflowPunct/>
        <w:autoSpaceDE/>
        <w:autoSpaceDN/>
        <w:adjustRightInd/>
        <w:spacing w:before="120" w:beforeLines="50" w:after="120" w:afterLines="50"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1．前期准备阶段</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我们在接到枣庄市薛城区财政局对本次评价的委托后，首先召集骨干人员成立项目组，对项目的相关信息进行收集整理，同时与薛城区医疗保障局进行了充分的沟通，对项目的主要政策、总体绩效目标、资金流向、管理流程、实施内容、项目的具体运行情况进行充分了解。</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之后，我们根据枣庄市薛城区医疗保障局年度预算、相关文件规定与城乡医疗救助项目的实际情况，同时结合调研了解到的项目运行管理情况，设计了一套详细、有针对性的绩效评价实施方案和绩效评价指标体系。</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ascii="仿宋" w:hAnsi="仿宋" w:eastAsia="仿宋" w:cs="仿宋_GB2312"/>
          <w:sz w:val="32"/>
          <w:szCs w:val="32"/>
          <w:lang w:val="zh-CN"/>
        </w:rPr>
        <w:t>我们在形成了实施方案后</w:t>
      </w:r>
      <w:r>
        <w:rPr>
          <w:rFonts w:hint="eastAsia" w:ascii="仿宋" w:hAnsi="仿宋" w:eastAsia="仿宋" w:cs="仿宋_GB2312"/>
          <w:sz w:val="32"/>
          <w:szCs w:val="32"/>
          <w:lang w:val="zh-CN"/>
        </w:rPr>
        <w:t>与薛城区医疗保障局进行了沟通，并经薛城区财政局评审后对实施方案和指标体系进行了修改。在这期间我们为验证实施方案和指标体系的科学性、完整性和可行性，组织全部参与该项目的骨干人员进行了科学论证。论证结束后我们对实施方案和指标体系进行进一步的完善，从而形成了一套较为合理、可操作性强的项目实施方案，前期准备阶段工作流程见图1。</w:t>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ascii="仿宋" w:hAnsi="仿宋" w:eastAsia="仿宋" w:cs="仿宋_GB2312"/>
          <w:sz w:val="32"/>
          <w:szCs w:val="32"/>
          <w:lang w:val="zh-CN"/>
        </w:rPr>
        <w:drawing>
          <wp:anchor distT="0" distB="0" distL="114300" distR="114300" simplePos="0" relativeHeight="251660288" behindDoc="0" locked="0" layoutInCell="1" allowOverlap="1">
            <wp:simplePos x="0" y="0"/>
            <wp:positionH relativeFrom="margin">
              <wp:posOffset>75565</wp:posOffset>
            </wp:positionH>
            <wp:positionV relativeFrom="paragraph">
              <wp:posOffset>439420</wp:posOffset>
            </wp:positionV>
            <wp:extent cx="5600700" cy="3194050"/>
            <wp:effectExtent l="38100" t="0" r="38100" b="0"/>
            <wp:wrapTopAndBottom/>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rFonts w:hint="eastAsia" w:ascii="仿宋" w:hAnsi="仿宋" w:eastAsia="仿宋" w:cs="仿宋_GB2312"/>
          <w:sz w:val="32"/>
          <w:szCs w:val="32"/>
          <w:lang w:val="zh-CN"/>
        </w:rPr>
        <w:t>图1：前期准备阶段工作流程图</w:t>
      </w:r>
    </w:p>
    <w:p>
      <w:pPr>
        <w:widowControl w:val="0"/>
        <w:overflowPunct/>
        <w:autoSpaceDE/>
        <w:autoSpaceDN/>
        <w:adjustRightInd/>
        <w:spacing w:before="120" w:beforeLines="50" w:after="120" w:afterLines="50" w:line="360" w:lineRule="auto"/>
        <w:ind w:firstLine="641"/>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2．现场评价阶段</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（1）现场评价主要工作</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现场评价是本次评价的重要手段，在自评与审核的基础上，核查旨在进一步甄别相关佐证材料的真实性，修正指标评分，为2</w:t>
      </w:r>
      <w:r>
        <w:rPr>
          <w:rFonts w:ascii="仿宋" w:hAnsi="仿宋" w:eastAsia="仿宋" w:cs="仿宋_GB2312"/>
          <w:sz w:val="32"/>
          <w:szCs w:val="32"/>
          <w:lang w:val="zh-CN"/>
        </w:rPr>
        <w:t>020</w:t>
      </w:r>
      <w:r>
        <w:rPr>
          <w:rFonts w:hint="eastAsia" w:ascii="仿宋" w:hAnsi="仿宋" w:eastAsia="仿宋" w:cs="仿宋_GB2312"/>
          <w:sz w:val="32"/>
          <w:szCs w:val="32"/>
          <w:lang w:val="zh-CN"/>
        </w:rPr>
        <w:t>年度城乡困难群众医疗救助评分提供更贴近实际情况的依据，发现典型问题。</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听取情况介绍。听取项目实施单位对评价对象的目标设定和完成程度，组织管理制度建立健全及落实情况，预算支出执行情况，财务管理状况，项目产出和效益等情况的介绍。</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数据核查。根据项目实施单位填报的数据，围绕建立和健全制度情况、制度和管理责任落实情况、资金使用情况、项目产出和效果，通过查阅相关资料等手段，对项目实施单位数据进行了检查和核实。</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现场查看。查看薛城区城乡医疗救助内容是否与规划内容一致，是否依照财政资金管理办法规定进行建设，是否达到了项目规划要求的规模和效果。</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了解群众意见。通过访谈、问卷调查等方式，充分了解项目投资的运行管理、公开程度、落实情况、实施效果、公众参与度、受益对象满意度等。</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项目资料收集阶段，不对资料内容定性。采集的评价数据和资料被评价项目相关单位负责人现场签字并加盖公章后，归入评价工作底稿。</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（2）问卷发放</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我们考虑到项目的受益者为困难群体的因素，对于问卷发放我们采用了纸质问卷的形式，在问卷发放时采用随机方法进行。我们的问卷调查小组含</w:t>
      </w:r>
      <w:r>
        <w:rPr>
          <w:rFonts w:ascii="仿宋" w:hAnsi="仿宋" w:eastAsia="仿宋" w:cs="仿宋_GB2312"/>
          <w:sz w:val="32"/>
          <w:szCs w:val="32"/>
          <w:lang w:val="zh-CN"/>
        </w:rPr>
        <w:t>2</w:t>
      </w:r>
      <w:r>
        <w:rPr>
          <w:rFonts w:hint="eastAsia" w:ascii="仿宋" w:hAnsi="仿宋" w:eastAsia="仿宋" w:cs="仿宋_GB2312"/>
          <w:sz w:val="32"/>
          <w:szCs w:val="32"/>
          <w:lang w:val="zh-CN"/>
        </w:rPr>
        <w:t>名访问员、1名质量监控人员，另设有一名人员对问卷的整体情况进行调度我们在问卷中设计了相应的问题，同时了解项目的知晓度以及满意情况。</w:t>
      </w:r>
    </w:p>
    <w:p>
      <w:pPr>
        <w:widowControl w:val="0"/>
        <w:overflowPunct/>
        <w:autoSpaceDE/>
        <w:autoSpaceDN/>
        <w:adjustRightInd/>
        <w:spacing w:before="120" w:beforeLines="50" w:after="120" w:afterLines="50" w:line="360" w:lineRule="auto"/>
        <w:ind w:firstLine="641"/>
        <w:textAlignment w:val="auto"/>
        <w:rPr>
          <w:rFonts w:ascii="仿宋" w:hAnsi="仿宋" w:eastAsia="仿宋" w:cs="仿宋_GB2312"/>
          <w:sz w:val="32"/>
          <w:szCs w:val="32"/>
          <w:lang w:val="zh-CN"/>
        </w:rPr>
      </w:pPr>
      <w:r>
        <w:rPr>
          <w:rFonts w:ascii="仿宋" w:hAnsi="仿宋" w:eastAsia="仿宋" w:cs="仿宋_GB2312"/>
          <w:sz w:val="32"/>
          <w:szCs w:val="32"/>
          <w:lang w:val="zh-CN"/>
        </w:rPr>
        <w:t>3.</w:t>
      </w:r>
      <w:r>
        <w:rPr>
          <w:rFonts w:hint="eastAsia" w:ascii="仿宋" w:hAnsi="仿宋" w:eastAsia="仿宋" w:cs="仿宋_GB2312"/>
          <w:sz w:val="32"/>
          <w:szCs w:val="32"/>
          <w:lang w:val="zh-CN"/>
        </w:rPr>
        <w:t>综合分析阶段</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w:t>
      </w:r>
      <w:r>
        <w:rPr>
          <w:rFonts w:ascii="仿宋" w:hAnsi="仿宋" w:eastAsia="仿宋" w:cs="仿宋_GB2312"/>
          <w:sz w:val="32"/>
          <w:szCs w:val="32"/>
          <w:lang w:val="zh-CN"/>
        </w:rPr>
        <w:t>1</w:t>
      </w:r>
      <w:r>
        <w:rPr>
          <w:rFonts w:hint="eastAsia" w:ascii="仿宋" w:hAnsi="仿宋" w:eastAsia="仿宋" w:cs="仿宋_GB2312"/>
          <w:sz w:val="32"/>
          <w:szCs w:val="32"/>
          <w:lang w:val="zh-CN"/>
        </w:rPr>
        <w:t>）数据整理分析</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在现场评价之后我们对所收集到的统计数据和调查数据进行了分析计算。</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我们首先将收集到的资料、数据根据评价分析的要求进行汇总，形成汇总资料库，之后对评价资料、调查问卷进行多轮复核、逻辑查错、清理、分类，形成评价资料库。</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w:t>
      </w:r>
      <w:r>
        <w:rPr>
          <w:rFonts w:ascii="仿宋" w:hAnsi="仿宋" w:eastAsia="仿宋" w:cs="仿宋_GB2312"/>
          <w:sz w:val="32"/>
          <w:szCs w:val="32"/>
          <w:lang w:val="zh-CN"/>
        </w:rPr>
        <w:t>2</w:t>
      </w:r>
      <w:r>
        <w:rPr>
          <w:rFonts w:hint="eastAsia" w:ascii="仿宋" w:hAnsi="仿宋" w:eastAsia="仿宋" w:cs="仿宋_GB2312"/>
          <w:sz w:val="32"/>
          <w:szCs w:val="32"/>
          <w:lang w:val="zh-CN"/>
        </w:rPr>
        <w:t>）赋值打分及结果分析</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在将数据资料汇总结束后，我们召集全部参与绩效评价的人员，召开项目评审会，以统一评价标准，并根据评价资料库、指标体系，对项目进行赋值打分。之后讨论形成绩效评价分析结果、评价结论、经验教训和建议。</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根据省财政厅的评价规程得分分为四个级别：优（成效显著）、</w:t>
      </w:r>
    </w:p>
    <w:p>
      <w:pPr>
        <w:widowControl w:val="0"/>
        <w:overflowPunct/>
        <w:autoSpaceDE/>
        <w:autoSpaceDN/>
        <w:adjustRightInd/>
        <w:spacing w:line="360" w:lineRule="auto"/>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良（成效明显）、中（成效一般）、差（成效较差）。大于或等于90分的为优，80分（含）-90分的为良，6</w:t>
      </w:r>
      <w:r>
        <w:rPr>
          <w:rFonts w:ascii="仿宋" w:hAnsi="仿宋" w:eastAsia="仿宋" w:cs="仿宋_GB2312"/>
          <w:sz w:val="32"/>
          <w:szCs w:val="32"/>
          <w:lang w:val="zh-CN"/>
        </w:rPr>
        <w:t>0</w:t>
      </w:r>
      <w:r>
        <w:rPr>
          <w:rFonts w:hint="eastAsia" w:ascii="仿宋" w:hAnsi="仿宋" w:eastAsia="仿宋" w:cs="仿宋_GB2312"/>
          <w:sz w:val="32"/>
          <w:szCs w:val="32"/>
          <w:lang w:val="zh-CN"/>
        </w:rPr>
        <w:t>分（含）-80分的为中，小于6</w:t>
      </w:r>
      <w:r>
        <w:rPr>
          <w:rFonts w:ascii="仿宋" w:hAnsi="仿宋" w:eastAsia="仿宋" w:cs="仿宋_GB2312"/>
          <w:sz w:val="32"/>
          <w:szCs w:val="32"/>
          <w:lang w:val="zh-CN"/>
        </w:rPr>
        <w:t>0</w:t>
      </w:r>
      <w:r>
        <w:rPr>
          <w:rFonts w:hint="eastAsia" w:ascii="仿宋" w:hAnsi="仿宋" w:eastAsia="仿宋" w:cs="仿宋_GB2312"/>
          <w:sz w:val="32"/>
          <w:szCs w:val="32"/>
          <w:lang w:val="zh-CN"/>
        </w:rPr>
        <w:t>分的为差。</w:t>
      </w:r>
    </w:p>
    <w:p>
      <w:pPr>
        <w:widowControl w:val="0"/>
        <w:overflowPunct/>
        <w:autoSpaceDE/>
        <w:autoSpaceDN/>
        <w:adjustRightInd/>
        <w:spacing w:before="120" w:beforeLines="50" w:after="120" w:afterLines="50" w:line="360" w:lineRule="auto"/>
        <w:ind w:firstLine="641"/>
        <w:textAlignment w:val="auto"/>
        <w:rPr>
          <w:rFonts w:ascii="仿宋" w:hAnsi="仿宋" w:eastAsia="仿宋" w:cs="仿宋_GB2312"/>
          <w:sz w:val="32"/>
          <w:szCs w:val="32"/>
          <w:lang w:val="zh-CN"/>
        </w:rPr>
      </w:pPr>
      <w:r>
        <w:rPr>
          <w:rFonts w:ascii="仿宋" w:hAnsi="仿宋" w:eastAsia="仿宋" w:cs="仿宋_GB2312"/>
          <w:sz w:val="32"/>
          <w:szCs w:val="32"/>
          <w:lang w:val="zh-CN"/>
        </w:rPr>
        <w:t>4.</w:t>
      </w:r>
      <w:r>
        <w:rPr>
          <w:rFonts w:hint="eastAsia" w:ascii="仿宋" w:hAnsi="仿宋" w:eastAsia="仿宋" w:cs="仿宋_GB2312"/>
          <w:sz w:val="32"/>
          <w:szCs w:val="32"/>
          <w:lang w:val="zh-CN"/>
        </w:rPr>
        <w:t>报告撰写阶段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（1）依据综合评价结果，按照规定要求和文本格式撰写评价报告，形成报告初稿后，交由质量控制部进行审核、完善。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（2）送主管部门征询意见。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（3）送区财政局审核，修改和完善后形成报告终稿在规定时间内提交薛城区财政局。</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32" w:name="_Toc86502732"/>
      <w:r>
        <w:rPr>
          <w:rFonts w:hint="eastAsia" w:ascii="黑体" w:hAnsi="黑体" w:eastAsia="黑体" w:cs="黑体"/>
          <w:sz w:val="32"/>
          <w:szCs w:val="32"/>
          <w:lang w:val="zh-CN"/>
        </w:rPr>
        <w:t>四、评价结论及分析</w:t>
      </w:r>
      <w:bookmarkEnd w:id="32"/>
    </w:p>
    <w:p>
      <w:pPr>
        <w:widowControl w:val="0"/>
        <w:overflowPunct/>
        <w:autoSpaceDE/>
        <w:autoSpaceDN/>
        <w:adjustRightInd/>
        <w:spacing w:before="120" w:beforeLines="50" w:after="120" w:afterLines="50" w:line="360" w:lineRule="auto"/>
        <w:textAlignment w:val="auto"/>
        <w:outlineLvl w:val="1"/>
        <w:rPr>
          <w:rFonts w:ascii="楷体" w:hAnsi="楷体" w:eastAsia="楷体" w:cs="楷体_GB2312"/>
          <w:sz w:val="32"/>
          <w:szCs w:val="32"/>
          <w:lang w:val="zh-CN"/>
        </w:rPr>
      </w:pPr>
      <w:bookmarkStart w:id="33" w:name="_Toc86502733"/>
      <w:r>
        <w:rPr>
          <w:rFonts w:hint="eastAsia" w:ascii="楷体" w:hAnsi="楷体" w:eastAsia="楷体" w:cs="楷体_GB2312"/>
          <w:sz w:val="32"/>
          <w:szCs w:val="32"/>
          <w:lang w:val="zh-CN"/>
        </w:rPr>
        <w:t>（一）综合评价情况及</w:t>
      </w:r>
      <w:bookmarkStart w:id="34" w:name="_Toc54091097"/>
      <w:r>
        <w:rPr>
          <w:rFonts w:hint="eastAsia" w:ascii="楷体" w:hAnsi="楷体" w:eastAsia="楷体" w:cs="楷体_GB2312"/>
          <w:sz w:val="32"/>
          <w:szCs w:val="32"/>
          <w:lang w:val="zh-CN"/>
        </w:rPr>
        <w:t>结论</w:t>
      </w:r>
      <w:bookmarkEnd w:id="33"/>
    </w:p>
    <w:p>
      <w:pPr>
        <w:widowControl w:val="0"/>
        <w:overflowPunct/>
        <w:autoSpaceDE/>
        <w:autoSpaceDN/>
        <w:adjustRightInd/>
        <w:spacing w:before="120" w:beforeLines="50" w:after="120" w:afterLines="50"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1</w:t>
      </w:r>
      <w:r>
        <w:rPr>
          <w:rFonts w:ascii="仿宋" w:hAnsi="仿宋" w:eastAsia="仿宋" w:cs="仿宋_GB2312"/>
          <w:sz w:val="32"/>
          <w:szCs w:val="32"/>
          <w:lang w:val="zh-CN"/>
        </w:rPr>
        <w:t>.</w:t>
      </w:r>
      <w:r>
        <w:rPr>
          <w:rFonts w:hint="eastAsia" w:ascii="仿宋" w:hAnsi="仿宋" w:eastAsia="仿宋" w:cs="仿宋_GB2312"/>
          <w:sz w:val="32"/>
          <w:szCs w:val="32"/>
          <w:lang w:val="zh-CN"/>
        </w:rPr>
        <w:t>评价基本情况</w:t>
      </w:r>
      <w:bookmarkEnd w:id="34"/>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为做好本次绩效评价工作，薛城区财政局向项目主管单位下发了关于配合做好市财政重点绩效评价的通知。项目实施单位高度重视，并确定一名人员进行资料对接工作。</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bookmarkStart w:id="35" w:name="_Toc54091098"/>
      <w:r>
        <w:rPr>
          <w:rFonts w:hint="eastAsia" w:ascii="仿宋" w:hAnsi="仿宋" w:eastAsia="仿宋" w:cs="仿宋_GB2312"/>
          <w:sz w:val="32"/>
          <w:szCs w:val="32"/>
          <w:lang w:val="zh-CN"/>
        </w:rPr>
        <w:t>截至202</w:t>
      </w:r>
      <w:r>
        <w:rPr>
          <w:rFonts w:ascii="仿宋" w:hAnsi="仿宋" w:eastAsia="仿宋" w:cs="仿宋_GB2312"/>
          <w:sz w:val="32"/>
          <w:szCs w:val="32"/>
          <w:lang w:val="zh-CN"/>
        </w:rPr>
        <w:t>1</w:t>
      </w:r>
      <w:r>
        <w:rPr>
          <w:rFonts w:hint="eastAsia" w:ascii="仿宋" w:hAnsi="仿宋" w:eastAsia="仿宋" w:cs="仿宋_GB2312"/>
          <w:sz w:val="32"/>
          <w:szCs w:val="32"/>
          <w:lang w:val="zh-CN"/>
        </w:rPr>
        <w:t>年</w:t>
      </w:r>
      <w:r>
        <w:rPr>
          <w:rFonts w:ascii="仿宋" w:hAnsi="仿宋" w:eastAsia="仿宋" w:cs="仿宋_GB2312"/>
          <w:sz w:val="32"/>
          <w:szCs w:val="32"/>
          <w:lang w:val="zh-CN"/>
        </w:rPr>
        <w:t>09</w:t>
      </w:r>
      <w:r>
        <w:rPr>
          <w:rFonts w:hint="eastAsia" w:ascii="仿宋" w:hAnsi="仿宋" w:eastAsia="仿宋" w:cs="仿宋_GB2312"/>
          <w:sz w:val="32"/>
          <w:szCs w:val="32"/>
          <w:lang w:val="zh-CN"/>
        </w:rPr>
        <w:t>月</w:t>
      </w:r>
      <w:r>
        <w:rPr>
          <w:rFonts w:ascii="仿宋" w:hAnsi="仿宋" w:eastAsia="仿宋" w:cs="仿宋_GB2312"/>
          <w:sz w:val="32"/>
          <w:szCs w:val="32"/>
          <w:lang w:val="zh-CN"/>
        </w:rPr>
        <w:t>18</w:t>
      </w:r>
      <w:r>
        <w:rPr>
          <w:rFonts w:hint="eastAsia" w:ascii="仿宋" w:hAnsi="仿宋" w:eastAsia="仿宋" w:cs="仿宋_GB2312"/>
          <w:sz w:val="32"/>
          <w:szCs w:val="32"/>
          <w:lang w:val="zh-CN"/>
        </w:rPr>
        <w:t>日，项目部门已将材料报送至指定地点，通过项目单位报送的基础数据和相关资料，我们发现城乡医疗救助项目资料较全，项目实施单位非常重视档案的管理，立项程序较为规范，管理制度健全，制度执行有效，严格执行批复文件和规程规范。我们通过对项目相关资料进行核查，并对救助资料进行抽查核对，最终评价出项目的得分情况。</w:t>
      </w:r>
      <w:r>
        <w:rPr>
          <w:rFonts w:ascii="仿宋" w:hAnsi="仿宋" w:eastAsia="仿宋" w:cs="仿宋_GB2312"/>
          <w:sz w:val="32"/>
          <w:szCs w:val="32"/>
          <w:lang w:val="zh-CN"/>
        </w:rPr>
        <w:t xml:space="preserve"> </w:t>
      </w:r>
    </w:p>
    <w:p>
      <w:pPr>
        <w:widowControl w:val="0"/>
        <w:overflowPunct/>
        <w:autoSpaceDE/>
        <w:autoSpaceDN/>
        <w:adjustRightInd/>
        <w:spacing w:before="120" w:beforeLines="50" w:after="120" w:afterLines="50" w:line="360" w:lineRule="auto"/>
        <w:ind w:firstLine="641"/>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w:t>
      </w:r>
      <w:r>
        <w:rPr>
          <w:rFonts w:hint="eastAsia" w:ascii="仿宋" w:hAnsi="仿宋" w:eastAsia="仿宋" w:cs="仿宋_GB2312"/>
          <w:sz w:val="32"/>
          <w:szCs w:val="32"/>
          <w:lang w:val="zh-CN"/>
        </w:rPr>
        <w:t>综合</w:t>
      </w:r>
      <w:r>
        <w:rPr>
          <w:rFonts w:hint="eastAsia" w:ascii="仿宋" w:hAnsi="仿宋" w:eastAsia="仿宋" w:cs="楷体_GB2312"/>
          <w:sz w:val="32"/>
          <w:szCs w:val="32"/>
          <w:lang w:val="zh-CN"/>
        </w:rPr>
        <w:t>评价结论</w:t>
      </w:r>
      <w:bookmarkEnd w:id="35"/>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我们在综合评价时进行了综合考虑计算得分，得出城乡医疗救助绩效评价得分为</w:t>
      </w:r>
      <w:r>
        <w:rPr>
          <w:rFonts w:ascii="仿宋" w:hAnsi="仿宋" w:eastAsia="仿宋" w:cs="仿宋_GB2312"/>
          <w:b/>
          <w:sz w:val="32"/>
          <w:szCs w:val="32"/>
          <w:lang w:val="zh-CN"/>
        </w:rPr>
        <w:t>95.83</w:t>
      </w:r>
      <w:r>
        <w:rPr>
          <w:rFonts w:hint="eastAsia" w:ascii="仿宋" w:hAnsi="仿宋" w:eastAsia="仿宋" w:cs="仿宋_GB2312"/>
          <w:b/>
          <w:sz w:val="32"/>
          <w:szCs w:val="32"/>
          <w:lang w:val="zh-CN"/>
        </w:rPr>
        <w:t>，</w:t>
      </w:r>
      <w:r>
        <w:rPr>
          <w:rFonts w:hint="eastAsia" w:ascii="仿宋" w:hAnsi="仿宋" w:eastAsia="仿宋" w:cs="仿宋_GB2312"/>
          <w:sz w:val="32"/>
          <w:szCs w:val="32"/>
          <w:lang w:val="zh-CN"/>
        </w:rPr>
        <w:t>绩效级别定为“</w:t>
      </w:r>
      <w:r>
        <w:rPr>
          <w:rFonts w:hint="eastAsia" w:ascii="仿宋" w:hAnsi="仿宋" w:eastAsia="仿宋" w:cs="仿宋_GB2312"/>
          <w:b/>
          <w:sz w:val="32"/>
          <w:szCs w:val="32"/>
          <w:lang w:val="zh-CN"/>
        </w:rPr>
        <w:t>优”</w:t>
      </w:r>
      <w:r>
        <w:rPr>
          <w:rFonts w:hint="eastAsia" w:ascii="仿宋" w:hAnsi="仿宋" w:eastAsia="仿宋" w:cs="仿宋_GB2312"/>
          <w:sz w:val="32"/>
          <w:szCs w:val="32"/>
          <w:lang w:val="zh-CN"/>
        </w:rPr>
        <w:t>。各一级指标得分率情况见图</w:t>
      </w:r>
      <w:r>
        <w:rPr>
          <w:rFonts w:ascii="仿宋" w:hAnsi="仿宋" w:eastAsia="仿宋" w:cs="仿宋_GB2312"/>
          <w:sz w:val="32"/>
          <w:szCs w:val="32"/>
          <w:lang w:val="zh-CN"/>
        </w:rPr>
        <w:t>2</w:t>
      </w:r>
      <w:r>
        <w:rPr>
          <w:rFonts w:hint="eastAsia" w:ascii="仿宋" w:hAnsi="仿宋" w:eastAsia="仿宋" w:cs="仿宋_GB2312"/>
          <w:sz w:val="32"/>
          <w:szCs w:val="32"/>
          <w:lang w:val="zh-CN"/>
        </w:rPr>
        <w:t>。</w:t>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drawing>
          <wp:anchor distT="0" distB="0" distL="114300" distR="114300" simplePos="0" relativeHeight="251661312" behindDoc="0" locked="0" layoutInCell="1" allowOverlap="1">
            <wp:simplePos x="0" y="0"/>
            <wp:positionH relativeFrom="margin">
              <wp:align>right</wp:align>
            </wp:positionH>
            <wp:positionV relativeFrom="paragraph">
              <wp:posOffset>644525</wp:posOffset>
            </wp:positionV>
            <wp:extent cx="5454650" cy="3133725"/>
            <wp:effectExtent l="0" t="0" r="12700" b="9525"/>
            <wp:wrapTopAndBottom/>
            <wp:docPr id="15"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_GB2312"/>
          <w:sz w:val="32"/>
          <w:szCs w:val="32"/>
          <w:lang w:val="zh-CN"/>
        </w:rPr>
        <w:t>图</w:t>
      </w:r>
      <w:r>
        <w:rPr>
          <w:rFonts w:ascii="仿宋" w:hAnsi="仿宋" w:eastAsia="仿宋" w:cs="仿宋_GB2312"/>
          <w:sz w:val="32"/>
          <w:szCs w:val="32"/>
          <w:lang w:val="zh-CN"/>
        </w:rPr>
        <w:t>2</w:t>
      </w:r>
      <w:r>
        <w:rPr>
          <w:rFonts w:hint="eastAsia" w:ascii="仿宋" w:hAnsi="仿宋" w:eastAsia="仿宋" w:cs="仿宋_GB2312"/>
          <w:sz w:val="32"/>
          <w:szCs w:val="32"/>
          <w:lang w:val="zh-CN"/>
        </w:rPr>
        <w:t>：一级指标得分率情况图</w:t>
      </w:r>
    </w:p>
    <w:p>
      <w:pPr>
        <w:widowControl w:val="0"/>
        <w:overflowPunct/>
        <w:autoSpaceDE/>
        <w:autoSpaceDN/>
        <w:adjustRightInd/>
        <w:spacing w:before="120" w:beforeLines="50" w:after="120" w:afterLines="50" w:line="360" w:lineRule="auto"/>
        <w:textAlignment w:val="auto"/>
        <w:outlineLvl w:val="1"/>
        <w:rPr>
          <w:rFonts w:ascii="楷体" w:hAnsi="楷体" w:eastAsia="楷体" w:cs="仿宋_GB2312"/>
          <w:sz w:val="32"/>
          <w:szCs w:val="32"/>
          <w:lang w:val="zh-CN"/>
        </w:rPr>
      </w:pPr>
      <w:bookmarkStart w:id="36" w:name="_Toc86502734"/>
      <w:r>
        <w:rPr>
          <w:rFonts w:hint="eastAsia" w:ascii="楷体" w:hAnsi="楷体" w:eastAsia="楷体" w:cs="仿宋_GB2312"/>
          <w:sz w:val="32"/>
          <w:szCs w:val="32"/>
          <w:lang w:val="zh-CN"/>
        </w:rPr>
        <w:t>（二</w:t>
      </w:r>
      <w:r>
        <w:rPr>
          <w:rFonts w:hint="eastAsia" w:ascii="楷体" w:hAnsi="楷体" w:eastAsia="楷体" w:cs="楷体_GB2312"/>
          <w:sz w:val="32"/>
          <w:szCs w:val="32"/>
          <w:lang w:val="zh-CN"/>
        </w:rPr>
        <w:t>）绩效评价结果分析</w:t>
      </w:r>
      <w:bookmarkEnd w:id="36"/>
    </w:p>
    <w:p>
      <w:pPr>
        <w:widowControl w:val="0"/>
        <w:overflowPunct/>
        <w:autoSpaceDE/>
        <w:autoSpaceDN/>
        <w:adjustRightInd/>
        <w:spacing w:before="50" w:after="120" w:afterLines="50" w:line="360" w:lineRule="auto"/>
        <w:ind w:firstLine="640"/>
        <w:textAlignment w:val="auto"/>
        <w:rPr>
          <w:rFonts w:ascii="仿宋" w:hAnsi="仿宋" w:eastAsia="仿宋" w:cs="楷体_GB2312"/>
          <w:sz w:val="32"/>
          <w:szCs w:val="32"/>
          <w:lang w:val="zh-CN"/>
        </w:rPr>
      </w:pPr>
      <w:r>
        <w:rPr>
          <w:rFonts w:hint="eastAsia" w:ascii="仿宋" w:hAnsi="仿宋" w:eastAsia="仿宋" w:cs="楷体_GB2312"/>
          <w:sz w:val="32"/>
          <w:szCs w:val="32"/>
          <w:lang w:val="zh-CN"/>
        </w:rPr>
        <w:t>1</w:t>
      </w:r>
      <w:r>
        <w:rPr>
          <w:rFonts w:ascii="仿宋" w:hAnsi="仿宋" w:eastAsia="仿宋" w:cs="楷体_GB2312"/>
          <w:sz w:val="32"/>
          <w:szCs w:val="32"/>
          <w:lang w:val="zh-CN"/>
        </w:rPr>
        <w:t>.</w:t>
      </w:r>
      <w:r>
        <w:rPr>
          <w:rFonts w:hint="eastAsia" w:ascii="仿宋" w:hAnsi="仿宋" w:eastAsia="仿宋" w:cs="楷体_GB2312"/>
          <w:sz w:val="32"/>
          <w:szCs w:val="32"/>
          <w:lang w:val="zh-CN"/>
        </w:rPr>
        <w:t>项目决策分析</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cs="仿宋_GB2312"/>
          <w:sz w:val="32"/>
          <w:szCs w:val="32"/>
          <w:lang w:val="zh-CN"/>
        </w:rPr>
        <w:t>该指标满分1</w:t>
      </w:r>
      <w:r>
        <w:rPr>
          <w:rFonts w:ascii="仿宋" w:hAnsi="仿宋" w:eastAsia="仿宋" w:cs="仿宋_GB2312"/>
          <w:sz w:val="32"/>
          <w:szCs w:val="32"/>
          <w:lang w:val="zh-CN"/>
        </w:rPr>
        <w:t>5</w:t>
      </w:r>
      <w:r>
        <w:rPr>
          <w:rFonts w:hint="eastAsia" w:ascii="仿宋" w:hAnsi="仿宋" w:eastAsia="仿宋" w:cs="仿宋_GB2312"/>
          <w:sz w:val="32"/>
          <w:szCs w:val="32"/>
          <w:lang w:val="zh-CN"/>
        </w:rPr>
        <w:t>.00分，实得</w:t>
      </w:r>
      <w:r>
        <w:rPr>
          <w:rFonts w:ascii="仿宋" w:hAnsi="仿宋" w:eastAsia="仿宋" w:cs="仿宋_GB2312"/>
          <w:sz w:val="32"/>
          <w:szCs w:val="32"/>
          <w:lang w:val="zh-CN"/>
        </w:rPr>
        <w:t>15.00</w:t>
      </w:r>
      <w:r>
        <w:rPr>
          <w:rFonts w:hint="eastAsia" w:ascii="仿宋" w:hAnsi="仿宋" w:eastAsia="仿宋" w:cs="仿宋_GB2312"/>
          <w:sz w:val="32"/>
          <w:szCs w:val="32"/>
          <w:lang w:val="zh-CN"/>
        </w:rPr>
        <w:t>分，总体得分率为</w:t>
      </w:r>
      <w:r>
        <w:rPr>
          <w:rFonts w:ascii="仿宋" w:hAnsi="仿宋" w:eastAsia="仿宋" w:cs="仿宋_GB2312"/>
          <w:sz w:val="32"/>
          <w:szCs w:val="32"/>
          <w:lang w:val="zh-CN"/>
        </w:rPr>
        <w:t>100.00%</w:t>
      </w:r>
      <w:r>
        <w:rPr>
          <w:rFonts w:hint="eastAsia" w:ascii="仿宋" w:hAnsi="仿宋" w:eastAsia="仿宋" w:cs="仿宋_GB2312"/>
          <w:sz w:val="32"/>
          <w:szCs w:val="32"/>
          <w:lang w:val="zh-CN"/>
        </w:rPr>
        <w:t>，主要评价项目立项情况，绩效目标情况以及资金投入情况。项目决策指标评价得分情况见表2。</w:t>
      </w:r>
    </w:p>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表2：主要指标得分情况表</w:t>
      </w:r>
    </w:p>
    <w:tbl>
      <w:tblPr>
        <w:tblStyle w:val="17"/>
        <w:tblpPr w:leftFromText="180" w:rightFromText="180" w:vertAnchor="text" w:tblpXSpec="center" w:tblpY="1"/>
        <w:tblOverlap w:val="never"/>
        <w:tblW w:w="9008" w:type="dxa"/>
        <w:tblInd w:w="0" w:type="dxa"/>
        <w:tblLayout w:type="fixed"/>
        <w:tblCellMar>
          <w:top w:w="0" w:type="dxa"/>
          <w:left w:w="108" w:type="dxa"/>
          <w:bottom w:w="0" w:type="dxa"/>
          <w:right w:w="108" w:type="dxa"/>
        </w:tblCellMar>
      </w:tblPr>
      <w:tblGrid>
        <w:gridCol w:w="1859"/>
        <w:gridCol w:w="5714"/>
        <w:gridCol w:w="1435"/>
      </w:tblGrid>
      <w:tr>
        <w:tblPrEx>
          <w:tblCellMar>
            <w:top w:w="0" w:type="dxa"/>
            <w:left w:w="108" w:type="dxa"/>
            <w:bottom w:w="0" w:type="dxa"/>
            <w:right w:w="108" w:type="dxa"/>
          </w:tblCellMar>
        </w:tblPrEx>
        <w:trPr>
          <w:trHeight w:val="413" w:hRule="atLeast"/>
        </w:trPr>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一级指标</w:t>
            </w:r>
          </w:p>
        </w:tc>
        <w:tc>
          <w:tcPr>
            <w:tcW w:w="5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三级指标</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得分</w:t>
            </w:r>
          </w:p>
        </w:tc>
      </w:tr>
      <w:tr>
        <w:tblPrEx>
          <w:tblCellMar>
            <w:top w:w="0" w:type="dxa"/>
            <w:left w:w="108" w:type="dxa"/>
            <w:bottom w:w="0" w:type="dxa"/>
            <w:right w:w="108" w:type="dxa"/>
          </w:tblCellMar>
        </w:tblPrEx>
        <w:trPr>
          <w:trHeight w:val="176" w:hRule="atLeast"/>
        </w:trPr>
        <w:tc>
          <w:tcPr>
            <w:tcW w:w="1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textAlignment w:val="auto"/>
              <w:rPr>
                <w:rFonts w:ascii="仿宋" w:hAnsi="仿宋" w:eastAsia="仿宋"/>
                <w:kern w:val="2"/>
                <w:sz w:val="28"/>
                <w:szCs w:val="28"/>
                <w:lang w:val="zh-CN"/>
              </w:rPr>
            </w:pPr>
            <w:r>
              <w:rPr>
                <w:rFonts w:hint="eastAsia" w:ascii="仿宋" w:hAnsi="仿宋" w:eastAsia="仿宋"/>
                <w:kern w:val="2"/>
                <w:sz w:val="28"/>
                <w:szCs w:val="28"/>
                <w:lang w:val="zh-CN"/>
              </w:rPr>
              <w:t>决策（1</w:t>
            </w:r>
            <w:r>
              <w:rPr>
                <w:rFonts w:ascii="仿宋" w:hAnsi="仿宋" w:eastAsia="仿宋"/>
                <w:kern w:val="2"/>
                <w:sz w:val="28"/>
                <w:szCs w:val="28"/>
                <w:lang w:val="zh-CN"/>
              </w:rPr>
              <w:t>5</w:t>
            </w:r>
            <w:r>
              <w:rPr>
                <w:rFonts w:hint="eastAsia" w:ascii="仿宋" w:hAnsi="仿宋" w:eastAsia="仿宋"/>
                <w:kern w:val="2"/>
                <w:sz w:val="28"/>
                <w:szCs w:val="28"/>
                <w:lang w:val="zh-CN"/>
              </w:rPr>
              <w:t>分）</w:t>
            </w:r>
          </w:p>
        </w:tc>
        <w:tc>
          <w:tcPr>
            <w:tcW w:w="5714" w:type="dxa"/>
            <w:tcBorders>
              <w:top w:val="single" w:color="auto" w:sz="4" w:space="0"/>
              <w:left w:val="nil"/>
              <w:bottom w:val="single" w:color="auto" w:sz="4" w:space="0"/>
              <w:right w:val="single" w:color="auto" w:sz="4" w:space="0"/>
            </w:tcBorders>
            <w:shd w:val="clear" w:color="auto" w:fill="auto"/>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立项依据充分性（</w:t>
            </w:r>
            <w:r>
              <w:rPr>
                <w:rFonts w:ascii="仿宋" w:hAnsi="仿宋" w:eastAsia="仿宋"/>
                <w:kern w:val="2"/>
                <w:sz w:val="28"/>
                <w:szCs w:val="28"/>
                <w:lang w:val="zh-CN"/>
              </w:rPr>
              <w:t>4</w:t>
            </w:r>
            <w:r>
              <w:rPr>
                <w:rFonts w:hint="eastAsia" w:ascii="仿宋" w:hAnsi="仿宋" w:eastAsia="仿宋"/>
                <w:kern w:val="2"/>
                <w:sz w:val="28"/>
                <w:szCs w:val="28"/>
                <w:lang w:val="zh-CN"/>
              </w:rPr>
              <w:t>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4</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176" w:hRule="atLeast"/>
        </w:trPr>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textAlignment w:val="auto"/>
              <w:rPr>
                <w:rFonts w:ascii="仿宋" w:hAnsi="仿宋" w:eastAsia="仿宋"/>
                <w:kern w:val="2"/>
                <w:sz w:val="28"/>
                <w:szCs w:val="28"/>
                <w:lang w:val="zh-CN"/>
              </w:rPr>
            </w:pPr>
          </w:p>
        </w:tc>
        <w:tc>
          <w:tcPr>
            <w:tcW w:w="5714"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立项程序规范性（3分）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3.0</w:t>
            </w:r>
            <w:r>
              <w:rPr>
                <w:rFonts w:hint="eastAsia" w:ascii="仿宋" w:hAnsi="仿宋" w:eastAsia="仿宋"/>
                <w:color w:val="000000"/>
                <w:kern w:val="2"/>
                <w:sz w:val="28"/>
                <w:szCs w:val="28"/>
                <w:lang w:val="zh-CN"/>
              </w:rPr>
              <w:t>0</w:t>
            </w:r>
          </w:p>
        </w:tc>
      </w:tr>
      <w:tr>
        <w:tblPrEx>
          <w:tblCellMar>
            <w:top w:w="0" w:type="dxa"/>
            <w:left w:w="108" w:type="dxa"/>
            <w:bottom w:w="0" w:type="dxa"/>
            <w:right w:w="108" w:type="dxa"/>
          </w:tblCellMar>
        </w:tblPrEx>
        <w:trPr>
          <w:trHeight w:val="176" w:hRule="atLeast"/>
        </w:trPr>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textAlignment w:val="auto"/>
              <w:rPr>
                <w:rFonts w:ascii="仿宋" w:hAnsi="仿宋" w:eastAsia="仿宋"/>
                <w:kern w:val="2"/>
                <w:sz w:val="28"/>
                <w:szCs w:val="28"/>
                <w:lang w:val="zh-CN"/>
              </w:rPr>
            </w:pPr>
          </w:p>
        </w:tc>
        <w:tc>
          <w:tcPr>
            <w:tcW w:w="5714" w:type="dxa"/>
            <w:tcBorders>
              <w:top w:val="single" w:color="auto" w:sz="4" w:space="0"/>
              <w:left w:val="nil"/>
              <w:bottom w:val="single" w:color="auto" w:sz="4" w:space="0"/>
              <w:right w:val="single" w:color="auto" w:sz="4" w:space="0"/>
            </w:tcBorders>
            <w:shd w:val="clear" w:color="auto" w:fill="auto"/>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绩效目标合理性（</w:t>
            </w:r>
            <w:r>
              <w:rPr>
                <w:rFonts w:ascii="仿宋" w:hAnsi="仿宋" w:eastAsia="仿宋"/>
                <w:kern w:val="2"/>
                <w:sz w:val="28"/>
                <w:szCs w:val="28"/>
                <w:lang w:val="zh-CN"/>
              </w:rPr>
              <w:t>2</w:t>
            </w:r>
            <w:r>
              <w:rPr>
                <w:rFonts w:hint="eastAsia" w:ascii="仿宋" w:hAnsi="仿宋" w:eastAsia="仿宋"/>
                <w:kern w:val="2"/>
                <w:sz w:val="28"/>
                <w:szCs w:val="28"/>
                <w:lang w:val="zh-CN"/>
              </w:rPr>
              <w:t>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2.0</w:t>
            </w:r>
            <w:r>
              <w:rPr>
                <w:rFonts w:hint="eastAsia" w:ascii="仿宋" w:hAnsi="仿宋" w:eastAsia="仿宋"/>
                <w:color w:val="000000"/>
                <w:kern w:val="2"/>
                <w:sz w:val="28"/>
                <w:szCs w:val="28"/>
                <w:lang w:val="zh-CN"/>
              </w:rPr>
              <w:t>0</w:t>
            </w:r>
          </w:p>
        </w:tc>
      </w:tr>
      <w:tr>
        <w:tblPrEx>
          <w:tblCellMar>
            <w:top w:w="0" w:type="dxa"/>
            <w:left w:w="108" w:type="dxa"/>
            <w:bottom w:w="0" w:type="dxa"/>
            <w:right w:w="108" w:type="dxa"/>
          </w:tblCellMar>
        </w:tblPrEx>
        <w:trPr>
          <w:trHeight w:val="176" w:hRule="atLeast"/>
        </w:trPr>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textAlignment w:val="auto"/>
              <w:rPr>
                <w:rFonts w:ascii="仿宋" w:hAnsi="仿宋" w:eastAsia="仿宋"/>
                <w:kern w:val="2"/>
                <w:sz w:val="28"/>
                <w:szCs w:val="28"/>
                <w:lang w:val="zh-CN"/>
              </w:rPr>
            </w:pPr>
          </w:p>
        </w:tc>
        <w:tc>
          <w:tcPr>
            <w:tcW w:w="5714" w:type="dxa"/>
            <w:tcBorders>
              <w:top w:val="single" w:color="auto" w:sz="4" w:space="0"/>
              <w:left w:val="nil"/>
              <w:bottom w:val="single" w:color="auto" w:sz="4" w:space="0"/>
              <w:right w:val="single" w:color="auto" w:sz="4" w:space="0"/>
            </w:tcBorders>
            <w:shd w:val="clear" w:color="auto" w:fill="auto"/>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绩效指标明确性（</w:t>
            </w:r>
            <w:r>
              <w:rPr>
                <w:rFonts w:ascii="仿宋" w:hAnsi="仿宋" w:eastAsia="仿宋"/>
                <w:kern w:val="2"/>
                <w:sz w:val="28"/>
                <w:szCs w:val="28"/>
                <w:lang w:val="zh-CN"/>
              </w:rPr>
              <w:t>2</w:t>
            </w:r>
            <w:r>
              <w:rPr>
                <w:rFonts w:hint="eastAsia" w:ascii="仿宋" w:hAnsi="仿宋" w:eastAsia="仿宋"/>
                <w:kern w:val="2"/>
                <w:sz w:val="28"/>
                <w:szCs w:val="28"/>
                <w:lang w:val="zh-CN"/>
              </w:rPr>
              <w:t>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2.0</w:t>
            </w:r>
            <w:r>
              <w:rPr>
                <w:rFonts w:hint="eastAsia" w:ascii="仿宋" w:hAnsi="仿宋" w:eastAsia="仿宋"/>
                <w:color w:val="000000"/>
                <w:kern w:val="2"/>
                <w:sz w:val="28"/>
                <w:szCs w:val="28"/>
                <w:lang w:val="zh-CN"/>
              </w:rPr>
              <w:t>0</w:t>
            </w:r>
          </w:p>
        </w:tc>
      </w:tr>
      <w:tr>
        <w:tblPrEx>
          <w:tblCellMar>
            <w:top w:w="0" w:type="dxa"/>
            <w:left w:w="108" w:type="dxa"/>
            <w:bottom w:w="0" w:type="dxa"/>
            <w:right w:w="108" w:type="dxa"/>
          </w:tblCellMar>
        </w:tblPrEx>
        <w:trPr>
          <w:trHeight w:val="176" w:hRule="atLeast"/>
        </w:trPr>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textAlignment w:val="auto"/>
              <w:rPr>
                <w:rFonts w:ascii="仿宋" w:hAnsi="仿宋" w:eastAsia="仿宋"/>
                <w:kern w:val="2"/>
                <w:sz w:val="28"/>
                <w:szCs w:val="28"/>
                <w:lang w:val="zh-CN"/>
              </w:rPr>
            </w:pPr>
          </w:p>
        </w:tc>
        <w:tc>
          <w:tcPr>
            <w:tcW w:w="5714" w:type="dxa"/>
            <w:tcBorders>
              <w:top w:val="single" w:color="auto" w:sz="4" w:space="0"/>
              <w:left w:val="nil"/>
              <w:bottom w:val="single" w:color="auto" w:sz="4" w:space="0"/>
              <w:right w:val="single" w:color="auto" w:sz="4" w:space="0"/>
            </w:tcBorders>
            <w:shd w:val="clear" w:color="auto" w:fill="auto"/>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预算编制科学性（</w:t>
            </w:r>
            <w:r>
              <w:rPr>
                <w:rFonts w:ascii="仿宋" w:hAnsi="仿宋" w:eastAsia="仿宋"/>
                <w:kern w:val="2"/>
                <w:sz w:val="28"/>
                <w:szCs w:val="28"/>
                <w:lang w:val="zh-CN"/>
              </w:rPr>
              <w:t>2</w:t>
            </w:r>
            <w:r>
              <w:rPr>
                <w:rFonts w:hint="eastAsia" w:ascii="仿宋" w:hAnsi="仿宋" w:eastAsia="仿宋"/>
                <w:kern w:val="2"/>
                <w:sz w:val="28"/>
                <w:szCs w:val="28"/>
                <w:lang w:val="zh-CN"/>
              </w:rPr>
              <w:t>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176" w:hRule="atLeast"/>
        </w:trPr>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textAlignment w:val="auto"/>
              <w:rPr>
                <w:rFonts w:ascii="仿宋" w:hAnsi="仿宋" w:eastAsia="仿宋"/>
                <w:kern w:val="2"/>
                <w:sz w:val="28"/>
                <w:szCs w:val="28"/>
                <w:lang w:val="zh-CN"/>
              </w:rPr>
            </w:pPr>
          </w:p>
        </w:tc>
        <w:tc>
          <w:tcPr>
            <w:tcW w:w="5714" w:type="dxa"/>
            <w:tcBorders>
              <w:top w:val="single" w:color="auto" w:sz="4" w:space="0"/>
              <w:left w:val="nil"/>
              <w:bottom w:val="single" w:color="auto" w:sz="4" w:space="0"/>
              <w:right w:val="single" w:color="auto" w:sz="4" w:space="0"/>
            </w:tcBorders>
            <w:shd w:val="clear" w:color="auto" w:fill="auto"/>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资金分配合理性（</w:t>
            </w:r>
            <w:r>
              <w:rPr>
                <w:rFonts w:ascii="仿宋" w:hAnsi="仿宋" w:eastAsia="仿宋"/>
                <w:kern w:val="2"/>
                <w:sz w:val="28"/>
                <w:szCs w:val="28"/>
                <w:lang w:val="zh-CN"/>
              </w:rPr>
              <w:t>2</w:t>
            </w:r>
            <w:r>
              <w:rPr>
                <w:rFonts w:hint="eastAsia" w:ascii="仿宋" w:hAnsi="仿宋" w:eastAsia="仿宋"/>
                <w:kern w:val="2"/>
                <w:sz w:val="28"/>
                <w:szCs w:val="28"/>
                <w:lang w:val="zh-CN"/>
              </w:rPr>
              <w:t>分）</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.00</w:t>
            </w:r>
          </w:p>
        </w:tc>
      </w:tr>
    </w:tbl>
    <w:p>
      <w:pPr>
        <w:widowControl w:val="0"/>
        <w:overflowPunct/>
        <w:autoSpaceDE/>
        <w:autoSpaceDN/>
        <w:adjustRightInd/>
        <w:spacing w:before="120" w:before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该指标整体得分较高，具体情况分析如下：</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一是按照要求，项目预算单位在项目开始前，需进行可行性研究、专家论证、风险评估、绩效评估、集体决策等必要的立项程序，并形成立项申请材料，向上级主管部门或财政部门进行申请，得到上级主管部门或财政部门的批复后，方可纳入单位年度预算内。立项依据要充分考虑，需符合国家相关法律法规、相关政策，也要符合国民经济发展规划及行业发展规划，且项目内容应在本部门或单位的职责范围内，属于部门或单位履职所需。通过资料研究，城乡医疗救助项目依照《关于印发薛城区城乡医疗救助实施细则的通知》（薛民字[2015]123号）、《枣庄市人民政府办公室转发市民政局等部门关于进一步完善医疗救助制度全面开展重特大疾病医疗救助工作的实施意见》（枣政发办[2016]22号）、《关于明确居民基本医疗保险省市级财政补贴标准的通知》（枣财社[2018]29号）、《关于做好政府资助人员居民医疗保险参保缴费工作的通知》（枣税法[2020]</w:t>
      </w:r>
      <w:r>
        <w:rPr>
          <w:rFonts w:ascii="仿宋" w:hAnsi="仿宋" w:eastAsia="仿宋"/>
          <w:sz w:val="32"/>
          <w:szCs w:val="32"/>
          <w:lang w:val="zh-CN"/>
        </w:rPr>
        <w:t>36</w:t>
      </w:r>
      <w:r>
        <w:rPr>
          <w:rFonts w:hint="eastAsia" w:ascii="仿宋" w:hAnsi="仿宋" w:eastAsia="仿宋"/>
          <w:sz w:val="32"/>
          <w:szCs w:val="32"/>
          <w:lang w:val="zh-CN"/>
        </w:rPr>
        <w:t>号）的通知进行立项并实施，立项依据充分合理。上述文件中也明确了城乡医疗救助的对象、内容、标准等。立项程序规范，三级指标“立项依据充分性”得分4</w:t>
      </w:r>
      <w:r>
        <w:rPr>
          <w:rFonts w:ascii="仿宋" w:hAnsi="仿宋" w:eastAsia="仿宋"/>
          <w:sz w:val="32"/>
          <w:szCs w:val="32"/>
          <w:lang w:val="zh-CN"/>
        </w:rPr>
        <w:t>.00</w:t>
      </w:r>
      <w:r>
        <w:rPr>
          <w:rFonts w:hint="eastAsia" w:ascii="仿宋" w:hAnsi="仿宋" w:eastAsia="仿宋"/>
          <w:sz w:val="32"/>
          <w:szCs w:val="32"/>
          <w:lang w:val="zh-CN"/>
        </w:rPr>
        <w:t>分，三级指标“立项程序规范性”得分3</w:t>
      </w:r>
      <w:r>
        <w:rPr>
          <w:rFonts w:ascii="仿宋" w:hAnsi="仿宋" w:eastAsia="仿宋"/>
          <w:sz w:val="32"/>
          <w:szCs w:val="32"/>
          <w:lang w:val="zh-CN"/>
        </w:rPr>
        <w:t>.00</w:t>
      </w:r>
      <w:r>
        <w:rPr>
          <w:rFonts w:hint="eastAsia" w:ascii="仿宋" w:hAnsi="仿宋" w:eastAsia="仿宋"/>
          <w:sz w:val="32"/>
          <w:szCs w:val="32"/>
          <w:lang w:val="zh-CN"/>
        </w:rPr>
        <w:t>分，因此二级指标“项目立项”最后评分为</w:t>
      </w:r>
      <w:r>
        <w:rPr>
          <w:rFonts w:ascii="仿宋" w:hAnsi="仿宋" w:eastAsia="仿宋"/>
          <w:sz w:val="32"/>
          <w:szCs w:val="32"/>
          <w:lang w:val="zh-CN"/>
        </w:rPr>
        <w:t>7.00</w:t>
      </w:r>
      <w:r>
        <w:rPr>
          <w:rFonts w:hint="eastAsia" w:ascii="仿宋" w:hAnsi="仿宋" w:eastAsia="仿宋"/>
          <w:sz w:val="32"/>
          <w:szCs w:val="32"/>
          <w:lang w:val="zh-CN"/>
        </w:rPr>
        <w:t>分。</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二是在项目立项得到上级主管部门或财政批复后，方可纳入单位年度预算内。按照要求，单位在编制预算时，需要同时填报《财政支出项目绩效目标申报表》，并随单位预算共同提交财政。城乡医疗救助项目的主管单位为枣庄市医疗保障局，实施单位为</w:t>
      </w:r>
      <w:bookmarkStart w:id="37" w:name="_Hlk54007776"/>
      <w:r>
        <w:rPr>
          <w:rFonts w:hint="eastAsia" w:ascii="仿宋" w:hAnsi="仿宋" w:eastAsia="仿宋"/>
          <w:sz w:val="32"/>
          <w:szCs w:val="32"/>
          <w:lang w:val="zh-CN"/>
        </w:rPr>
        <w:t>薛城区医疗保障局，</w:t>
      </w:r>
      <w:bookmarkEnd w:id="37"/>
      <w:r>
        <w:rPr>
          <w:rFonts w:hint="eastAsia" w:ascii="仿宋" w:hAnsi="仿宋" w:eastAsia="仿宋"/>
          <w:sz w:val="32"/>
          <w:szCs w:val="32"/>
          <w:lang w:val="zh-CN"/>
        </w:rPr>
        <w:t>在申报2020年预算时，薛城区医疗保障局按照要求编制了绩效目标申报表，并对年度绩效指标进行了具体细化，指标值设置较为清晰、可衡量，且项目计划数与上级部门下达的任务数相对应，因此三级指标“绩效目标合理性”得分</w:t>
      </w:r>
      <w:r>
        <w:rPr>
          <w:rFonts w:ascii="仿宋" w:hAnsi="仿宋" w:eastAsia="仿宋"/>
          <w:sz w:val="32"/>
          <w:szCs w:val="32"/>
          <w:lang w:val="zh-CN"/>
        </w:rPr>
        <w:t>2.00</w:t>
      </w:r>
      <w:r>
        <w:rPr>
          <w:rFonts w:hint="eastAsia" w:ascii="仿宋" w:hAnsi="仿宋" w:eastAsia="仿宋"/>
          <w:sz w:val="32"/>
          <w:szCs w:val="32"/>
          <w:lang w:val="zh-CN"/>
        </w:rPr>
        <w:t>分，“绩效指标明确性”得分</w:t>
      </w:r>
      <w:r>
        <w:rPr>
          <w:rFonts w:ascii="仿宋" w:hAnsi="仿宋" w:eastAsia="仿宋"/>
          <w:sz w:val="32"/>
          <w:szCs w:val="32"/>
          <w:lang w:val="zh-CN"/>
        </w:rPr>
        <w:t>2.0</w:t>
      </w:r>
      <w:r>
        <w:rPr>
          <w:rFonts w:hint="eastAsia" w:ascii="仿宋" w:hAnsi="仿宋" w:eastAsia="仿宋"/>
          <w:sz w:val="32"/>
          <w:szCs w:val="32"/>
          <w:lang w:val="zh-CN"/>
        </w:rPr>
        <w:t>0分，因此二级指标“绩效目标</w:t>
      </w:r>
      <w:r>
        <w:rPr>
          <w:rFonts w:ascii="仿宋" w:hAnsi="仿宋" w:eastAsia="仿宋"/>
          <w:sz w:val="32"/>
          <w:szCs w:val="32"/>
          <w:lang w:val="zh-CN"/>
        </w:rPr>
        <w:t>”</w:t>
      </w:r>
      <w:r>
        <w:rPr>
          <w:rFonts w:hint="eastAsia" w:ascii="仿宋" w:hAnsi="仿宋" w:eastAsia="仿宋"/>
          <w:sz w:val="32"/>
          <w:szCs w:val="32"/>
          <w:lang w:val="zh-CN"/>
        </w:rPr>
        <w:t>最后得分</w:t>
      </w:r>
      <w:r>
        <w:rPr>
          <w:rFonts w:ascii="仿宋" w:hAnsi="仿宋" w:eastAsia="仿宋"/>
          <w:sz w:val="32"/>
          <w:szCs w:val="32"/>
          <w:lang w:val="zh-CN"/>
        </w:rPr>
        <w:t>4</w:t>
      </w:r>
      <w:r>
        <w:rPr>
          <w:rFonts w:hint="eastAsia" w:ascii="仿宋" w:hAnsi="仿宋" w:eastAsia="仿宋"/>
          <w:sz w:val="32"/>
          <w:szCs w:val="32"/>
          <w:lang w:val="zh-CN"/>
        </w:rPr>
        <w:t>.00分。</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三是项目单位在编制预算时需进行合理有效的科学论证，预算的额度也要经过测算，且测算依据需充分有效、符合标准，预算内容要与项目内容相匹配，预算所确定的资金量要与工作任务相匹配；预算资金的分配要经过合理测算，依据需充分，分配额度要合理，要与实际工作相适应。城乡医疗救助项目在编制预算时进行科学论证，各定点医疗机构按季度向区卫生健康局报送一站式结算汇总明细表和医疗保险统筹费用结算明细单，经区卫生健康局汇总审核后转交区医保局医疗救助科；区级以外定点医疗机构可直接向区医保局医疗救助科报送救助材料。区医保局审查汇总后报送区财政局，经财政局审核后，及时、足额将补助资金直接拨付到顶点医疗机构。三级指标“预算编制科学性”、“资金分配合理性”分别得2分，因此指标“资金投入”最后得分为</w:t>
      </w:r>
      <w:r>
        <w:rPr>
          <w:rFonts w:ascii="仿宋" w:hAnsi="仿宋" w:eastAsia="仿宋"/>
          <w:sz w:val="32"/>
          <w:szCs w:val="32"/>
          <w:lang w:val="zh-CN"/>
        </w:rPr>
        <w:t>4</w:t>
      </w:r>
      <w:r>
        <w:rPr>
          <w:rFonts w:hint="eastAsia" w:ascii="仿宋" w:hAnsi="仿宋" w:eastAsia="仿宋"/>
          <w:sz w:val="32"/>
          <w:szCs w:val="32"/>
          <w:lang w:val="zh-CN"/>
        </w:rPr>
        <w:t>.00分。</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综合项目立项、绩效目标和资金投入，一级指标“项目决策”，最后得分为15.</w:t>
      </w:r>
      <w:r>
        <w:rPr>
          <w:rFonts w:ascii="仿宋" w:hAnsi="仿宋" w:eastAsia="仿宋"/>
          <w:sz w:val="32"/>
          <w:szCs w:val="32"/>
          <w:lang w:val="zh-CN"/>
        </w:rPr>
        <w:t>0</w:t>
      </w:r>
      <w:r>
        <w:rPr>
          <w:rFonts w:hint="eastAsia" w:ascii="仿宋" w:hAnsi="仿宋" w:eastAsia="仿宋"/>
          <w:sz w:val="32"/>
          <w:szCs w:val="32"/>
          <w:lang w:val="zh-CN"/>
        </w:rPr>
        <w:t>0分。</w:t>
      </w:r>
    </w:p>
    <w:p>
      <w:pPr>
        <w:widowControl w:val="0"/>
        <w:overflowPunct/>
        <w:autoSpaceDE/>
        <w:autoSpaceDN/>
        <w:adjustRightInd/>
        <w:spacing w:before="120" w:beforeLines="50" w:after="120" w:afterLines="50" w:line="360" w:lineRule="auto"/>
        <w:textAlignment w:val="auto"/>
        <w:outlineLvl w:val="1"/>
        <w:rPr>
          <w:rFonts w:ascii="楷体" w:hAnsi="楷体" w:eastAsia="楷体" w:cs="仿宋_GB2312"/>
          <w:sz w:val="32"/>
          <w:szCs w:val="32"/>
          <w:lang w:val="zh-CN"/>
        </w:rPr>
      </w:pPr>
      <w:bookmarkStart w:id="38" w:name="_Toc58933889"/>
      <w:bookmarkStart w:id="39" w:name="_Toc86502735"/>
      <w:r>
        <w:rPr>
          <w:rFonts w:hint="eastAsia" w:ascii="楷体" w:hAnsi="楷体" w:eastAsia="楷体" w:cs="仿宋_GB2312"/>
          <w:sz w:val="32"/>
          <w:szCs w:val="32"/>
          <w:lang w:val="zh-CN"/>
        </w:rPr>
        <w:t>（二）项目过程情况</w:t>
      </w:r>
      <w:bookmarkEnd w:id="38"/>
      <w:bookmarkEnd w:id="39"/>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cs="仿宋_GB2312"/>
          <w:sz w:val="32"/>
          <w:szCs w:val="32"/>
          <w:lang w:val="zh-CN"/>
        </w:rPr>
        <w:t>该指标满分2</w:t>
      </w:r>
      <w:r>
        <w:rPr>
          <w:rFonts w:ascii="仿宋" w:hAnsi="仿宋" w:eastAsia="仿宋" w:cs="仿宋_GB2312"/>
          <w:sz w:val="32"/>
          <w:szCs w:val="32"/>
          <w:lang w:val="zh-CN"/>
        </w:rPr>
        <w:t>5</w:t>
      </w:r>
      <w:r>
        <w:rPr>
          <w:rFonts w:hint="eastAsia" w:ascii="仿宋" w:hAnsi="仿宋" w:eastAsia="仿宋" w:cs="仿宋_GB2312"/>
          <w:sz w:val="32"/>
          <w:szCs w:val="32"/>
          <w:lang w:val="zh-CN"/>
        </w:rPr>
        <w:t>.00分，实得</w:t>
      </w:r>
      <w:r>
        <w:rPr>
          <w:rFonts w:ascii="仿宋" w:hAnsi="仿宋" w:eastAsia="仿宋" w:cs="仿宋_GB2312"/>
          <w:sz w:val="32"/>
          <w:szCs w:val="32"/>
          <w:lang w:val="zh-CN"/>
        </w:rPr>
        <w:t>20.83</w:t>
      </w:r>
      <w:r>
        <w:rPr>
          <w:rFonts w:hint="eastAsia" w:ascii="仿宋" w:hAnsi="仿宋" w:eastAsia="仿宋" w:cs="仿宋_GB2312"/>
          <w:sz w:val="32"/>
          <w:szCs w:val="32"/>
          <w:lang w:val="zh-CN"/>
        </w:rPr>
        <w:t>分，总体得分率为</w:t>
      </w:r>
      <w:r>
        <w:rPr>
          <w:rFonts w:ascii="仿宋" w:hAnsi="仿宋" w:eastAsia="仿宋" w:cs="仿宋_GB2312"/>
          <w:sz w:val="32"/>
          <w:szCs w:val="32"/>
          <w:lang w:val="zh-CN"/>
        </w:rPr>
        <w:t>83.32%</w:t>
      </w:r>
      <w:r>
        <w:rPr>
          <w:rFonts w:hint="eastAsia" w:ascii="仿宋" w:hAnsi="仿宋" w:eastAsia="仿宋" w:cs="仿宋_GB2312"/>
          <w:sz w:val="32"/>
          <w:szCs w:val="32"/>
          <w:lang w:val="zh-CN"/>
        </w:rPr>
        <w:t>，主要评价区级财政资金到位情况，预算执行情况，资金使用的合规性，项目业务管理制度的健全性、财务管理制度的健全性，制度执行的有效性。</w:t>
      </w:r>
      <w:r>
        <w:rPr>
          <w:rFonts w:hint="eastAsia" w:ascii="仿宋" w:hAnsi="仿宋" w:eastAsia="仿宋"/>
          <w:sz w:val="32"/>
          <w:szCs w:val="32"/>
          <w:lang w:val="zh-CN"/>
        </w:rPr>
        <w:t>项目过程指标评价得分情况见表3。</w:t>
      </w:r>
    </w:p>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表3：主要指标得分情况表</w:t>
      </w:r>
    </w:p>
    <w:tbl>
      <w:tblPr>
        <w:tblStyle w:val="17"/>
        <w:tblW w:w="9180" w:type="dxa"/>
        <w:jc w:val="center"/>
        <w:tblLayout w:type="fixed"/>
        <w:tblCellMar>
          <w:top w:w="0" w:type="dxa"/>
          <w:left w:w="108" w:type="dxa"/>
          <w:bottom w:w="0" w:type="dxa"/>
          <w:right w:w="108" w:type="dxa"/>
        </w:tblCellMar>
      </w:tblPr>
      <w:tblGrid>
        <w:gridCol w:w="1895"/>
        <w:gridCol w:w="5822"/>
        <w:gridCol w:w="1463"/>
      </w:tblGrid>
      <w:tr>
        <w:tblPrEx>
          <w:tblCellMar>
            <w:top w:w="0" w:type="dxa"/>
            <w:left w:w="108" w:type="dxa"/>
            <w:bottom w:w="0" w:type="dxa"/>
            <w:right w:w="108" w:type="dxa"/>
          </w:tblCellMar>
        </w:tblPrEx>
        <w:trPr>
          <w:trHeight w:val="397" w:hRule="atLeast"/>
          <w:jc w:val="center"/>
        </w:trPr>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一级指标</w:t>
            </w:r>
          </w:p>
        </w:tc>
        <w:tc>
          <w:tcPr>
            <w:tcW w:w="58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得分</w:t>
            </w:r>
          </w:p>
        </w:tc>
      </w:tr>
      <w:tr>
        <w:tblPrEx>
          <w:tblCellMar>
            <w:top w:w="0" w:type="dxa"/>
            <w:left w:w="108" w:type="dxa"/>
            <w:bottom w:w="0" w:type="dxa"/>
            <w:right w:w="108" w:type="dxa"/>
          </w:tblCellMar>
        </w:tblPrEx>
        <w:trPr>
          <w:trHeight w:val="397" w:hRule="atLeast"/>
          <w:jc w:val="center"/>
        </w:trPr>
        <w:tc>
          <w:tcPr>
            <w:tcW w:w="18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过程</w:t>
            </w:r>
          </w:p>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（2</w:t>
            </w:r>
            <w:r>
              <w:rPr>
                <w:rFonts w:ascii="仿宋" w:hAnsi="仿宋" w:eastAsia="仿宋"/>
                <w:bCs/>
                <w:kern w:val="2"/>
                <w:sz w:val="28"/>
                <w:szCs w:val="28"/>
                <w:lang w:val="zh-CN"/>
              </w:rPr>
              <w:t>5</w:t>
            </w:r>
            <w:r>
              <w:rPr>
                <w:rFonts w:hint="eastAsia" w:ascii="仿宋" w:hAnsi="仿宋" w:eastAsia="仿宋"/>
                <w:bCs/>
                <w:kern w:val="2"/>
                <w:sz w:val="28"/>
                <w:szCs w:val="28"/>
                <w:lang w:val="zh-CN"/>
              </w:rPr>
              <w:t>分）</w:t>
            </w: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资金到位率（3分）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3.00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预算执行率（3分）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3.00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资金使用合规性（3分）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3.0</w:t>
            </w:r>
            <w:r>
              <w:rPr>
                <w:rFonts w:hint="eastAsia" w:ascii="仿宋" w:hAnsi="仿宋" w:eastAsia="仿宋"/>
                <w:bCs/>
                <w:kern w:val="2"/>
                <w:sz w:val="28"/>
                <w:szCs w:val="28"/>
                <w:lang w:val="zh-CN"/>
              </w:rPr>
              <w:t>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管理制度健全性（</w:t>
            </w:r>
            <w:r>
              <w:rPr>
                <w:rFonts w:ascii="仿宋" w:hAnsi="仿宋" w:eastAsia="仿宋"/>
                <w:bCs/>
                <w:kern w:val="2"/>
                <w:sz w:val="28"/>
                <w:szCs w:val="28"/>
                <w:lang w:val="zh-CN"/>
              </w:rPr>
              <w:t>3</w:t>
            </w:r>
            <w:r>
              <w:rPr>
                <w:rFonts w:hint="eastAsia" w:ascii="仿宋" w:hAnsi="仿宋" w:eastAsia="仿宋"/>
                <w:bCs/>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1.50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制度执行有效性（</w:t>
            </w:r>
            <w:r>
              <w:rPr>
                <w:rFonts w:ascii="仿宋" w:hAnsi="仿宋" w:eastAsia="仿宋"/>
                <w:bCs/>
                <w:kern w:val="2"/>
                <w:sz w:val="28"/>
                <w:szCs w:val="28"/>
                <w:lang w:val="zh-CN"/>
              </w:rPr>
              <w:t>4</w:t>
            </w:r>
            <w:r>
              <w:rPr>
                <w:rFonts w:hint="eastAsia" w:ascii="仿宋" w:hAnsi="仿宋" w:eastAsia="仿宋"/>
                <w:bCs/>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4.0</w:t>
            </w:r>
            <w:r>
              <w:rPr>
                <w:rFonts w:hint="eastAsia" w:ascii="仿宋" w:hAnsi="仿宋" w:eastAsia="仿宋"/>
                <w:bCs/>
                <w:kern w:val="2"/>
                <w:sz w:val="28"/>
                <w:szCs w:val="28"/>
                <w:lang w:val="zh-CN"/>
              </w:rPr>
              <w:t>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信息公开规范性（</w:t>
            </w:r>
            <w:r>
              <w:rPr>
                <w:rFonts w:ascii="仿宋" w:hAnsi="仿宋" w:eastAsia="仿宋"/>
                <w:bCs/>
                <w:kern w:val="2"/>
                <w:sz w:val="28"/>
                <w:szCs w:val="28"/>
                <w:lang w:val="zh-CN"/>
              </w:rPr>
              <w:t>4</w:t>
            </w:r>
            <w:r>
              <w:rPr>
                <w:rFonts w:hint="eastAsia" w:ascii="仿宋" w:hAnsi="仿宋" w:eastAsia="仿宋"/>
                <w:bCs/>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1.33</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bCs/>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hint="eastAsia" w:ascii="仿宋" w:hAnsi="仿宋" w:eastAsia="仿宋"/>
                <w:bCs/>
                <w:kern w:val="2"/>
                <w:sz w:val="28"/>
                <w:szCs w:val="28"/>
                <w:lang w:val="zh-CN"/>
              </w:rPr>
              <w:t>资格审核（含复审）规范性（</w:t>
            </w:r>
            <w:r>
              <w:rPr>
                <w:rFonts w:ascii="仿宋" w:hAnsi="仿宋" w:eastAsia="仿宋"/>
                <w:bCs/>
                <w:kern w:val="2"/>
                <w:sz w:val="28"/>
                <w:szCs w:val="28"/>
                <w:lang w:val="zh-CN"/>
              </w:rPr>
              <w:t>5</w:t>
            </w:r>
            <w:r>
              <w:rPr>
                <w:rFonts w:hint="eastAsia" w:ascii="仿宋" w:hAnsi="仿宋" w:eastAsia="仿宋"/>
                <w:bCs/>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Cs/>
                <w:kern w:val="2"/>
                <w:sz w:val="28"/>
                <w:szCs w:val="28"/>
                <w:lang w:val="zh-CN"/>
              </w:rPr>
            </w:pPr>
            <w:r>
              <w:rPr>
                <w:rFonts w:ascii="仿宋" w:hAnsi="仿宋" w:eastAsia="仿宋"/>
                <w:bCs/>
                <w:kern w:val="2"/>
                <w:sz w:val="28"/>
                <w:szCs w:val="28"/>
                <w:lang w:val="zh-CN"/>
              </w:rPr>
              <w:t>5</w:t>
            </w:r>
            <w:r>
              <w:rPr>
                <w:rFonts w:hint="eastAsia" w:ascii="仿宋" w:hAnsi="仿宋" w:eastAsia="仿宋"/>
                <w:bCs/>
                <w:kern w:val="2"/>
                <w:sz w:val="28"/>
                <w:szCs w:val="28"/>
                <w:lang w:val="zh-CN"/>
              </w:rPr>
              <w:t>.00</w:t>
            </w:r>
          </w:p>
        </w:tc>
      </w:tr>
    </w:tbl>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该指标整体得分</w:t>
      </w:r>
      <w:r>
        <w:rPr>
          <w:rFonts w:hint="eastAsia" w:ascii="仿宋" w:hAnsi="仿宋" w:eastAsia="仿宋" w:cs="仿宋_GB2312"/>
          <w:sz w:val="32"/>
          <w:szCs w:val="32"/>
          <w:lang w:val="zh-CN"/>
        </w:rPr>
        <w:t>相对较高，主要原因为项目按照预算进行，资金使用符合相关的财务管理制度规定，管理制度健全，项目实施过程规范，采购规范等。</w:t>
      </w:r>
      <w:r>
        <w:rPr>
          <w:rFonts w:hint="eastAsia" w:ascii="仿宋" w:hAnsi="仿宋" w:eastAsia="仿宋"/>
          <w:sz w:val="32"/>
          <w:szCs w:val="32"/>
          <w:lang w:val="zh-CN"/>
        </w:rPr>
        <w:t>具体分析如下：</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一是城乡医疗救助预算资金5</w:t>
      </w:r>
      <w:r>
        <w:rPr>
          <w:rFonts w:ascii="仿宋" w:hAnsi="仿宋" w:eastAsia="仿宋" w:cs="仿宋_GB2312"/>
          <w:sz w:val="32"/>
          <w:szCs w:val="32"/>
          <w:lang w:val="zh-CN"/>
        </w:rPr>
        <w:t>93.62</w:t>
      </w:r>
      <w:r>
        <w:rPr>
          <w:rFonts w:hint="eastAsia" w:ascii="仿宋" w:hAnsi="仿宋" w:eastAsia="仿宋" w:cs="仿宋_GB2312"/>
          <w:sz w:val="32"/>
          <w:szCs w:val="32"/>
          <w:lang w:val="zh-CN"/>
        </w:rPr>
        <w:t>万元，2</w:t>
      </w:r>
      <w:r>
        <w:rPr>
          <w:rFonts w:ascii="仿宋" w:hAnsi="仿宋" w:eastAsia="仿宋" w:cs="仿宋_GB2312"/>
          <w:sz w:val="32"/>
          <w:szCs w:val="32"/>
          <w:lang w:val="zh-CN"/>
        </w:rPr>
        <w:t>020</w:t>
      </w:r>
      <w:r>
        <w:rPr>
          <w:rFonts w:hint="eastAsia" w:ascii="仿宋" w:hAnsi="仿宋" w:eastAsia="仿宋" w:cs="仿宋_GB2312"/>
          <w:sz w:val="32"/>
          <w:szCs w:val="32"/>
          <w:lang w:val="zh-CN"/>
        </w:rPr>
        <w:t>年实际到位资金5</w:t>
      </w:r>
      <w:r>
        <w:rPr>
          <w:rFonts w:ascii="仿宋" w:hAnsi="仿宋" w:eastAsia="仿宋" w:cs="仿宋_GB2312"/>
          <w:sz w:val="32"/>
          <w:szCs w:val="32"/>
          <w:lang w:val="zh-CN"/>
        </w:rPr>
        <w:t>93.62</w:t>
      </w:r>
      <w:r>
        <w:rPr>
          <w:rFonts w:hint="eastAsia" w:ascii="仿宋" w:hAnsi="仿宋" w:eastAsia="仿宋" w:cs="仿宋_GB2312"/>
          <w:sz w:val="32"/>
          <w:szCs w:val="32"/>
          <w:lang w:val="zh-CN"/>
        </w:rPr>
        <w:t>万元，资金到位率1</w:t>
      </w:r>
      <w:r>
        <w:rPr>
          <w:rFonts w:ascii="仿宋" w:hAnsi="仿宋" w:eastAsia="仿宋" w:cs="仿宋_GB2312"/>
          <w:sz w:val="32"/>
          <w:szCs w:val="32"/>
          <w:lang w:val="zh-CN"/>
        </w:rPr>
        <w:t>00.00%</w:t>
      </w:r>
      <w:r>
        <w:rPr>
          <w:rFonts w:hint="eastAsia" w:ascii="仿宋" w:hAnsi="仿宋" w:eastAsia="仿宋" w:cs="仿宋_GB2312"/>
          <w:sz w:val="32"/>
          <w:szCs w:val="32"/>
          <w:lang w:val="zh-CN"/>
        </w:rPr>
        <w:t>，特殊人群参保预算资金4</w:t>
      </w:r>
      <w:r>
        <w:rPr>
          <w:rFonts w:ascii="仿宋" w:hAnsi="仿宋" w:eastAsia="仿宋" w:cs="仿宋_GB2312"/>
          <w:sz w:val="32"/>
          <w:szCs w:val="32"/>
          <w:lang w:val="zh-CN"/>
        </w:rPr>
        <w:t>55.29</w:t>
      </w:r>
      <w:r>
        <w:rPr>
          <w:rFonts w:hint="eastAsia" w:ascii="仿宋" w:hAnsi="仿宋" w:eastAsia="仿宋" w:cs="仿宋_GB2312"/>
          <w:sz w:val="32"/>
          <w:szCs w:val="32"/>
          <w:lang w:val="zh-CN"/>
        </w:rPr>
        <w:t>万元，2</w:t>
      </w:r>
      <w:r>
        <w:rPr>
          <w:rFonts w:ascii="仿宋" w:hAnsi="仿宋" w:eastAsia="仿宋" w:cs="仿宋_GB2312"/>
          <w:sz w:val="32"/>
          <w:szCs w:val="32"/>
          <w:lang w:val="zh-CN"/>
        </w:rPr>
        <w:t>020</w:t>
      </w:r>
      <w:r>
        <w:rPr>
          <w:rFonts w:hint="eastAsia" w:ascii="仿宋" w:hAnsi="仿宋" w:eastAsia="仿宋" w:cs="仿宋_GB2312"/>
          <w:sz w:val="32"/>
          <w:szCs w:val="32"/>
          <w:lang w:val="zh-CN"/>
        </w:rPr>
        <w:t>年实际到位资金4</w:t>
      </w:r>
      <w:r>
        <w:rPr>
          <w:rFonts w:ascii="仿宋" w:hAnsi="仿宋" w:eastAsia="仿宋" w:cs="仿宋_GB2312"/>
          <w:sz w:val="32"/>
          <w:szCs w:val="32"/>
          <w:lang w:val="zh-CN"/>
        </w:rPr>
        <w:t>55.29</w:t>
      </w:r>
      <w:r>
        <w:rPr>
          <w:rFonts w:hint="eastAsia" w:ascii="仿宋" w:hAnsi="仿宋" w:eastAsia="仿宋" w:cs="仿宋_GB2312"/>
          <w:sz w:val="32"/>
          <w:szCs w:val="32"/>
          <w:lang w:val="zh-CN"/>
        </w:rPr>
        <w:t>万元，资金到位率1</w:t>
      </w:r>
      <w:r>
        <w:rPr>
          <w:rFonts w:ascii="仿宋" w:hAnsi="仿宋" w:eastAsia="仿宋" w:cs="仿宋_GB2312"/>
          <w:sz w:val="32"/>
          <w:szCs w:val="32"/>
          <w:lang w:val="zh-CN"/>
        </w:rPr>
        <w:t>00.00%</w:t>
      </w:r>
      <w:r>
        <w:rPr>
          <w:rFonts w:hint="eastAsia" w:ascii="仿宋" w:hAnsi="仿宋" w:eastAsia="仿宋" w:cs="仿宋_GB2312"/>
          <w:sz w:val="32"/>
          <w:szCs w:val="32"/>
          <w:lang w:val="zh-CN"/>
        </w:rPr>
        <w:t>，按照评分规则：资金到位率，得100%权重分，因此三级指标“资金到位率”得分3.00分；根据项目实施单位提供的财务支出凭证得出，对于城乡医疗救助项目实际支出资金5</w:t>
      </w:r>
      <w:r>
        <w:rPr>
          <w:rFonts w:ascii="仿宋" w:hAnsi="仿宋" w:eastAsia="仿宋" w:cs="仿宋_GB2312"/>
          <w:sz w:val="32"/>
          <w:szCs w:val="32"/>
          <w:lang w:val="zh-CN"/>
        </w:rPr>
        <w:t>93.62</w:t>
      </w:r>
      <w:r>
        <w:rPr>
          <w:rFonts w:hint="eastAsia" w:ascii="仿宋" w:hAnsi="仿宋" w:eastAsia="仿宋" w:cs="仿宋_GB2312"/>
          <w:sz w:val="32"/>
          <w:szCs w:val="32"/>
          <w:lang w:val="zh-CN"/>
        </w:rPr>
        <w:t>万元，对于特殊人群参保费用项目实际支出资金4</w:t>
      </w:r>
      <w:r>
        <w:rPr>
          <w:rFonts w:ascii="仿宋" w:hAnsi="仿宋" w:eastAsia="仿宋" w:cs="仿宋_GB2312"/>
          <w:sz w:val="32"/>
          <w:szCs w:val="32"/>
          <w:lang w:val="zh-CN"/>
        </w:rPr>
        <w:t>55.29</w:t>
      </w:r>
      <w:r>
        <w:rPr>
          <w:rFonts w:hint="eastAsia" w:ascii="仿宋" w:hAnsi="仿宋" w:eastAsia="仿宋" w:cs="仿宋_GB2312"/>
          <w:sz w:val="32"/>
          <w:szCs w:val="32"/>
          <w:lang w:val="zh-CN"/>
        </w:rPr>
        <w:t>万元，根据评分公式预算执行率=实际支出资金/实际到位资金，得出预算执行率为1</w:t>
      </w:r>
      <w:r>
        <w:rPr>
          <w:rFonts w:ascii="仿宋" w:hAnsi="仿宋" w:eastAsia="仿宋" w:cs="仿宋_GB2312"/>
          <w:sz w:val="32"/>
          <w:szCs w:val="32"/>
          <w:lang w:val="zh-CN"/>
        </w:rPr>
        <w:t>00.00%</w:t>
      </w:r>
      <w:r>
        <w:rPr>
          <w:rFonts w:hint="eastAsia" w:ascii="仿宋" w:hAnsi="仿宋" w:eastAsia="仿宋" w:cs="仿宋_GB2312"/>
          <w:sz w:val="32"/>
          <w:szCs w:val="32"/>
          <w:lang w:val="zh-CN"/>
        </w:rPr>
        <w:t>；按照评分规则：预算执行率=</w:t>
      </w:r>
      <w:r>
        <w:rPr>
          <w:rFonts w:ascii="仿宋" w:hAnsi="仿宋" w:eastAsia="仿宋" w:cs="仿宋_GB2312"/>
          <w:sz w:val="32"/>
          <w:szCs w:val="32"/>
          <w:lang w:val="zh-CN"/>
        </w:rPr>
        <w:t>100.00%</w:t>
      </w:r>
      <w:r>
        <w:rPr>
          <w:rFonts w:hint="eastAsia" w:ascii="仿宋" w:hAnsi="仿宋" w:eastAsia="仿宋" w:cs="仿宋_GB2312"/>
          <w:sz w:val="32"/>
          <w:szCs w:val="32"/>
          <w:lang w:val="zh-CN"/>
        </w:rPr>
        <w:t>，的权重满分。因此三级指标“预算执行率”得分3</w:t>
      </w:r>
      <w:r>
        <w:rPr>
          <w:rFonts w:ascii="仿宋" w:hAnsi="仿宋" w:eastAsia="仿宋" w:cs="仿宋_GB2312"/>
          <w:sz w:val="32"/>
          <w:szCs w:val="32"/>
          <w:lang w:val="zh-CN"/>
        </w:rPr>
        <w:t>.00</w:t>
      </w:r>
      <w:r>
        <w:rPr>
          <w:rFonts w:hint="eastAsia" w:ascii="仿宋" w:hAnsi="仿宋" w:eastAsia="仿宋" w:cs="仿宋_GB2312"/>
          <w:sz w:val="32"/>
          <w:szCs w:val="32"/>
          <w:lang w:val="zh-CN"/>
        </w:rPr>
        <w:t>分。在项目实施过程中，资金的管理、使用合规合法，严格遵循国家财经法规以及单位财务管理制度，审批等手续完整，因此三级指标“资金使用合规性”得3</w:t>
      </w:r>
      <w:r>
        <w:rPr>
          <w:rFonts w:ascii="仿宋" w:hAnsi="仿宋" w:eastAsia="仿宋" w:cs="仿宋_GB2312"/>
          <w:sz w:val="32"/>
          <w:szCs w:val="32"/>
          <w:lang w:val="zh-CN"/>
        </w:rPr>
        <w:t>.00</w:t>
      </w:r>
      <w:r>
        <w:rPr>
          <w:rFonts w:hint="eastAsia" w:ascii="仿宋" w:hAnsi="仿宋" w:eastAsia="仿宋" w:cs="仿宋_GB2312"/>
          <w:sz w:val="32"/>
          <w:szCs w:val="32"/>
          <w:lang w:val="zh-CN"/>
        </w:rPr>
        <w:t>分，所以二级指标“资金管理”最终得分9</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sz w:val="32"/>
          <w:szCs w:val="32"/>
          <w:lang w:val="zh-CN"/>
        </w:rPr>
        <w:t>二是薛城区医疗保障局内部控制措施完善，财务管理制度健全，各项管理制度合法合规，但是并没有专门的资金管理办法，根据评分规则①是否已制定或具有相应的财务和业务管理制度、医疗救助专项资金管理办法；②财务和业务管理制度、医疗救助专项资金管理办法是否合法、合规、完整。以上每条要素各占权重的50%，每有一条不符合，扣除对应的权重分，扣完为止。因此三级指标“管理制度健全性”扣权重的5</w:t>
      </w:r>
      <w:r>
        <w:rPr>
          <w:rFonts w:ascii="仿宋" w:hAnsi="仿宋" w:eastAsia="仿宋"/>
          <w:sz w:val="32"/>
          <w:szCs w:val="32"/>
          <w:lang w:val="zh-CN"/>
        </w:rPr>
        <w:t>0%</w:t>
      </w:r>
      <w:r>
        <w:rPr>
          <w:rFonts w:hint="eastAsia" w:ascii="仿宋" w:hAnsi="仿宋" w:eastAsia="仿宋"/>
          <w:sz w:val="32"/>
          <w:szCs w:val="32"/>
          <w:lang w:val="zh-CN"/>
        </w:rPr>
        <w:t>扣除1</w:t>
      </w:r>
      <w:r>
        <w:rPr>
          <w:rFonts w:ascii="仿宋" w:hAnsi="仿宋" w:eastAsia="仿宋"/>
          <w:sz w:val="32"/>
          <w:szCs w:val="32"/>
          <w:lang w:val="zh-CN"/>
        </w:rPr>
        <w:t>.50</w:t>
      </w:r>
      <w:r>
        <w:rPr>
          <w:rFonts w:hint="eastAsia" w:ascii="仿宋" w:hAnsi="仿宋" w:eastAsia="仿宋"/>
          <w:sz w:val="32"/>
          <w:szCs w:val="32"/>
          <w:lang w:val="zh-CN"/>
        </w:rPr>
        <w:t>分，最终得分1</w:t>
      </w:r>
      <w:r>
        <w:rPr>
          <w:rFonts w:ascii="仿宋" w:hAnsi="仿宋" w:eastAsia="仿宋"/>
          <w:sz w:val="32"/>
          <w:szCs w:val="32"/>
          <w:lang w:val="zh-CN"/>
        </w:rPr>
        <w:t>.50</w:t>
      </w:r>
      <w:r>
        <w:rPr>
          <w:rFonts w:hint="eastAsia" w:ascii="仿宋" w:hAnsi="仿宋" w:eastAsia="仿宋"/>
          <w:sz w:val="32"/>
          <w:szCs w:val="32"/>
          <w:lang w:val="zh-CN"/>
        </w:rPr>
        <w:t>分；在项目实施过程中，资金的管理、使用合规合法，严格遵守相关法律法规和相关管理规定，且与该项目相关的资料都已及时归档，实施条件都已落实到位，因此三级指标“制度执行有效性”最终得分4</w:t>
      </w:r>
      <w:r>
        <w:rPr>
          <w:rFonts w:ascii="仿宋" w:hAnsi="仿宋" w:eastAsia="仿宋"/>
          <w:sz w:val="32"/>
          <w:szCs w:val="32"/>
          <w:lang w:val="zh-CN"/>
        </w:rPr>
        <w:t>.0</w:t>
      </w:r>
      <w:r>
        <w:rPr>
          <w:rFonts w:hint="eastAsia" w:ascii="仿宋" w:hAnsi="仿宋" w:eastAsia="仿宋"/>
          <w:sz w:val="32"/>
          <w:szCs w:val="32"/>
          <w:lang w:val="zh-CN"/>
        </w:rPr>
        <w:t>0分；薛城区医疗保障局有明确的政策公开措施及渠道，公示的方式遵循薛城区城乡医疗救助公示制度的相关规定，但是评价小组在现场工作实地走访中发现针对医疗救助对象手工（零星）报销情况并没有按照规定予以公示、对每次公示后的资料未存档。根据评分规则三级指标“信息公开规范性”的评分规则：①有明确的政策公开措施及渠道；②公开渠道覆盖所有受益群体；③公示的信息全面完整；④公示的方式遵循相关规定；⑤在规定时间内完成了公示；⑥公示资料存档。以上六项评分要素各占指标权重分16.67%，每符合一项要素得对应权重分。按照评分规则①公开渠道并不覆盖所有受益群体；②公示的信息不完整；③并未在规定时间内完成了公示；④未对公示资料存档。三级指标“信息公开规范性”扣除权重的6</w:t>
      </w:r>
      <w:r>
        <w:rPr>
          <w:rFonts w:ascii="仿宋" w:hAnsi="仿宋" w:eastAsia="仿宋"/>
          <w:sz w:val="32"/>
          <w:szCs w:val="32"/>
          <w:lang w:val="zh-CN"/>
        </w:rPr>
        <w:t>6.68%</w:t>
      </w:r>
      <w:r>
        <w:rPr>
          <w:rFonts w:hint="eastAsia" w:ascii="仿宋" w:hAnsi="仿宋" w:eastAsia="仿宋"/>
          <w:sz w:val="32"/>
          <w:szCs w:val="32"/>
          <w:lang w:val="zh-CN"/>
        </w:rPr>
        <w:t>扣掉2</w:t>
      </w:r>
      <w:r>
        <w:rPr>
          <w:rFonts w:ascii="仿宋" w:hAnsi="仿宋" w:eastAsia="仿宋"/>
          <w:sz w:val="32"/>
          <w:szCs w:val="32"/>
          <w:lang w:val="zh-CN"/>
        </w:rPr>
        <w:t>.67</w:t>
      </w:r>
      <w:r>
        <w:rPr>
          <w:rFonts w:hint="eastAsia" w:ascii="仿宋" w:hAnsi="仿宋" w:eastAsia="仿宋"/>
          <w:sz w:val="32"/>
          <w:szCs w:val="32"/>
          <w:lang w:val="zh-CN"/>
        </w:rPr>
        <w:t>分，因此“信息公开规范性”最后得分1</w:t>
      </w:r>
      <w:r>
        <w:rPr>
          <w:rFonts w:ascii="仿宋" w:hAnsi="仿宋" w:eastAsia="仿宋"/>
          <w:sz w:val="32"/>
          <w:szCs w:val="32"/>
          <w:lang w:val="zh-CN"/>
        </w:rPr>
        <w:t>.33</w:t>
      </w:r>
      <w:r>
        <w:rPr>
          <w:rFonts w:hint="eastAsia" w:ascii="仿宋" w:hAnsi="仿宋" w:eastAsia="仿宋"/>
          <w:sz w:val="32"/>
          <w:szCs w:val="32"/>
          <w:lang w:val="zh-CN"/>
        </w:rPr>
        <w:t>分。项目在实施过程中资格审核及复审符合相关规定，三级指标“资格审核（含复审）规范性”得分5</w:t>
      </w:r>
      <w:r>
        <w:rPr>
          <w:rFonts w:ascii="仿宋" w:hAnsi="仿宋" w:eastAsia="仿宋"/>
          <w:sz w:val="32"/>
          <w:szCs w:val="32"/>
          <w:lang w:val="zh-CN"/>
        </w:rPr>
        <w:t>.00</w:t>
      </w:r>
      <w:r>
        <w:rPr>
          <w:rFonts w:hint="eastAsia" w:ascii="仿宋" w:hAnsi="仿宋" w:eastAsia="仿宋"/>
          <w:sz w:val="32"/>
          <w:szCs w:val="32"/>
          <w:lang w:val="zh-CN"/>
        </w:rPr>
        <w:t>分。二级指标“组织实施”扣分4</w:t>
      </w:r>
      <w:r>
        <w:rPr>
          <w:rFonts w:ascii="仿宋" w:hAnsi="仿宋" w:eastAsia="仿宋"/>
          <w:sz w:val="32"/>
          <w:szCs w:val="32"/>
          <w:lang w:val="zh-CN"/>
        </w:rPr>
        <w:t>.17</w:t>
      </w:r>
      <w:r>
        <w:rPr>
          <w:rFonts w:hint="eastAsia" w:ascii="仿宋" w:hAnsi="仿宋" w:eastAsia="仿宋"/>
          <w:sz w:val="32"/>
          <w:szCs w:val="32"/>
          <w:lang w:val="zh-CN"/>
        </w:rPr>
        <w:t>分得分1</w:t>
      </w:r>
      <w:r>
        <w:rPr>
          <w:rFonts w:ascii="仿宋" w:hAnsi="仿宋" w:eastAsia="仿宋"/>
          <w:sz w:val="32"/>
          <w:szCs w:val="32"/>
          <w:lang w:val="zh-CN"/>
        </w:rPr>
        <w:t>1</w:t>
      </w:r>
      <w:r>
        <w:rPr>
          <w:rFonts w:hint="eastAsia" w:ascii="仿宋" w:hAnsi="仿宋" w:eastAsia="仿宋"/>
          <w:sz w:val="32"/>
          <w:szCs w:val="32"/>
          <w:lang w:val="zh-CN"/>
        </w:rPr>
        <w:t>，8</w:t>
      </w:r>
      <w:r>
        <w:rPr>
          <w:rFonts w:ascii="仿宋" w:hAnsi="仿宋" w:eastAsia="仿宋"/>
          <w:sz w:val="32"/>
          <w:szCs w:val="32"/>
          <w:lang w:val="zh-CN"/>
        </w:rPr>
        <w:t>3</w:t>
      </w:r>
      <w:r>
        <w:rPr>
          <w:rFonts w:hint="eastAsia" w:ascii="仿宋" w:hAnsi="仿宋" w:eastAsia="仿宋"/>
          <w:sz w:val="32"/>
          <w:szCs w:val="32"/>
          <w:lang w:val="zh-CN"/>
        </w:rPr>
        <w:t>分。</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color w:val="000000"/>
          <w:sz w:val="32"/>
          <w:szCs w:val="32"/>
          <w:lang w:val="zh-CN"/>
        </w:rPr>
        <w:t>综合资金管理和组织实施评分情况，一级指标“项目过程”共扣掉</w:t>
      </w:r>
      <w:r>
        <w:rPr>
          <w:rFonts w:ascii="仿宋" w:hAnsi="仿宋" w:eastAsia="仿宋"/>
          <w:color w:val="000000"/>
          <w:sz w:val="32"/>
          <w:szCs w:val="32"/>
          <w:lang w:val="zh-CN"/>
        </w:rPr>
        <w:t>4.17</w:t>
      </w:r>
      <w:r>
        <w:rPr>
          <w:rFonts w:hint="eastAsia" w:ascii="仿宋" w:hAnsi="仿宋" w:eastAsia="仿宋"/>
          <w:color w:val="000000"/>
          <w:sz w:val="32"/>
          <w:szCs w:val="32"/>
          <w:lang w:val="zh-CN"/>
        </w:rPr>
        <w:t>分，最后得分2</w:t>
      </w:r>
      <w:r>
        <w:rPr>
          <w:rFonts w:ascii="仿宋" w:hAnsi="仿宋" w:eastAsia="仿宋"/>
          <w:color w:val="000000"/>
          <w:sz w:val="32"/>
          <w:szCs w:val="32"/>
          <w:lang w:val="zh-CN"/>
        </w:rPr>
        <w:t>0.83</w:t>
      </w:r>
      <w:r>
        <w:rPr>
          <w:rFonts w:hint="eastAsia" w:ascii="仿宋" w:hAnsi="仿宋" w:eastAsia="仿宋"/>
          <w:color w:val="000000"/>
          <w:sz w:val="32"/>
          <w:szCs w:val="32"/>
          <w:lang w:val="zh-CN"/>
        </w:rPr>
        <w:t>分。</w:t>
      </w:r>
    </w:p>
    <w:p>
      <w:pPr>
        <w:widowControl w:val="0"/>
        <w:overflowPunct/>
        <w:autoSpaceDE/>
        <w:autoSpaceDN/>
        <w:adjustRightInd/>
        <w:spacing w:before="120" w:beforeLines="50" w:after="120" w:afterLines="50" w:line="360" w:lineRule="auto"/>
        <w:textAlignment w:val="auto"/>
        <w:outlineLvl w:val="1"/>
        <w:rPr>
          <w:rFonts w:ascii="楷体" w:hAnsi="楷体" w:eastAsia="楷体" w:cs="仿宋_GB2312"/>
          <w:sz w:val="32"/>
          <w:szCs w:val="32"/>
          <w:lang w:val="zh-CN"/>
        </w:rPr>
      </w:pPr>
      <w:bookmarkStart w:id="40" w:name="_Toc58933890"/>
      <w:bookmarkStart w:id="41" w:name="_Toc86502736"/>
      <w:r>
        <w:rPr>
          <w:rFonts w:hint="eastAsia" w:ascii="楷体" w:hAnsi="楷体" w:eastAsia="楷体" w:cs="仿宋_GB2312"/>
          <w:sz w:val="32"/>
          <w:szCs w:val="32"/>
          <w:lang w:val="zh-CN"/>
        </w:rPr>
        <w:t>（三）项目产出情况</w:t>
      </w:r>
      <w:bookmarkEnd w:id="40"/>
      <w:bookmarkEnd w:id="41"/>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该指标满分40.00分，实得</w:t>
      </w:r>
      <w:r>
        <w:rPr>
          <w:rFonts w:ascii="仿宋" w:hAnsi="仿宋" w:eastAsia="仿宋"/>
          <w:sz w:val="32"/>
          <w:szCs w:val="32"/>
          <w:lang w:val="zh-CN"/>
        </w:rPr>
        <w:t>40</w:t>
      </w:r>
      <w:r>
        <w:rPr>
          <w:rFonts w:hint="eastAsia" w:ascii="仿宋" w:hAnsi="仿宋" w:eastAsia="仿宋"/>
          <w:sz w:val="32"/>
          <w:szCs w:val="32"/>
          <w:lang w:val="zh-CN"/>
        </w:rPr>
        <w:t>.00分，总体得分率为100.00</w:t>
      </w:r>
      <w:r>
        <w:rPr>
          <w:rFonts w:ascii="仿宋" w:hAnsi="仿宋" w:eastAsia="仿宋"/>
          <w:sz w:val="32"/>
          <w:szCs w:val="32"/>
          <w:lang w:val="zh-CN"/>
        </w:rPr>
        <w:t>%</w:t>
      </w:r>
      <w:r>
        <w:rPr>
          <w:rFonts w:hint="eastAsia" w:ascii="仿宋" w:hAnsi="仿宋" w:eastAsia="仿宋"/>
          <w:sz w:val="32"/>
          <w:szCs w:val="32"/>
          <w:lang w:val="zh-CN"/>
        </w:rPr>
        <w:t>，主要评价项目的完成数量情况、完成质量情况、完成时效情况及产出成本情况。</w:t>
      </w:r>
      <w:r>
        <w:rPr>
          <w:rFonts w:hint="eastAsia" w:ascii="仿宋" w:hAnsi="仿宋" w:eastAsia="仿宋" w:cs="仿宋_GB2312"/>
          <w:sz w:val="32"/>
          <w:szCs w:val="32"/>
          <w:lang w:val="zh-CN"/>
        </w:rPr>
        <w:t>该指标分为四个二级指标，分别为产出数量、产出质量、产出时效和产出成本，</w:t>
      </w:r>
      <w:r>
        <w:rPr>
          <w:rFonts w:hint="eastAsia" w:ascii="仿宋" w:hAnsi="仿宋" w:eastAsia="仿宋"/>
          <w:sz w:val="32"/>
          <w:szCs w:val="32"/>
          <w:lang w:val="zh-CN"/>
        </w:rPr>
        <w:t>各项目产出二级指标评价得分情况见表4。</w:t>
      </w:r>
      <w:r>
        <w:rPr>
          <w:rFonts w:ascii="仿宋" w:hAnsi="仿宋" w:eastAsia="仿宋"/>
          <w:sz w:val="32"/>
          <w:szCs w:val="32"/>
          <w:lang w:val="zh-CN"/>
        </w:rPr>
        <w:t xml:space="preserve"> </w:t>
      </w:r>
    </w:p>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表4：主要指标得分情况表</w:t>
      </w:r>
    </w:p>
    <w:tbl>
      <w:tblPr>
        <w:tblStyle w:val="17"/>
        <w:tblW w:w="9180" w:type="dxa"/>
        <w:jc w:val="center"/>
        <w:tblLayout w:type="fixed"/>
        <w:tblCellMar>
          <w:top w:w="0" w:type="dxa"/>
          <w:left w:w="108" w:type="dxa"/>
          <w:bottom w:w="0" w:type="dxa"/>
          <w:right w:w="108" w:type="dxa"/>
        </w:tblCellMar>
      </w:tblPr>
      <w:tblGrid>
        <w:gridCol w:w="1895"/>
        <w:gridCol w:w="5822"/>
        <w:gridCol w:w="1463"/>
      </w:tblGrid>
      <w:tr>
        <w:tblPrEx>
          <w:tblCellMar>
            <w:top w:w="0" w:type="dxa"/>
            <w:left w:w="108" w:type="dxa"/>
            <w:bottom w:w="0" w:type="dxa"/>
            <w:right w:w="108" w:type="dxa"/>
          </w:tblCellMar>
        </w:tblPrEx>
        <w:trPr>
          <w:trHeight w:val="397" w:hRule="atLeast"/>
          <w:jc w:val="center"/>
        </w:trPr>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一级指标</w:t>
            </w:r>
          </w:p>
        </w:tc>
        <w:tc>
          <w:tcPr>
            <w:tcW w:w="58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得分</w:t>
            </w:r>
          </w:p>
        </w:tc>
      </w:tr>
      <w:tr>
        <w:tblPrEx>
          <w:tblCellMar>
            <w:top w:w="0" w:type="dxa"/>
            <w:left w:w="108" w:type="dxa"/>
            <w:bottom w:w="0" w:type="dxa"/>
            <w:right w:w="108" w:type="dxa"/>
          </w:tblCellMar>
        </w:tblPrEx>
        <w:trPr>
          <w:trHeight w:val="397" w:hRule="atLeast"/>
          <w:jc w:val="center"/>
        </w:trPr>
        <w:tc>
          <w:tcPr>
            <w:tcW w:w="18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ascii="仿宋" w:hAnsi="仿宋" w:eastAsia="仿宋"/>
                <w:kern w:val="2"/>
                <w:sz w:val="28"/>
                <w:szCs w:val="28"/>
                <w:lang w:val="zh-CN"/>
              </w:rPr>
              <w:t>产出</w:t>
            </w:r>
          </w:p>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（4</w:t>
            </w:r>
            <w:r>
              <w:rPr>
                <w:rFonts w:ascii="仿宋" w:hAnsi="仿宋" w:eastAsia="仿宋"/>
                <w:kern w:val="2"/>
                <w:sz w:val="28"/>
                <w:szCs w:val="28"/>
                <w:lang w:val="zh-CN"/>
              </w:rPr>
              <w:t>0</w:t>
            </w:r>
            <w:r>
              <w:rPr>
                <w:rFonts w:hint="eastAsia" w:ascii="仿宋" w:hAnsi="仿宋" w:eastAsia="仿宋"/>
                <w:kern w:val="2"/>
                <w:sz w:val="28"/>
                <w:szCs w:val="28"/>
                <w:lang w:val="zh-CN"/>
              </w:rPr>
              <w:t>分）</w:t>
            </w: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sz w:val="28"/>
                <w:szCs w:val="28"/>
                <w:lang w:val="zh-CN"/>
              </w:rPr>
              <w:t>城乡医疗救助对象完成率（</w:t>
            </w:r>
            <w:r>
              <w:rPr>
                <w:rFonts w:ascii="仿宋" w:hAnsi="仿宋" w:eastAsia="仿宋"/>
                <w:sz w:val="28"/>
                <w:szCs w:val="28"/>
                <w:lang w:val="zh-CN"/>
              </w:rPr>
              <w:t>5</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5</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279"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sz w:val="28"/>
                <w:szCs w:val="28"/>
                <w:lang w:val="zh-CN"/>
              </w:rPr>
            </w:pPr>
            <w:r>
              <w:rPr>
                <w:rFonts w:hint="eastAsia" w:ascii="仿宋" w:hAnsi="仿宋" w:eastAsia="仿宋"/>
                <w:sz w:val="28"/>
                <w:szCs w:val="28"/>
                <w:lang w:val="zh-CN"/>
              </w:rPr>
              <w:t>特殊人群参保缴费补助对象完成率（</w:t>
            </w:r>
            <w:r>
              <w:rPr>
                <w:rFonts w:ascii="仿宋" w:hAnsi="仿宋" w:eastAsia="仿宋"/>
                <w:sz w:val="28"/>
                <w:szCs w:val="28"/>
                <w:lang w:val="zh-CN"/>
              </w:rPr>
              <w:t>5</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5</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sz w:val="28"/>
                <w:szCs w:val="28"/>
                <w:lang w:val="zh-CN"/>
              </w:rPr>
              <w:t>城乡医疗救助认定准确率（</w:t>
            </w:r>
            <w:r>
              <w:rPr>
                <w:rFonts w:ascii="仿宋" w:hAnsi="仿宋" w:eastAsia="仿宋"/>
                <w:sz w:val="28"/>
                <w:szCs w:val="28"/>
                <w:lang w:val="zh-CN"/>
              </w:rPr>
              <w:t>7</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7</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sz w:val="28"/>
                <w:szCs w:val="28"/>
                <w:lang w:val="zh-CN"/>
              </w:rPr>
            </w:pPr>
            <w:r>
              <w:rPr>
                <w:rFonts w:hint="eastAsia" w:ascii="仿宋" w:hAnsi="仿宋" w:eastAsia="仿宋"/>
                <w:sz w:val="28"/>
                <w:szCs w:val="28"/>
                <w:lang w:val="zh-CN"/>
              </w:rPr>
              <w:t>特殊人群参保缴费认定准确率（</w:t>
            </w:r>
            <w:r>
              <w:rPr>
                <w:rFonts w:ascii="仿宋" w:hAnsi="仿宋" w:eastAsia="仿宋"/>
                <w:sz w:val="28"/>
                <w:szCs w:val="28"/>
                <w:lang w:val="zh-CN"/>
              </w:rPr>
              <w:t>7</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7</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sz w:val="28"/>
                <w:szCs w:val="28"/>
                <w:lang w:val="zh-CN"/>
              </w:rPr>
            </w:pPr>
            <w:r>
              <w:rPr>
                <w:rFonts w:hint="eastAsia" w:ascii="仿宋" w:hAnsi="仿宋" w:eastAsia="仿宋"/>
                <w:sz w:val="28"/>
                <w:szCs w:val="28"/>
                <w:lang w:val="zh-CN"/>
              </w:rPr>
              <w:t>城乡医疗救助发放及时率（3分）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3</w:t>
            </w:r>
            <w:r>
              <w:rPr>
                <w:rFonts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sz w:val="28"/>
                <w:szCs w:val="28"/>
                <w:lang w:val="zh-CN"/>
              </w:rPr>
            </w:pPr>
            <w:r>
              <w:rPr>
                <w:rFonts w:hint="eastAsia" w:ascii="仿宋" w:hAnsi="仿宋" w:eastAsia="仿宋"/>
                <w:sz w:val="28"/>
                <w:szCs w:val="28"/>
                <w:lang w:val="zh-CN"/>
              </w:rPr>
              <w:t>特殊人群参保缴费完成及时率（3分）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3</w:t>
            </w:r>
            <w:r>
              <w:rPr>
                <w:rFonts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sz w:val="28"/>
                <w:szCs w:val="28"/>
                <w:lang w:val="zh-CN"/>
              </w:rPr>
            </w:pPr>
            <w:r>
              <w:rPr>
                <w:rFonts w:hint="eastAsia" w:ascii="仿宋" w:hAnsi="仿宋" w:eastAsia="仿宋"/>
                <w:sz w:val="28"/>
                <w:szCs w:val="28"/>
                <w:lang w:val="zh-CN"/>
              </w:rPr>
              <w:t>城乡医疗救助标准（</w:t>
            </w:r>
            <w:r>
              <w:rPr>
                <w:rFonts w:ascii="仿宋" w:hAnsi="仿宋" w:eastAsia="仿宋"/>
                <w:sz w:val="28"/>
                <w:szCs w:val="28"/>
                <w:lang w:val="zh-CN"/>
              </w:rPr>
              <w:t>5</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5</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sz w:val="28"/>
                <w:szCs w:val="28"/>
                <w:lang w:val="zh-CN"/>
              </w:rPr>
              <w:t>特殊人群参保缴费标准（</w:t>
            </w:r>
            <w:r>
              <w:rPr>
                <w:rFonts w:ascii="仿宋" w:hAnsi="仿宋" w:eastAsia="仿宋"/>
                <w:sz w:val="28"/>
                <w:szCs w:val="28"/>
                <w:lang w:val="zh-CN"/>
              </w:rPr>
              <w:t>5</w:t>
            </w:r>
            <w:r>
              <w:rPr>
                <w:rFonts w:hint="eastAsia" w:ascii="仿宋" w:hAnsi="仿宋" w:eastAsia="仿宋"/>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5</w:t>
            </w:r>
            <w:r>
              <w:rPr>
                <w:rFonts w:hint="eastAsia" w:ascii="仿宋" w:hAnsi="仿宋" w:eastAsia="仿宋"/>
                <w:color w:val="000000"/>
                <w:kern w:val="2"/>
                <w:sz w:val="28"/>
                <w:szCs w:val="28"/>
                <w:lang w:val="zh-CN"/>
              </w:rPr>
              <w:t>.00</w:t>
            </w:r>
          </w:p>
        </w:tc>
      </w:tr>
    </w:tbl>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产出数量</w:t>
      </w:r>
    </w:p>
    <w:p>
      <w:pPr>
        <w:widowControl w:val="0"/>
        <w:overflowPunct/>
        <w:autoSpaceDE/>
        <w:autoSpaceDN/>
        <w:adjustRightInd/>
        <w:spacing w:line="360" w:lineRule="auto"/>
        <w:ind w:firstLine="640"/>
        <w:textAlignment w:val="auto"/>
        <w:rPr>
          <w:rFonts w:ascii="仿宋" w:hAnsi="仿宋" w:eastAsia="仿宋" w:cs="仿宋_GB2312"/>
          <w:sz w:val="32"/>
          <w:szCs w:val="32"/>
          <w:highlight w:val="yellow"/>
          <w:lang w:val="zh-CN"/>
        </w:rPr>
      </w:pPr>
      <w:r>
        <w:rPr>
          <w:rFonts w:hint="eastAsia" w:ascii="仿宋" w:hAnsi="仿宋" w:eastAsia="仿宋" w:cs="仿宋_GB2312"/>
          <w:sz w:val="32"/>
          <w:szCs w:val="32"/>
          <w:lang w:val="zh-CN"/>
        </w:rPr>
        <w:t>城乡医疗救助对象完成率。2</w:t>
      </w:r>
      <w:r>
        <w:rPr>
          <w:rFonts w:ascii="仿宋" w:hAnsi="仿宋" w:eastAsia="仿宋" w:cs="仿宋_GB2312"/>
          <w:sz w:val="32"/>
          <w:szCs w:val="32"/>
          <w:lang w:val="zh-CN"/>
        </w:rPr>
        <w:t>020</w:t>
      </w:r>
      <w:r>
        <w:rPr>
          <w:rFonts w:hint="eastAsia" w:ascii="仿宋" w:hAnsi="仿宋" w:eastAsia="仿宋" w:cs="仿宋_GB2312"/>
          <w:sz w:val="32"/>
          <w:szCs w:val="32"/>
          <w:lang w:val="zh-CN"/>
        </w:rPr>
        <w:t>年薛城区城乡医疗救助计划 顺利完成，全年实际救助1</w:t>
      </w:r>
      <w:r>
        <w:rPr>
          <w:rFonts w:ascii="仿宋" w:hAnsi="仿宋" w:eastAsia="仿宋" w:cs="仿宋_GB2312"/>
          <w:sz w:val="32"/>
          <w:szCs w:val="32"/>
          <w:lang w:val="zh-CN"/>
        </w:rPr>
        <w:t>6091</w:t>
      </w:r>
      <w:r>
        <w:rPr>
          <w:rFonts w:hint="eastAsia" w:ascii="仿宋" w:hAnsi="仿宋" w:eastAsia="仿宋" w:cs="仿宋_GB2312"/>
          <w:sz w:val="32"/>
          <w:szCs w:val="32"/>
          <w:lang w:val="zh-CN"/>
        </w:rPr>
        <w:t>人次，补助完成率未1</w:t>
      </w:r>
      <w:r>
        <w:rPr>
          <w:rFonts w:ascii="仿宋" w:hAnsi="仿宋" w:eastAsia="仿宋" w:cs="仿宋_GB2312"/>
          <w:sz w:val="32"/>
          <w:szCs w:val="32"/>
          <w:lang w:val="zh-CN"/>
        </w:rPr>
        <w:t>00.00%</w:t>
      </w:r>
      <w:r>
        <w:rPr>
          <w:rFonts w:hint="eastAsia" w:ascii="仿宋" w:hAnsi="仿宋" w:eastAsia="仿宋" w:cs="仿宋_GB2312"/>
          <w:sz w:val="32"/>
          <w:szCs w:val="32"/>
          <w:lang w:val="zh-CN"/>
        </w:rPr>
        <w:t>。补助情况见表5</w:t>
      </w:r>
    </w:p>
    <w:p>
      <w:pPr>
        <w:widowControl w:val="0"/>
        <w:overflowPunct/>
        <w:autoSpaceDE/>
        <w:autoSpaceDN/>
        <w:adjustRightInd/>
        <w:spacing w:line="360" w:lineRule="auto"/>
        <w:jc w:val="center"/>
        <w:textAlignment w:val="auto"/>
        <w:rPr>
          <w:rFonts w:ascii="仿宋" w:hAnsi="仿宋" w:eastAsia="仿宋" w:cs="仿宋_GB2312"/>
          <w:sz w:val="30"/>
          <w:szCs w:val="30"/>
          <w:lang w:val="zh-CN"/>
        </w:rPr>
      </w:pPr>
      <w:r>
        <w:rPr>
          <w:rFonts w:hint="eastAsia" w:ascii="仿宋" w:hAnsi="仿宋" w:eastAsia="仿宋" w:cs="仿宋_GB2312"/>
          <w:sz w:val="30"/>
          <w:szCs w:val="30"/>
          <w:lang w:val="zh-CN"/>
        </w:rPr>
        <w:t>表5：2</w:t>
      </w:r>
      <w:r>
        <w:rPr>
          <w:rFonts w:ascii="仿宋" w:hAnsi="仿宋" w:eastAsia="仿宋" w:cs="仿宋_GB2312"/>
          <w:sz w:val="30"/>
          <w:szCs w:val="30"/>
          <w:lang w:val="zh-CN"/>
        </w:rPr>
        <w:t>020</w:t>
      </w:r>
      <w:r>
        <w:rPr>
          <w:rFonts w:hint="eastAsia" w:ascii="仿宋" w:hAnsi="仿宋" w:eastAsia="仿宋" w:cs="仿宋_GB2312"/>
          <w:sz w:val="30"/>
          <w:szCs w:val="30"/>
          <w:lang w:val="zh-CN"/>
        </w:rPr>
        <w:t>年薛城区城乡医疗救助完成情况表</w:t>
      </w:r>
    </w:p>
    <w:tbl>
      <w:tblPr>
        <w:tblStyle w:val="4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126"/>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ind w:firstLine="640"/>
              <w:jc w:val="center"/>
              <w:textAlignment w:val="auto"/>
              <w:rPr>
                <w:rFonts w:ascii="仿宋" w:hAnsi="仿宋" w:eastAsia="仿宋" w:cs="仿宋_GB2312"/>
                <w:sz w:val="28"/>
                <w:szCs w:val="28"/>
                <w:lang w:val="zh-CN"/>
              </w:rPr>
            </w:pPr>
          </w:p>
        </w:tc>
        <w:tc>
          <w:tcPr>
            <w:tcW w:w="2126" w:type="dxa"/>
          </w:tcPr>
          <w:p>
            <w:pPr>
              <w:widowControl w:val="0"/>
              <w:overflowPunct/>
              <w:autoSpaceDE/>
              <w:autoSpaceDN/>
              <w:adjustRightInd/>
              <w:spacing w:line="360" w:lineRule="auto"/>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计划救助人次</w:t>
            </w:r>
          </w:p>
        </w:tc>
        <w:tc>
          <w:tcPr>
            <w:tcW w:w="2268" w:type="dxa"/>
          </w:tcPr>
          <w:p>
            <w:pPr>
              <w:widowControl w:val="0"/>
              <w:overflowPunct/>
              <w:autoSpaceDE/>
              <w:autoSpaceDN/>
              <w:adjustRightInd/>
              <w:spacing w:line="360" w:lineRule="auto"/>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实际救助人次</w:t>
            </w:r>
          </w:p>
        </w:tc>
        <w:tc>
          <w:tcPr>
            <w:tcW w:w="1843" w:type="dxa"/>
          </w:tcPr>
          <w:p>
            <w:pPr>
              <w:widowControl w:val="0"/>
              <w:overflowPunct/>
              <w:autoSpaceDE/>
              <w:autoSpaceDN/>
              <w:adjustRightInd/>
              <w:spacing w:line="360" w:lineRule="auto"/>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救助完成率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低保户</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030</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030</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五保户</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7</w:t>
            </w:r>
            <w:r>
              <w:rPr>
                <w:rFonts w:ascii="仿宋" w:hAnsi="仿宋" w:eastAsia="仿宋" w:cs="仿宋_GB2312"/>
                <w:sz w:val="28"/>
                <w:szCs w:val="28"/>
                <w:lang w:val="zh-CN"/>
              </w:rPr>
              <w:t>4</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7</w:t>
            </w:r>
            <w:r>
              <w:rPr>
                <w:rFonts w:ascii="仿宋" w:hAnsi="仿宋" w:eastAsia="仿宋" w:cs="仿宋_GB2312"/>
                <w:sz w:val="28"/>
                <w:szCs w:val="28"/>
                <w:lang w:val="zh-CN"/>
              </w:rPr>
              <w:t>4</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因病致贫人群</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0</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0</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苯丙酮患者</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43</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43</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贫困人群</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3386</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3386</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特困人群</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17</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17</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低收入人群</w:t>
            </w:r>
          </w:p>
        </w:tc>
        <w:tc>
          <w:tcPr>
            <w:tcW w:w="2126"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p>
        </w:tc>
        <w:tc>
          <w:tcPr>
            <w:tcW w:w="2268"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p>
        </w:tc>
        <w:tc>
          <w:tcPr>
            <w:tcW w:w="1843" w:type="dxa"/>
          </w:tcPr>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00.00%</w:t>
            </w:r>
          </w:p>
        </w:tc>
      </w:tr>
    </w:tbl>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低保户、五保户、因病致贫人群、苯丙酮患者、贫困人群、低收入人群救助人数与计划人数不存在差异。</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特殊人群参保计划人数1</w:t>
      </w:r>
      <w:r>
        <w:rPr>
          <w:rFonts w:ascii="仿宋" w:hAnsi="仿宋" w:eastAsia="仿宋" w:cs="仿宋_GB2312"/>
          <w:sz w:val="32"/>
          <w:szCs w:val="32"/>
          <w:lang w:val="zh-CN"/>
        </w:rPr>
        <w:t>7511</w:t>
      </w:r>
      <w:r>
        <w:rPr>
          <w:rFonts w:hint="eastAsia" w:ascii="仿宋" w:hAnsi="仿宋" w:eastAsia="仿宋" w:cs="仿宋_GB2312"/>
          <w:sz w:val="32"/>
          <w:szCs w:val="32"/>
          <w:lang w:val="zh-CN"/>
        </w:rPr>
        <w:t>人，实际参保人数1</w:t>
      </w:r>
      <w:r>
        <w:rPr>
          <w:rFonts w:ascii="仿宋" w:hAnsi="仿宋" w:eastAsia="仿宋" w:cs="仿宋_GB2312"/>
          <w:sz w:val="32"/>
          <w:szCs w:val="32"/>
          <w:lang w:val="zh-CN"/>
        </w:rPr>
        <w:t>7511</w:t>
      </w:r>
      <w:r>
        <w:rPr>
          <w:rFonts w:hint="eastAsia" w:ascii="仿宋" w:hAnsi="仿宋" w:eastAsia="仿宋" w:cs="仿宋_GB2312"/>
          <w:sz w:val="32"/>
          <w:szCs w:val="32"/>
          <w:lang w:val="zh-CN"/>
        </w:rPr>
        <w:t>人。救助人群与计划人数不存在差异。</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三级指标“城乡医疗救助对象完成率得分5</w:t>
      </w:r>
      <w:r>
        <w:rPr>
          <w:rFonts w:ascii="仿宋" w:hAnsi="仿宋" w:eastAsia="仿宋" w:cs="仿宋_GB2312"/>
          <w:sz w:val="32"/>
          <w:szCs w:val="32"/>
          <w:lang w:val="zh-CN"/>
        </w:rPr>
        <w:t>.00</w:t>
      </w:r>
      <w:r>
        <w:rPr>
          <w:rFonts w:hint="eastAsia" w:ascii="仿宋" w:hAnsi="仿宋" w:eastAsia="仿宋" w:cs="仿宋_GB2312"/>
          <w:sz w:val="32"/>
          <w:szCs w:val="32"/>
          <w:lang w:val="zh-CN"/>
        </w:rPr>
        <w:t>分，三级指标”特殊人群参保缴费补助对象完成率得5</w:t>
      </w:r>
      <w:r>
        <w:rPr>
          <w:rFonts w:ascii="仿宋" w:hAnsi="仿宋" w:eastAsia="仿宋" w:cs="仿宋_GB2312"/>
          <w:sz w:val="32"/>
          <w:szCs w:val="32"/>
          <w:lang w:val="zh-CN"/>
        </w:rPr>
        <w:t>.00</w:t>
      </w:r>
      <w:r>
        <w:rPr>
          <w:rFonts w:hint="eastAsia" w:ascii="仿宋" w:hAnsi="仿宋" w:eastAsia="仿宋" w:cs="仿宋_GB2312"/>
          <w:sz w:val="32"/>
          <w:szCs w:val="32"/>
          <w:lang w:val="zh-CN"/>
        </w:rPr>
        <w:t>分，二级指标“产出数量”得分1</w:t>
      </w:r>
      <w:r>
        <w:rPr>
          <w:rFonts w:ascii="仿宋" w:hAnsi="仿宋" w:eastAsia="仿宋" w:cs="仿宋_GB2312"/>
          <w:sz w:val="32"/>
          <w:szCs w:val="32"/>
          <w:lang w:val="zh-CN"/>
        </w:rPr>
        <w:t>0</w:t>
      </w:r>
      <w:r>
        <w:rPr>
          <w:rFonts w:hint="eastAsia" w:ascii="仿宋" w:hAnsi="仿宋" w:eastAsia="仿宋" w:cs="仿宋_GB2312"/>
          <w:sz w:val="32"/>
          <w:szCs w:val="32"/>
          <w:lang w:val="zh-CN"/>
        </w:rPr>
        <w:t>.0</w:t>
      </w:r>
      <w:r>
        <w:rPr>
          <w:rFonts w:ascii="仿宋" w:hAnsi="仿宋" w:eastAsia="仿宋" w:cs="仿宋_GB2312"/>
          <w:sz w:val="32"/>
          <w:szCs w:val="32"/>
          <w:lang w:val="zh-CN"/>
        </w:rPr>
        <w:t>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产出质量</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城乡医疗救助认定准确率。定点医疗机构对扶贫对象实行医疗救助费用“一站式</w:t>
      </w:r>
      <w:r>
        <w:rPr>
          <w:rFonts w:ascii="仿宋" w:hAnsi="仿宋" w:eastAsia="仿宋" w:cs="仿宋_GB2312"/>
          <w:sz w:val="32"/>
          <w:szCs w:val="32"/>
          <w:lang w:val="zh-CN"/>
        </w:rPr>
        <w:t>”</w:t>
      </w:r>
      <w:r>
        <w:rPr>
          <w:rFonts w:hint="eastAsia" w:ascii="仿宋" w:hAnsi="仿宋" w:eastAsia="仿宋" w:cs="仿宋_GB2312"/>
          <w:sz w:val="32"/>
          <w:szCs w:val="32"/>
          <w:lang w:val="zh-CN"/>
        </w:rPr>
        <w:t>即时结算，扶贫对象凭身份证、建档立卡贫困户、低保、特困等证明，到医疗机构就医，在基本医疗报销（补偿）后，对于政策规定范围内的医疗救助部分费用，由定点医疗机构先行垫付实行一站式联网结算。区级以外定点医疗机构科直接向区医保局医疗救助科报送救助材料。区医保局审查汇总后报送区财政局，经区财政局审核后，及时、足额将补助资金直接拨付到定点医疗机构。对于非一站式结算救助由申请人填写资料由村（居）委会审核后签字盖章后上报镇街审核，各镇街对申请人的基本情况入户核实后签字盖章，各镇街医保经办机构对医疗费用开支情况进行核算，对符合标准人员将其相关资料汇总后，报送至区医保局医疗救助科，经区医保局救助科审核后，将医疗救助资金发放给救助对象。因此三级指标“城乡医疗救助认定准确率</w:t>
      </w:r>
      <w:r>
        <w:rPr>
          <w:rFonts w:ascii="仿宋" w:hAnsi="仿宋" w:eastAsia="仿宋" w:cs="仿宋_GB2312"/>
          <w:sz w:val="32"/>
          <w:szCs w:val="32"/>
          <w:lang w:val="zh-CN"/>
        </w:rPr>
        <w:t>”</w:t>
      </w:r>
      <w:r>
        <w:rPr>
          <w:rFonts w:hint="eastAsia" w:ascii="仿宋" w:hAnsi="仿宋" w:eastAsia="仿宋" w:cs="仿宋_GB2312"/>
          <w:sz w:val="32"/>
          <w:szCs w:val="32"/>
          <w:lang w:val="zh-CN"/>
        </w:rPr>
        <w:t>得分7</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特殊人群参保缴费认定准确率。</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bookmarkStart w:id="42" w:name="_Hlk86425406"/>
      <w:r>
        <w:rPr>
          <w:rFonts w:hint="eastAsia" w:ascii="仿宋" w:hAnsi="仿宋" w:eastAsia="仿宋" w:cs="仿宋_GB2312"/>
          <w:sz w:val="32"/>
          <w:szCs w:val="32"/>
          <w:lang w:val="zh-CN"/>
        </w:rPr>
        <w:t>政府资助参保人员的范围，有相关部门根据职责确定，向同级医保部门提供名单及信息</w:t>
      </w:r>
      <w:bookmarkEnd w:id="42"/>
      <w:r>
        <w:rPr>
          <w:rFonts w:hint="eastAsia" w:ascii="仿宋" w:hAnsi="仿宋" w:eastAsia="仿宋" w:cs="仿宋_GB2312"/>
          <w:sz w:val="32"/>
          <w:szCs w:val="32"/>
          <w:lang w:val="zh-CN"/>
        </w:rPr>
        <w:t>，主要包括参保人员姓名、身份证号、人员类型等。扶贫部门负责脱贫享受政策人口和即时帮扶人口的确定；民政部门负责低保对象、特困人员、孤儿、事实无人抚养儿童等人员的确定；其他争渡资助人员的确定有相关部门负责确定。医保部门负责对脱贫享受政策人口、即时帮扶人口、低保对象、特困人员、孤儿、事实无人抚养儿童等政府资助人员的名单进行汇总，剔除部门间的重复信息、确定分类资助标准。对于信息错误，无法参保登记的人员，有医保部门反馈给原提供数据部门进行重新核实，核实准确后集中缴费期开始前提交给医保部门。有医保部门审核后即使发送税务部门，根据相关资助政策，分类向财政部门申请拨付资助参保所需资金，根据税务部门缴费信息，及时记录被资助人员医疗保险权益。三级指标“特殊人群参保缴费认定准确率</w:t>
      </w:r>
      <w:r>
        <w:rPr>
          <w:rFonts w:ascii="仿宋" w:hAnsi="仿宋" w:eastAsia="仿宋" w:cs="仿宋_GB2312"/>
          <w:sz w:val="32"/>
          <w:szCs w:val="32"/>
          <w:lang w:val="zh-CN"/>
        </w:rPr>
        <w:t>”</w:t>
      </w:r>
      <w:r>
        <w:rPr>
          <w:rFonts w:hint="eastAsia" w:ascii="仿宋" w:hAnsi="仿宋" w:eastAsia="仿宋" w:cs="仿宋_GB2312"/>
          <w:sz w:val="32"/>
          <w:szCs w:val="32"/>
          <w:lang w:val="zh-CN"/>
        </w:rPr>
        <w:t>得分7.</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综上，二级指标“产出质量”得分14.00分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产出时效</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城乡医疗救助发放及时率。对于“一站式”即时结算救助，相关人员到定点医院就医后由定点医院先行垫付，本辖区各定点医疗机构按季度向区卫生健康局报送一站式结算汇总明细表和医疗保险统筹费用结算单，经区卫生健康局汇总审核后转交区医保局医疗救助科。对于非一站式结算救助由申请人填写资料由村（居）委会审核后签字盖章后上报镇街审核，各镇街对申请人的基本情况入户核实后签字盖章，各镇街医保经办机构对医疗费用开支情况进行核算，对符合标准人员将其相关资料汇总后，报送至区医保局医疗救助科，经区医保局救助科审核后，将医疗救助资金发放给救助对象。三级指标“城乡医疗救助发放及时率”得分3.</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特殊人群参保缴费完成及时率。医保部门应在集中缴费期开始前在医保经办系统中完成资助人员身份认定，身份认定信息通过数据共享平台推送税务部门。税务部门要按照资助人员名单逐一核实税务系统中接收的身份认定信息，发现错误及时更正。税务部门根据全额资助人员初次名单进行锁定，暂不受理这部分人员的个人缴费。税务部门、医保部门根据定额资助人员身份信息同时配置缴费档次，税务部门只收取个人缴纳部分的医疗保险费，并于正常集中征缴期结束后5日内将相关人员缴费情况提供医保部门。医保部门在正常集中征缴期结束10日内，向税务部门提供政府资助参保人员最终名单，会同税务部门向同级财政部门提交资助资金拨付申请。税务部门进行缴费确认，未纳入最终名单的参保人员，通知参保人员按个人缴费金额补缴。税务部门发现跨统筹地区重复参保的，应及时向医保部门通报情况。财政部门审核后，于收到申请10日内，严格按照申请信息将资助参保对象缴纳的保费收入足额划至“待报解社会保险费（政府资助人员）”专户，并及时向医保部门、税务部门共享资金拨付信息。税务部门将费款自“待报解社会保险费（政府资助人员）”专户按日缴入国库，同时向财政部门、医保部门共享缴费相关信息。财政部门及时将资助资金划入社会保障基金财政专户。</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三级指标“特殊人员参保缴费及时率”得分3</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产出成本</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城乡医疗救助标准。评价小组通过查看城乡医疗救助项目资料发现，薛城区城乡医疗救助标准：1.门诊医疗救助：</w:t>
      </w:r>
      <w:r>
        <w:rPr>
          <w:rFonts w:hint="eastAsia" w:ascii="宋体" w:hAnsi="宋体" w:cs="仿宋_GB2312"/>
          <w:sz w:val="32"/>
          <w:szCs w:val="32"/>
          <w:lang w:val="zh-CN"/>
        </w:rPr>
        <w:t>①</w:t>
      </w:r>
      <w:r>
        <w:rPr>
          <w:rFonts w:hint="eastAsia" w:ascii="仿宋" w:hAnsi="仿宋" w:eastAsia="仿宋" w:cs="仿宋_GB2312"/>
          <w:sz w:val="32"/>
          <w:szCs w:val="32"/>
          <w:lang w:val="zh-CN"/>
        </w:rPr>
        <w:t>扶贫对象：按照70%的比例救助，年最高救助限额4000元;</w:t>
      </w:r>
      <w:r>
        <w:rPr>
          <w:rFonts w:hint="eastAsia" w:ascii="宋体" w:hAnsi="宋体" w:cs="仿宋_GB2312"/>
          <w:sz w:val="32"/>
          <w:szCs w:val="32"/>
          <w:lang w:val="zh-CN"/>
        </w:rPr>
        <w:t>②</w:t>
      </w:r>
      <w:r>
        <w:rPr>
          <w:rFonts w:hint="eastAsia" w:ascii="仿宋" w:hAnsi="仿宋" w:eastAsia="仿宋" w:cs="仿宋_GB2312"/>
          <w:sz w:val="32"/>
          <w:szCs w:val="32"/>
          <w:lang w:val="zh-CN"/>
        </w:rPr>
        <w:t>困难群体：按50%的比例救助，年最高救助限额3000元。2.住院医疗救助</w:t>
      </w:r>
      <w:r>
        <w:rPr>
          <w:rFonts w:hint="eastAsia" w:ascii="宋体" w:hAnsi="宋体" w:cs="仿宋_GB2312"/>
          <w:sz w:val="32"/>
          <w:szCs w:val="32"/>
          <w:lang w:val="zh-CN"/>
        </w:rPr>
        <w:t>①</w:t>
      </w:r>
      <w:r>
        <w:rPr>
          <w:rFonts w:hint="eastAsia" w:ascii="仿宋" w:hAnsi="仿宋" w:eastAsia="仿宋" w:cs="仿宋_GB2312"/>
          <w:sz w:val="32"/>
          <w:szCs w:val="32"/>
          <w:lang w:val="zh-CN"/>
        </w:rPr>
        <w:t>扶贫对象：对于统筹自负部分，按照70%比例救助，年救助金额累计限额10000元;</w:t>
      </w:r>
      <w:r>
        <w:rPr>
          <w:rFonts w:hint="eastAsia" w:ascii="宋体" w:hAnsi="宋体" w:cs="仿宋_GB2312"/>
          <w:sz w:val="32"/>
          <w:szCs w:val="32"/>
          <w:lang w:val="zh-CN"/>
        </w:rPr>
        <w:t>②</w:t>
      </w:r>
      <w:r>
        <w:rPr>
          <w:rFonts w:hint="eastAsia" w:ascii="仿宋" w:hAnsi="仿宋" w:eastAsia="仿宋" w:cs="仿宋_GB2312"/>
          <w:sz w:val="32"/>
          <w:szCs w:val="32"/>
          <w:lang w:val="zh-CN"/>
        </w:rPr>
        <w:t>困难群体：对于统筹范围个人自负金额30000以上部分，按照5%比例救助，年累计救助金额限额10000元。3.重大疾病医疗救助：</w:t>
      </w:r>
      <w:r>
        <w:rPr>
          <w:rFonts w:hint="eastAsia" w:ascii="宋体" w:hAnsi="宋体" w:cs="仿宋_GB2312"/>
          <w:sz w:val="32"/>
          <w:szCs w:val="32"/>
          <w:lang w:val="zh-CN"/>
        </w:rPr>
        <w:t>①</w:t>
      </w:r>
      <w:r>
        <w:rPr>
          <w:rFonts w:hint="eastAsia" w:ascii="仿宋" w:hAnsi="仿宋" w:eastAsia="仿宋" w:cs="仿宋_GB2312"/>
          <w:sz w:val="32"/>
          <w:szCs w:val="32"/>
          <w:lang w:val="zh-CN"/>
        </w:rPr>
        <w:t>扶贫对象：按照70%比例救助，年救助金额累计限额20000元;</w:t>
      </w:r>
      <w:r>
        <w:rPr>
          <w:rFonts w:hint="eastAsia" w:ascii="宋体" w:hAnsi="宋体" w:cs="仿宋_GB2312"/>
          <w:sz w:val="32"/>
          <w:szCs w:val="32"/>
          <w:lang w:val="zh-CN"/>
        </w:rPr>
        <w:t>②</w:t>
      </w:r>
      <w:r>
        <w:rPr>
          <w:rFonts w:hint="eastAsia" w:ascii="仿宋" w:hAnsi="仿宋" w:eastAsia="仿宋" w:cs="仿宋_GB2312"/>
          <w:sz w:val="32"/>
          <w:szCs w:val="32"/>
          <w:lang w:val="zh-CN"/>
        </w:rPr>
        <w:t>困难群体：按照30%比例救助，年救助金额累计限额10000元。4.建档立卡贫困户再救助：统筹范围内5000元以上部分按照70%比例再救助，年累计救助限额10000元。5.苯丙酮尿酸症患者救助：18岁及以下按照75%比例救助。限额15000元，18岁及以上按照70%的比例救助，年最高限额12000元。项目实施按照相关标准执行，得100%权重分，三级指标“城乡医疗救助标准”得分5</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特殊人群参保缴费标准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项目小组通过查看资料发现2</w:t>
      </w:r>
      <w:r>
        <w:rPr>
          <w:rFonts w:ascii="仿宋" w:hAnsi="仿宋" w:eastAsia="仿宋" w:cs="仿宋_GB2312"/>
          <w:sz w:val="32"/>
          <w:szCs w:val="32"/>
          <w:lang w:val="zh-CN"/>
        </w:rPr>
        <w:t>020</w:t>
      </w:r>
      <w:r>
        <w:rPr>
          <w:rFonts w:hint="eastAsia" w:ascii="仿宋" w:hAnsi="仿宋" w:eastAsia="仿宋" w:cs="仿宋_GB2312"/>
          <w:sz w:val="32"/>
          <w:szCs w:val="32"/>
          <w:lang w:val="zh-CN"/>
        </w:rPr>
        <w:t>年特殊人群参保为建档立卡贫困人口、特困人员、低保对象、重度残疾人的居民基本医疗保险个人部分由政府予以代缴。缴费标准：260元/人。</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三级指标“特殊人群参保缴费”得分5</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二级指标“产出成本”得分1</w:t>
      </w:r>
      <w:r>
        <w:rPr>
          <w:rFonts w:ascii="仿宋" w:hAnsi="仿宋" w:eastAsia="仿宋" w:cs="仿宋_GB2312"/>
          <w:sz w:val="32"/>
          <w:szCs w:val="32"/>
          <w:lang w:val="zh-CN"/>
        </w:rPr>
        <w:t>0.00</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综上：一级指标“产出”得分4</w:t>
      </w:r>
      <w:r>
        <w:rPr>
          <w:rFonts w:ascii="仿宋" w:hAnsi="仿宋" w:eastAsia="仿宋" w:cs="仿宋_GB2312"/>
          <w:sz w:val="32"/>
          <w:szCs w:val="32"/>
          <w:lang w:val="zh-CN"/>
        </w:rPr>
        <w:t>0.00</w:t>
      </w:r>
      <w:r>
        <w:rPr>
          <w:rFonts w:hint="eastAsia" w:ascii="仿宋" w:hAnsi="仿宋" w:eastAsia="仿宋" w:cs="仿宋_GB2312"/>
          <w:sz w:val="32"/>
          <w:szCs w:val="32"/>
          <w:lang w:val="zh-CN"/>
        </w:rPr>
        <w:t>分</w:t>
      </w:r>
    </w:p>
    <w:p>
      <w:pPr>
        <w:widowControl w:val="0"/>
        <w:overflowPunct/>
        <w:autoSpaceDE/>
        <w:autoSpaceDN/>
        <w:adjustRightInd/>
        <w:spacing w:before="120" w:beforeLines="50" w:after="120" w:afterLines="50" w:line="360" w:lineRule="auto"/>
        <w:textAlignment w:val="auto"/>
        <w:outlineLvl w:val="1"/>
        <w:rPr>
          <w:rFonts w:ascii="楷体" w:hAnsi="楷体" w:eastAsia="楷体" w:cs="仿宋_GB2312"/>
          <w:sz w:val="32"/>
          <w:szCs w:val="32"/>
          <w:lang w:val="zh-CN"/>
        </w:rPr>
      </w:pPr>
      <w:bookmarkStart w:id="43" w:name="_Toc86502737"/>
      <w:bookmarkStart w:id="44" w:name="_Toc58933891"/>
      <w:r>
        <w:rPr>
          <w:rFonts w:hint="eastAsia" w:ascii="楷体" w:hAnsi="楷体" w:eastAsia="楷体" w:cs="仿宋_GB2312"/>
          <w:sz w:val="32"/>
          <w:szCs w:val="32"/>
          <w:lang w:val="zh-CN"/>
        </w:rPr>
        <w:t>（四）项目效益情况</w:t>
      </w:r>
      <w:bookmarkEnd w:id="43"/>
      <w:bookmarkEnd w:id="44"/>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sz w:val="32"/>
          <w:szCs w:val="32"/>
          <w:lang w:val="zh-CN"/>
        </w:rPr>
        <w:t>该指标满分20.00分，实得</w:t>
      </w:r>
      <w:r>
        <w:rPr>
          <w:rFonts w:ascii="仿宋" w:hAnsi="仿宋" w:eastAsia="仿宋"/>
          <w:sz w:val="32"/>
          <w:szCs w:val="32"/>
          <w:lang w:val="zh-CN"/>
        </w:rPr>
        <w:t>20.00</w:t>
      </w:r>
      <w:r>
        <w:rPr>
          <w:rFonts w:hint="eastAsia" w:ascii="仿宋" w:hAnsi="仿宋" w:eastAsia="仿宋"/>
          <w:sz w:val="32"/>
          <w:szCs w:val="32"/>
          <w:lang w:val="zh-CN"/>
        </w:rPr>
        <w:t>分，总体得分率为</w:t>
      </w:r>
      <w:r>
        <w:rPr>
          <w:rFonts w:ascii="仿宋" w:hAnsi="仿宋" w:eastAsia="仿宋"/>
          <w:sz w:val="32"/>
          <w:szCs w:val="32"/>
          <w:lang w:val="zh-CN"/>
        </w:rPr>
        <w:t>100.00%</w:t>
      </w:r>
      <w:r>
        <w:rPr>
          <w:rFonts w:hint="eastAsia" w:ascii="仿宋" w:hAnsi="仿宋" w:eastAsia="仿宋"/>
          <w:sz w:val="32"/>
          <w:szCs w:val="32"/>
          <w:lang w:val="zh-CN"/>
        </w:rPr>
        <w:t>，该指标主要评价项目实施后所产生的经济效益、社会效益、可持续影响及受益对象满意度等。项目效益指标评价得分情况见表5。</w:t>
      </w:r>
    </w:p>
    <w:p>
      <w:pPr>
        <w:widowControl w:val="0"/>
        <w:overflowPunct/>
        <w:autoSpaceDE/>
        <w:autoSpaceDN/>
        <w:adjustRightInd/>
        <w:spacing w:line="360" w:lineRule="auto"/>
        <w:jc w:val="center"/>
        <w:textAlignment w:val="auto"/>
        <w:rPr>
          <w:rFonts w:ascii="仿宋" w:hAnsi="仿宋" w:eastAsia="仿宋" w:cs="仿宋_GB2312"/>
          <w:sz w:val="28"/>
          <w:szCs w:val="28"/>
          <w:lang w:val="zh-CN"/>
        </w:rPr>
      </w:pPr>
      <w:r>
        <w:rPr>
          <w:rFonts w:hint="eastAsia" w:ascii="仿宋" w:hAnsi="仿宋" w:eastAsia="仿宋" w:cs="仿宋_GB2312"/>
          <w:sz w:val="28"/>
          <w:szCs w:val="28"/>
          <w:lang w:val="zh-CN"/>
        </w:rPr>
        <w:t>表5：主要指标得分情况表</w:t>
      </w:r>
    </w:p>
    <w:tbl>
      <w:tblPr>
        <w:tblStyle w:val="17"/>
        <w:tblW w:w="9180" w:type="dxa"/>
        <w:jc w:val="center"/>
        <w:tblLayout w:type="fixed"/>
        <w:tblCellMar>
          <w:top w:w="0" w:type="dxa"/>
          <w:left w:w="108" w:type="dxa"/>
          <w:bottom w:w="0" w:type="dxa"/>
          <w:right w:w="108" w:type="dxa"/>
        </w:tblCellMar>
      </w:tblPr>
      <w:tblGrid>
        <w:gridCol w:w="1895"/>
        <w:gridCol w:w="5822"/>
        <w:gridCol w:w="1463"/>
      </w:tblGrid>
      <w:tr>
        <w:trPr>
          <w:trHeight w:val="397" w:hRule="atLeast"/>
          <w:jc w:val="center"/>
        </w:trPr>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一级指标</w:t>
            </w:r>
          </w:p>
        </w:tc>
        <w:tc>
          <w:tcPr>
            <w:tcW w:w="58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b/>
                <w:kern w:val="2"/>
                <w:sz w:val="28"/>
                <w:szCs w:val="28"/>
                <w:lang w:val="zh-CN"/>
              </w:rPr>
            </w:pPr>
            <w:r>
              <w:rPr>
                <w:rFonts w:hint="eastAsia" w:ascii="仿宋" w:hAnsi="仿宋" w:eastAsia="仿宋"/>
                <w:b/>
                <w:kern w:val="2"/>
                <w:sz w:val="28"/>
                <w:szCs w:val="28"/>
                <w:lang w:val="zh-CN"/>
              </w:rPr>
              <w:t>得分</w:t>
            </w:r>
          </w:p>
        </w:tc>
      </w:tr>
      <w:tr>
        <w:tblPrEx>
          <w:tblCellMar>
            <w:top w:w="0" w:type="dxa"/>
            <w:left w:w="108" w:type="dxa"/>
            <w:bottom w:w="0" w:type="dxa"/>
            <w:right w:w="108" w:type="dxa"/>
          </w:tblCellMar>
        </w:tblPrEx>
        <w:trPr>
          <w:trHeight w:val="499" w:hRule="atLeast"/>
          <w:jc w:val="center"/>
        </w:trPr>
        <w:tc>
          <w:tcPr>
            <w:tcW w:w="1895"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效益</w:t>
            </w:r>
          </w:p>
          <w:p>
            <w:pPr>
              <w:widowControl w:val="0"/>
              <w:overflowPunct/>
              <w:autoSpaceDE/>
              <w:autoSpaceDN/>
              <w:adjustRightInd/>
              <w:spacing w:line="360" w:lineRule="auto"/>
              <w:jc w:val="center"/>
              <w:textAlignment w:val="auto"/>
              <w:rPr>
                <w:rFonts w:ascii="仿宋" w:hAnsi="仿宋" w:eastAsia="仿宋"/>
                <w:kern w:val="2"/>
                <w:sz w:val="28"/>
                <w:szCs w:val="28"/>
                <w:lang w:val="zh-CN"/>
              </w:rPr>
            </w:pPr>
            <w:r>
              <w:rPr>
                <w:rFonts w:hint="eastAsia" w:ascii="仿宋" w:hAnsi="仿宋" w:eastAsia="仿宋"/>
                <w:kern w:val="2"/>
                <w:sz w:val="28"/>
                <w:szCs w:val="28"/>
                <w:lang w:val="zh-CN"/>
              </w:rPr>
              <w:t>（2</w:t>
            </w:r>
            <w:r>
              <w:rPr>
                <w:rFonts w:ascii="仿宋" w:hAnsi="仿宋" w:eastAsia="仿宋"/>
                <w:kern w:val="2"/>
                <w:sz w:val="28"/>
                <w:szCs w:val="28"/>
                <w:lang w:val="zh-CN"/>
              </w:rPr>
              <w:t>0</w:t>
            </w:r>
            <w:r>
              <w:rPr>
                <w:rFonts w:hint="eastAsia" w:ascii="仿宋" w:hAnsi="仿宋" w:eastAsia="仿宋"/>
                <w:kern w:val="2"/>
                <w:sz w:val="28"/>
                <w:szCs w:val="28"/>
                <w:lang w:val="zh-CN"/>
              </w:rPr>
              <w:t>分）</w:t>
            </w: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特殊人群参保覆盖率（3分）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3</w:t>
            </w:r>
            <w:r>
              <w:rPr>
                <w:rFonts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499" w:hRule="atLeast"/>
          <w:jc w:val="center"/>
        </w:trPr>
        <w:tc>
          <w:tcPr>
            <w:tcW w:w="189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救助人员增长率（</w:t>
            </w:r>
            <w:r>
              <w:rPr>
                <w:rFonts w:ascii="仿宋" w:hAnsi="仿宋" w:eastAsia="仿宋"/>
                <w:color w:val="000000"/>
                <w:kern w:val="2"/>
                <w:sz w:val="28"/>
                <w:szCs w:val="28"/>
                <w:lang w:val="zh-CN"/>
              </w:rPr>
              <w:t>3</w:t>
            </w:r>
            <w:r>
              <w:rPr>
                <w:rFonts w:hint="eastAsia" w:ascii="仿宋" w:hAnsi="仿宋" w:eastAsia="仿宋"/>
                <w:color w:val="000000"/>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3</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499" w:hRule="atLeast"/>
          <w:jc w:val="center"/>
        </w:trPr>
        <w:tc>
          <w:tcPr>
            <w:tcW w:w="189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有助于贫困人口持续参保（</w:t>
            </w: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499" w:hRule="atLeast"/>
          <w:jc w:val="center"/>
        </w:trPr>
        <w:tc>
          <w:tcPr>
            <w:tcW w:w="189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有助于健全社会保障体系（</w:t>
            </w: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2</w:t>
            </w:r>
            <w:r>
              <w:rPr>
                <w:rFonts w:hint="eastAsia" w:ascii="仿宋" w:hAnsi="仿宋" w:eastAsia="仿宋"/>
                <w:color w:val="000000"/>
                <w:kern w:val="2"/>
                <w:sz w:val="28"/>
                <w:szCs w:val="28"/>
                <w:lang w:val="zh-CN"/>
              </w:rPr>
              <w:t>.00</w:t>
            </w:r>
          </w:p>
        </w:tc>
      </w:tr>
      <w:tr>
        <w:tblPrEx>
          <w:tblCellMar>
            <w:top w:w="0" w:type="dxa"/>
            <w:left w:w="108" w:type="dxa"/>
            <w:bottom w:w="0" w:type="dxa"/>
            <w:right w:w="108" w:type="dxa"/>
          </w:tblCellMar>
        </w:tblPrEx>
        <w:trPr>
          <w:trHeight w:val="397" w:hRule="atLeast"/>
          <w:jc w:val="center"/>
        </w:trPr>
        <w:tc>
          <w:tcPr>
            <w:tcW w:w="1895"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ind w:firstLine="640"/>
              <w:jc w:val="center"/>
              <w:textAlignment w:val="auto"/>
              <w:rPr>
                <w:rFonts w:ascii="仿宋" w:hAnsi="仿宋" w:eastAsia="仿宋"/>
                <w:kern w:val="2"/>
                <w:sz w:val="28"/>
                <w:szCs w:val="28"/>
                <w:lang w:val="zh-CN"/>
              </w:rPr>
            </w:pPr>
          </w:p>
        </w:tc>
        <w:tc>
          <w:tcPr>
            <w:tcW w:w="5822" w:type="dxa"/>
            <w:tcBorders>
              <w:top w:val="single" w:color="auto" w:sz="4" w:space="0"/>
              <w:left w:val="nil"/>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hint="eastAsia" w:ascii="仿宋" w:hAnsi="仿宋" w:eastAsia="仿宋"/>
                <w:color w:val="000000"/>
                <w:kern w:val="2"/>
                <w:sz w:val="28"/>
                <w:szCs w:val="28"/>
                <w:lang w:val="zh-CN"/>
              </w:rPr>
              <w:t>服务对象满意度（</w:t>
            </w:r>
            <w:r>
              <w:rPr>
                <w:rFonts w:ascii="仿宋" w:hAnsi="仿宋" w:eastAsia="仿宋"/>
                <w:color w:val="000000"/>
                <w:kern w:val="2"/>
                <w:sz w:val="28"/>
                <w:szCs w:val="28"/>
                <w:lang w:val="zh-CN"/>
              </w:rPr>
              <w:t>10</w:t>
            </w:r>
            <w:r>
              <w:rPr>
                <w:rFonts w:hint="eastAsia" w:ascii="仿宋" w:hAnsi="仿宋" w:eastAsia="仿宋"/>
                <w:color w:val="000000"/>
                <w:kern w:val="2"/>
                <w:sz w:val="28"/>
                <w:szCs w:val="28"/>
                <w:lang w:val="zh-CN"/>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360" w:lineRule="auto"/>
              <w:jc w:val="center"/>
              <w:textAlignment w:val="auto"/>
              <w:rPr>
                <w:rFonts w:ascii="仿宋" w:hAnsi="仿宋" w:eastAsia="仿宋"/>
                <w:color w:val="000000"/>
                <w:kern w:val="2"/>
                <w:sz w:val="28"/>
                <w:szCs w:val="28"/>
                <w:lang w:val="zh-CN"/>
              </w:rPr>
            </w:pPr>
            <w:r>
              <w:rPr>
                <w:rFonts w:ascii="仿宋" w:hAnsi="仿宋" w:eastAsia="仿宋"/>
                <w:color w:val="000000"/>
                <w:kern w:val="2"/>
                <w:sz w:val="28"/>
                <w:szCs w:val="28"/>
                <w:lang w:val="zh-CN"/>
              </w:rPr>
              <w:t>10.00</w:t>
            </w:r>
          </w:p>
        </w:tc>
      </w:tr>
    </w:tbl>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从得分情况来看，城乡医疗救助项目完成之后产生的效益非常明显，受益对象的满意度较高，具体分析如下：</w:t>
      </w:r>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1．项目效益情况：</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w:t>
      </w:r>
      <w:r>
        <w:rPr>
          <w:rFonts w:ascii="仿宋" w:hAnsi="仿宋" w:eastAsia="仿宋" w:cs="仿宋_GB2312"/>
          <w:sz w:val="32"/>
          <w:szCs w:val="32"/>
          <w:lang w:val="zh-CN"/>
        </w:rPr>
        <w:t>1）</w:t>
      </w:r>
      <w:r>
        <w:rPr>
          <w:rFonts w:hint="eastAsia" w:ascii="仿宋" w:hAnsi="仿宋" w:eastAsia="仿宋" w:cs="仿宋_GB2312"/>
          <w:sz w:val="32"/>
          <w:szCs w:val="32"/>
          <w:lang w:val="zh-CN"/>
        </w:rPr>
        <w:t>社会效益</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城乡医疗救助专项资金使城乡困难家庭就医得到了基本保障，对于维护社会稳定、促进经济建设和社会和谐都起着至关重要的作用，城乡医疗救助补助资金的申报手续快捷方便，定点医疗机构住院实现了“一站式结算服务</w:t>
      </w:r>
      <w:r>
        <w:rPr>
          <w:rFonts w:ascii="仿宋" w:hAnsi="仿宋" w:eastAsia="仿宋" w:cs="仿宋_GB2312"/>
          <w:sz w:val="32"/>
          <w:szCs w:val="32"/>
          <w:lang w:val="zh-CN"/>
        </w:rPr>
        <w:t>”</w:t>
      </w:r>
      <w:r>
        <w:rPr>
          <w:rFonts w:hint="eastAsia" w:ascii="仿宋" w:hAnsi="仿宋" w:eastAsia="仿宋" w:cs="仿宋_GB2312"/>
          <w:sz w:val="32"/>
          <w:szCs w:val="32"/>
          <w:lang w:val="zh-CN"/>
        </w:rPr>
        <w:t>。审核后补助资金直接拨付到医院，不仅提高了政府的工作效率和政府的形象，而且使群众的满意度日趋提升另外城乡医疗救助在一定程度上遏制了“因病致贫、因病返品”现象，缓解了困难群众就医困难和因病影响基本生活的问题，提高了城乡困难群众的生活质量，促进城乡经济社会协调发展。2</w:t>
      </w:r>
      <w:r>
        <w:rPr>
          <w:rFonts w:ascii="仿宋" w:hAnsi="仿宋" w:eastAsia="仿宋" w:cs="仿宋_GB2312"/>
          <w:sz w:val="32"/>
          <w:szCs w:val="32"/>
          <w:lang w:val="zh-CN"/>
        </w:rPr>
        <w:t>020</w:t>
      </w:r>
      <w:r>
        <w:rPr>
          <w:rFonts w:hint="eastAsia" w:ascii="仿宋" w:hAnsi="仿宋" w:eastAsia="仿宋" w:cs="仿宋_GB2312"/>
          <w:sz w:val="32"/>
          <w:szCs w:val="32"/>
          <w:lang w:val="zh-CN"/>
        </w:rPr>
        <w:t>年城乡二级指标“社会效益”最终得分</w:t>
      </w:r>
      <w:r>
        <w:rPr>
          <w:rFonts w:ascii="仿宋" w:hAnsi="仿宋" w:eastAsia="仿宋" w:cs="仿宋_GB2312"/>
          <w:sz w:val="32"/>
          <w:szCs w:val="32"/>
          <w:lang w:val="zh-CN"/>
        </w:rPr>
        <w:t>6</w:t>
      </w:r>
      <w:r>
        <w:rPr>
          <w:rFonts w:hint="eastAsia" w:ascii="仿宋" w:hAnsi="仿宋" w:eastAsia="仿宋" w:cs="仿宋_GB2312"/>
          <w:sz w:val="32"/>
          <w:szCs w:val="32"/>
          <w:lang w:val="zh-CN"/>
        </w:rPr>
        <w:t>分。</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w:t>
      </w:r>
      <w:r>
        <w:rPr>
          <w:rFonts w:ascii="仿宋" w:hAnsi="仿宋" w:eastAsia="仿宋" w:cs="仿宋_GB2312"/>
          <w:sz w:val="32"/>
          <w:szCs w:val="32"/>
          <w:lang w:val="zh-CN"/>
        </w:rPr>
        <w:t>2</w:t>
      </w:r>
      <w:r>
        <w:rPr>
          <w:rFonts w:hint="eastAsia" w:ascii="仿宋" w:hAnsi="仿宋" w:eastAsia="仿宋" w:cs="仿宋_GB2312"/>
          <w:sz w:val="32"/>
          <w:szCs w:val="32"/>
          <w:lang w:val="zh-CN"/>
        </w:rPr>
        <w:t>）可持续影响</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民政专项补助制度是我国目前较为成熟和完善的一项社会保障制度，她保障着农村最缺乏生存力，最需要帮助的弱势群体的基本生活，在整个农村社会保障体系中属于最后一层社会安全网。做好了农村民政专项补助工作事关民生的根本，是构建社会主义新农村的必然要求，是社会和谐稳定的重要保证，将进一步促进民生事业的可持续健康发展。</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二级指标“可持续影响”得分4</w:t>
      </w:r>
      <w:r>
        <w:rPr>
          <w:rFonts w:ascii="仿宋" w:hAnsi="仿宋" w:eastAsia="仿宋" w:cs="仿宋_GB2312"/>
          <w:sz w:val="32"/>
          <w:szCs w:val="32"/>
          <w:lang w:val="zh-CN"/>
        </w:rPr>
        <w:t>.00</w:t>
      </w:r>
      <w:r>
        <w:rPr>
          <w:rFonts w:hint="eastAsia" w:ascii="仿宋" w:hAnsi="仿宋" w:eastAsia="仿宋" w:cs="仿宋_GB2312"/>
          <w:sz w:val="32"/>
          <w:szCs w:val="32"/>
          <w:lang w:val="zh-CN"/>
        </w:rPr>
        <w:t>分</w:t>
      </w:r>
    </w:p>
    <w:p>
      <w:pPr>
        <w:widowControl w:val="0"/>
        <w:overflowPunct/>
        <w:autoSpaceDE/>
        <w:autoSpaceDN/>
        <w:adjustRightInd/>
        <w:spacing w:before="120" w:beforeLines="50" w:after="120" w:afterLines="50" w:line="360" w:lineRule="auto"/>
        <w:ind w:firstLine="641"/>
        <w:textAlignment w:val="auto"/>
        <w:rPr>
          <w:rFonts w:ascii="仿宋" w:hAnsi="仿宋" w:eastAsia="仿宋"/>
          <w:sz w:val="32"/>
          <w:szCs w:val="32"/>
          <w:lang w:val="zh-CN"/>
        </w:rPr>
      </w:pPr>
      <w:r>
        <w:rPr>
          <w:rFonts w:hint="eastAsia" w:ascii="仿宋" w:hAnsi="仿宋" w:eastAsia="仿宋"/>
          <w:sz w:val="32"/>
          <w:szCs w:val="32"/>
          <w:lang w:val="zh-CN"/>
        </w:rPr>
        <w:t>2．受益对象满意度情况：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项目受益对象满意指标评价得分率分布情况见图4。</w:t>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ascii="仿宋" w:hAnsi="仿宋" w:eastAsia="仿宋" w:cs="仿宋_GB2312"/>
          <w:sz w:val="32"/>
          <w:szCs w:val="32"/>
          <w:lang w:val="zh-CN"/>
        </w:rPr>
        <w:drawing>
          <wp:anchor distT="0" distB="0" distL="114300" distR="114300" simplePos="0" relativeHeight="251659264" behindDoc="0" locked="0" layoutInCell="1" allowOverlap="1">
            <wp:simplePos x="0" y="0"/>
            <wp:positionH relativeFrom="margin">
              <wp:posOffset>-3810</wp:posOffset>
            </wp:positionH>
            <wp:positionV relativeFrom="paragraph">
              <wp:posOffset>545465</wp:posOffset>
            </wp:positionV>
            <wp:extent cx="5694045" cy="2724785"/>
            <wp:effectExtent l="0" t="0" r="0" b="0"/>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仿宋_GB2312"/>
          <w:sz w:val="32"/>
          <w:szCs w:val="32"/>
          <w:lang w:val="zh-CN"/>
        </w:rPr>
        <w:t>图4：受益对象满意度得分率分布图</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bCs/>
          <w:sz w:val="32"/>
          <w:szCs w:val="32"/>
          <w:lang w:val="zh-CN"/>
        </w:rPr>
        <w:t>受益对象满意度得分率为9</w:t>
      </w:r>
      <w:r>
        <w:rPr>
          <w:rFonts w:ascii="仿宋" w:hAnsi="仿宋" w:eastAsia="仿宋" w:cs="仿宋_GB2312"/>
          <w:bCs/>
          <w:sz w:val="32"/>
          <w:szCs w:val="32"/>
          <w:lang w:val="zh-CN"/>
        </w:rPr>
        <w:t>6.64%</w:t>
      </w:r>
      <w:r>
        <w:rPr>
          <w:rFonts w:hint="eastAsia" w:ascii="仿宋" w:hAnsi="仿宋" w:eastAsia="仿宋" w:cs="仿宋_GB2312"/>
          <w:b/>
          <w:sz w:val="32"/>
          <w:szCs w:val="32"/>
          <w:lang w:val="zh-CN"/>
        </w:rPr>
        <w:t>：</w:t>
      </w:r>
      <w:r>
        <w:rPr>
          <w:rFonts w:hint="eastAsia" w:ascii="仿宋" w:hAnsi="仿宋" w:eastAsia="仿宋" w:cs="仿宋_GB2312"/>
          <w:sz w:val="32"/>
          <w:szCs w:val="32"/>
          <w:lang w:val="zh-CN"/>
        </w:rPr>
        <w:t>我们向薛城区城乡医疗救助受益村民发放了电子调查问卷，共计发放问卷要求数量400份，有效总样本量</w:t>
      </w:r>
      <w:r>
        <w:rPr>
          <w:rFonts w:ascii="仿宋" w:hAnsi="仿宋" w:eastAsia="仿宋" w:cs="仿宋_GB2312"/>
          <w:sz w:val="32"/>
          <w:szCs w:val="32"/>
          <w:lang w:val="zh-CN"/>
        </w:rPr>
        <w:t>4</w:t>
      </w:r>
      <w:r>
        <w:rPr>
          <w:rFonts w:hint="eastAsia" w:ascii="仿宋" w:hAnsi="仿宋" w:eastAsia="仿宋" w:cs="仿宋_GB2312"/>
          <w:sz w:val="32"/>
          <w:szCs w:val="32"/>
          <w:lang w:val="zh-CN"/>
        </w:rPr>
        <w:t>00份。最后经计算得出受益村民对薛城区城乡医疗救助的知晓度为</w:t>
      </w:r>
      <w:r>
        <w:rPr>
          <w:rFonts w:ascii="仿宋" w:hAnsi="仿宋" w:eastAsia="仿宋" w:cs="仿宋_GB2312"/>
          <w:sz w:val="32"/>
          <w:szCs w:val="32"/>
          <w:lang w:val="zh-CN"/>
        </w:rPr>
        <w:t>98.75</w:t>
      </w:r>
      <w:r>
        <w:rPr>
          <w:rFonts w:hint="eastAsia" w:ascii="仿宋" w:hAnsi="仿宋" w:eastAsia="仿宋" w:cs="仿宋_GB2312"/>
          <w:sz w:val="32"/>
          <w:szCs w:val="32"/>
          <w:lang w:val="zh-CN"/>
        </w:rPr>
        <w:t>%，有助于贫困人口持续参保的满意度1</w:t>
      </w:r>
      <w:r>
        <w:rPr>
          <w:rFonts w:ascii="仿宋" w:hAnsi="仿宋" w:eastAsia="仿宋" w:cs="仿宋_GB2312"/>
          <w:sz w:val="32"/>
          <w:szCs w:val="32"/>
          <w:lang w:val="zh-CN"/>
        </w:rPr>
        <w:t>00.00</w:t>
      </w:r>
      <w:r>
        <w:rPr>
          <w:rFonts w:hint="eastAsia" w:ascii="仿宋" w:hAnsi="仿宋" w:eastAsia="仿宋" w:cs="仿宋_GB2312"/>
          <w:sz w:val="32"/>
          <w:szCs w:val="32"/>
          <w:lang w:val="zh-CN"/>
        </w:rPr>
        <w:t>%，有助于健全社会保障体系满意度1</w:t>
      </w:r>
      <w:r>
        <w:rPr>
          <w:rFonts w:ascii="仿宋" w:hAnsi="仿宋" w:eastAsia="仿宋" w:cs="仿宋_GB2312"/>
          <w:sz w:val="32"/>
          <w:szCs w:val="32"/>
          <w:lang w:val="zh-CN"/>
        </w:rPr>
        <w:t>00</w:t>
      </w:r>
      <w:r>
        <w:rPr>
          <w:rFonts w:hint="eastAsia" w:ascii="仿宋" w:hAnsi="仿宋" w:eastAsia="仿宋" w:cs="仿宋_GB2312"/>
          <w:sz w:val="32"/>
          <w:szCs w:val="32"/>
          <w:lang w:val="zh-CN"/>
        </w:rPr>
        <w:t>.0</w:t>
      </w:r>
      <w:r>
        <w:rPr>
          <w:rFonts w:ascii="仿宋" w:hAnsi="仿宋" w:eastAsia="仿宋" w:cs="仿宋_GB2312"/>
          <w:sz w:val="32"/>
          <w:szCs w:val="32"/>
          <w:lang w:val="zh-CN"/>
        </w:rPr>
        <w:t>0</w:t>
      </w:r>
      <w:r>
        <w:rPr>
          <w:rFonts w:hint="eastAsia" w:ascii="仿宋" w:hAnsi="仿宋" w:eastAsia="仿宋" w:cs="仿宋_GB2312"/>
          <w:sz w:val="32"/>
          <w:szCs w:val="32"/>
          <w:lang w:val="zh-CN"/>
        </w:rPr>
        <w:t>%，申报资料和流程满意度</w:t>
      </w:r>
      <w:r>
        <w:rPr>
          <w:rFonts w:ascii="仿宋" w:hAnsi="仿宋" w:eastAsia="仿宋" w:cs="仿宋_GB2312"/>
          <w:sz w:val="32"/>
          <w:szCs w:val="32"/>
          <w:lang w:val="zh-CN"/>
        </w:rPr>
        <w:t>95.000</w:t>
      </w:r>
      <w:r>
        <w:rPr>
          <w:rFonts w:hint="eastAsia" w:ascii="仿宋" w:hAnsi="仿宋" w:eastAsia="仿宋" w:cs="仿宋_GB2312"/>
          <w:sz w:val="32"/>
          <w:szCs w:val="32"/>
          <w:lang w:val="zh-CN"/>
        </w:rPr>
        <w:t>%，救助资金拨付及时满意度9</w:t>
      </w:r>
      <w:r>
        <w:rPr>
          <w:rFonts w:ascii="仿宋" w:hAnsi="仿宋" w:eastAsia="仿宋" w:cs="仿宋_GB2312"/>
          <w:sz w:val="32"/>
          <w:szCs w:val="32"/>
          <w:lang w:val="zh-CN"/>
        </w:rPr>
        <w:t>6.00%</w:t>
      </w:r>
      <w:r>
        <w:rPr>
          <w:rFonts w:hint="eastAsia" w:ascii="仿宋" w:hAnsi="仿宋" w:eastAsia="仿宋" w:cs="仿宋_GB2312"/>
          <w:sz w:val="32"/>
          <w:szCs w:val="32"/>
          <w:lang w:val="zh-CN"/>
        </w:rPr>
        <w:t>，工作人员服务质量满意度9</w:t>
      </w:r>
      <w:r>
        <w:rPr>
          <w:rFonts w:ascii="仿宋" w:hAnsi="仿宋" w:eastAsia="仿宋" w:cs="仿宋_GB2312"/>
          <w:sz w:val="32"/>
          <w:szCs w:val="32"/>
          <w:lang w:val="zh-CN"/>
        </w:rPr>
        <w:t>7.00</w:t>
      </w:r>
      <w:r>
        <w:rPr>
          <w:rFonts w:hint="eastAsia" w:ascii="仿宋" w:hAnsi="仿宋" w:eastAsia="仿宋" w:cs="仿宋_GB2312"/>
          <w:sz w:val="32"/>
          <w:szCs w:val="32"/>
          <w:lang w:val="zh-CN"/>
        </w:rPr>
        <w:t>%，救助标准满意度9</w:t>
      </w:r>
      <w:r>
        <w:rPr>
          <w:rFonts w:ascii="仿宋" w:hAnsi="仿宋" w:eastAsia="仿宋" w:cs="仿宋_GB2312"/>
          <w:sz w:val="32"/>
          <w:szCs w:val="32"/>
          <w:lang w:val="zh-CN"/>
        </w:rPr>
        <w:t>6.00%</w:t>
      </w:r>
      <w:r>
        <w:rPr>
          <w:rFonts w:hint="eastAsia" w:ascii="仿宋" w:hAnsi="仿宋" w:eastAsia="仿宋" w:cs="仿宋_GB2312"/>
          <w:sz w:val="32"/>
          <w:szCs w:val="32"/>
          <w:lang w:val="zh-CN"/>
        </w:rPr>
        <w:t>，减轻就医负担满意度9</w:t>
      </w:r>
      <w:r>
        <w:rPr>
          <w:rFonts w:ascii="仿宋" w:hAnsi="仿宋" w:eastAsia="仿宋" w:cs="仿宋_GB2312"/>
          <w:sz w:val="32"/>
          <w:szCs w:val="32"/>
          <w:lang w:val="zh-CN"/>
        </w:rPr>
        <w:t>6.00%.</w:t>
      </w:r>
      <w:r>
        <w:rPr>
          <w:rFonts w:hint="eastAsia" w:ascii="仿宋" w:hAnsi="仿宋" w:eastAsia="仿宋" w:cs="仿宋_GB2312"/>
          <w:sz w:val="32"/>
          <w:szCs w:val="32"/>
          <w:lang w:val="zh-CN"/>
        </w:rPr>
        <w:t>选择分布具体情况见图5、图6、图7、图8、图</w:t>
      </w:r>
      <w:r>
        <w:rPr>
          <w:rFonts w:ascii="仿宋" w:hAnsi="仿宋" w:eastAsia="仿宋" w:cs="仿宋_GB2312"/>
          <w:sz w:val="32"/>
          <w:szCs w:val="32"/>
          <w:lang w:val="zh-CN"/>
        </w:rPr>
        <w:t>9</w:t>
      </w:r>
      <w:r>
        <w:rPr>
          <w:rFonts w:hint="eastAsia" w:ascii="仿宋" w:hAnsi="仿宋" w:eastAsia="仿宋" w:cs="仿宋_GB2312"/>
          <w:sz w:val="32"/>
          <w:szCs w:val="32"/>
          <w:lang w:val="zh-CN"/>
        </w:rPr>
        <w:t>、图</w:t>
      </w:r>
      <w:r>
        <w:rPr>
          <w:rFonts w:ascii="仿宋" w:hAnsi="仿宋" w:eastAsia="仿宋" w:cs="仿宋_GB2312"/>
          <w:sz w:val="32"/>
          <w:szCs w:val="32"/>
          <w:lang w:val="zh-CN"/>
        </w:rPr>
        <w:t>10</w:t>
      </w:r>
      <w:r>
        <w:rPr>
          <w:rFonts w:hint="eastAsia" w:ascii="仿宋" w:hAnsi="仿宋" w:eastAsia="仿宋" w:cs="仿宋_GB2312"/>
          <w:sz w:val="32"/>
          <w:szCs w:val="32"/>
          <w:lang w:val="zh-CN"/>
        </w:rPr>
        <w:t>、图</w:t>
      </w:r>
      <w:r>
        <w:rPr>
          <w:rFonts w:ascii="仿宋" w:hAnsi="仿宋" w:eastAsia="仿宋" w:cs="仿宋_GB2312"/>
          <w:sz w:val="32"/>
          <w:szCs w:val="32"/>
          <w:lang w:val="zh-CN"/>
        </w:rPr>
        <w:t>11</w:t>
      </w:r>
      <w:r>
        <w:rPr>
          <w:rFonts w:hint="eastAsia" w:ascii="仿宋" w:hAnsi="仿宋" w:eastAsia="仿宋" w:cs="仿宋_GB2312"/>
          <w:sz w:val="32"/>
          <w:szCs w:val="32"/>
          <w:lang w:val="zh-CN"/>
        </w:rPr>
        <w:t>、图</w:t>
      </w:r>
      <w:r>
        <w:rPr>
          <w:rFonts w:ascii="仿宋" w:hAnsi="仿宋" w:eastAsia="仿宋" w:cs="仿宋_GB2312"/>
          <w:sz w:val="32"/>
          <w:szCs w:val="32"/>
          <w:lang w:val="zh-CN"/>
        </w:rPr>
        <w:t>12</w:t>
      </w:r>
      <w:r>
        <w:rPr>
          <w:rFonts w:hint="eastAsia" w:ascii="仿宋" w:hAnsi="仿宋" w:eastAsia="仿宋" w:cs="仿宋_GB2312"/>
          <w:sz w:val="32"/>
          <w:szCs w:val="32"/>
          <w:lang w:val="zh-CN"/>
        </w:rPr>
        <w:t>。</w:t>
      </w:r>
    </w:p>
    <w:p>
      <w:pPr>
        <w:keepNext/>
        <w:widowControl w:val="0"/>
        <w:overflowPunct/>
        <w:autoSpaceDE/>
        <w:autoSpaceDN/>
        <w:adjustRightInd/>
        <w:spacing w:line="360" w:lineRule="auto"/>
        <w:jc w:val="center"/>
        <w:textAlignment w:val="auto"/>
        <w:rPr>
          <w:rFonts w:ascii="仿宋" w:hAnsi="仿宋" w:eastAsia="仿宋"/>
          <w:sz w:val="32"/>
          <w:szCs w:val="32"/>
          <w:lang w:val="zh-CN"/>
        </w:rPr>
      </w:pPr>
      <w:r>
        <w:rPr>
          <w:rFonts w:hint="eastAsia" w:ascii="仿宋" w:hAnsi="仿宋" w:eastAsia="仿宋" w:cs="仿宋_GB2312"/>
          <w:sz w:val="32"/>
          <w:szCs w:val="32"/>
          <w:lang w:val="zh-CN"/>
        </w:rPr>
        <w:t>图5：医疗救助政策补助的选择分布情况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805680" cy="2354580"/>
            <wp:effectExtent l="0" t="0" r="1397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图6：是否有利于贫困人口持续参保的选择分布情况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ascii="仿宋" w:hAnsi="仿宋" w:eastAsia="仿宋"/>
          <w:sz w:val="32"/>
          <w:szCs w:val="32"/>
          <w:lang w:val="zh-CN"/>
        </w:rPr>
        <w:drawing>
          <wp:inline distT="0" distB="0" distL="0" distR="0">
            <wp:extent cx="4879975" cy="2240280"/>
            <wp:effectExtent l="0" t="0" r="1587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7</w:t>
      </w:r>
      <w:r>
        <w:rPr>
          <w:rFonts w:hint="eastAsia" w:ascii="仿宋" w:hAnsi="仿宋" w:eastAsia="仿宋" w:cs="仿宋_GB2312"/>
          <w:sz w:val="32"/>
          <w:szCs w:val="32"/>
          <w:lang w:val="zh-CN"/>
        </w:rPr>
        <w:t>：是否有助于健全社会保障体系的选择分布情况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ascii="仿宋" w:hAnsi="仿宋" w:eastAsia="仿宋"/>
          <w:sz w:val="32"/>
          <w:szCs w:val="32"/>
          <w:lang w:val="zh-CN"/>
        </w:rPr>
        <w:drawing>
          <wp:inline distT="0" distB="0" distL="0" distR="0">
            <wp:extent cx="4678045" cy="2095500"/>
            <wp:effectExtent l="0" t="0" r="825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8</w:t>
      </w:r>
      <w:r>
        <w:rPr>
          <w:rFonts w:hint="eastAsia" w:ascii="仿宋" w:hAnsi="仿宋" w:eastAsia="仿宋" w:cs="仿宋_GB2312"/>
          <w:sz w:val="32"/>
          <w:szCs w:val="32"/>
          <w:lang w:val="zh-CN"/>
        </w:rPr>
        <w:t>：申报资料和流程的选择分布情况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752340" cy="2186940"/>
            <wp:effectExtent l="0" t="0" r="10160" b="38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9</w:t>
      </w:r>
      <w:r>
        <w:rPr>
          <w:rFonts w:hint="eastAsia" w:ascii="仿宋" w:hAnsi="仿宋" w:eastAsia="仿宋" w:cs="仿宋_GB2312"/>
          <w:sz w:val="32"/>
          <w:szCs w:val="32"/>
          <w:lang w:val="zh-CN"/>
        </w:rPr>
        <w:t>：救助资金拨付及时性的选择分布情况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752340" cy="2164080"/>
            <wp:effectExtent l="0" t="0" r="1016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10</w:t>
      </w:r>
      <w:r>
        <w:rPr>
          <w:rFonts w:hint="eastAsia" w:ascii="仿宋" w:hAnsi="仿宋" w:eastAsia="仿宋" w:cs="仿宋_GB2312"/>
          <w:sz w:val="32"/>
          <w:szCs w:val="32"/>
          <w:lang w:val="zh-CN"/>
        </w:rPr>
        <w:t>：工作人员服务质量的选择分布情况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752340" cy="2179320"/>
            <wp:effectExtent l="0" t="0" r="10160" b="1143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11</w:t>
      </w:r>
      <w:r>
        <w:rPr>
          <w:rFonts w:hint="eastAsia" w:ascii="仿宋" w:hAnsi="仿宋" w:eastAsia="仿宋" w:cs="仿宋_GB2312"/>
          <w:sz w:val="32"/>
          <w:szCs w:val="32"/>
          <w:lang w:val="zh-CN"/>
        </w:rPr>
        <w:t>：救助标准的选择分布情况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752340" cy="2255520"/>
            <wp:effectExtent l="0" t="0" r="1016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val="0"/>
        <w:overflowPunct/>
        <w:autoSpaceDE/>
        <w:autoSpaceDN/>
        <w:adjustRightInd/>
        <w:spacing w:line="360" w:lineRule="auto"/>
        <w:jc w:val="center"/>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图</w:t>
      </w:r>
      <w:r>
        <w:rPr>
          <w:rFonts w:ascii="仿宋" w:hAnsi="仿宋" w:eastAsia="仿宋" w:cs="仿宋_GB2312"/>
          <w:sz w:val="32"/>
          <w:szCs w:val="32"/>
          <w:lang w:val="zh-CN"/>
        </w:rPr>
        <w:t>12</w:t>
      </w:r>
      <w:r>
        <w:rPr>
          <w:rFonts w:hint="eastAsia" w:ascii="仿宋" w:hAnsi="仿宋" w:eastAsia="仿宋" w:cs="仿宋_GB2312"/>
          <w:sz w:val="32"/>
          <w:szCs w:val="32"/>
          <w:lang w:val="zh-CN"/>
        </w:rPr>
        <w:t>：减轻就医负担的选择分布情况</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drawing>
          <wp:inline distT="0" distB="0" distL="0" distR="0">
            <wp:extent cx="4752340" cy="2164080"/>
            <wp:effectExtent l="0" t="0" r="10160" b="76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ascii="仿宋" w:hAnsi="仿宋" w:eastAsia="仿宋"/>
          <w:sz w:val="32"/>
          <w:szCs w:val="32"/>
          <w:lang w:val="zh-CN"/>
        </w:rPr>
        <w:t>经过</w:t>
      </w:r>
      <w:r>
        <w:rPr>
          <w:rFonts w:hint="eastAsia" w:ascii="仿宋" w:hAnsi="仿宋" w:eastAsia="仿宋"/>
          <w:sz w:val="32"/>
          <w:szCs w:val="32"/>
          <w:lang w:val="zh-CN"/>
        </w:rPr>
        <w:t>对</w:t>
      </w:r>
      <w:r>
        <w:rPr>
          <w:rFonts w:ascii="仿宋" w:hAnsi="仿宋" w:eastAsia="仿宋"/>
          <w:sz w:val="32"/>
          <w:szCs w:val="32"/>
          <w:lang w:val="zh-CN"/>
        </w:rPr>
        <w:t>问卷调查结果</w:t>
      </w:r>
      <w:r>
        <w:rPr>
          <w:rFonts w:hint="eastAsia" w:ascii="仿宋" w:hAnsi="仿宋" w:eastAsia="仿宋"/>
          <w:sz w:val="32"/>
          <w:szCs w:val="32"/>
          <w:lang w:val="zh-CN"/>
        </w:rPr>
        <w:t>的</w:t>
      </w:r>
      <w:r>
        <w:rPr>
          <w:rFonts w:ascii="仿宋" w:hAnsi="仿宋" w:eastAsia="仿宋"/>
          <w:sz w:val="32"/>
          <w:szCs w:val="32"/>
          <w:lang w:val="zh-CN"/>
        </w:rPr>
        <w:t>分析</w:t>
      </w:r>
      <w:r>
        <w:rPr>
          <w:rFonts w:hint="eastAsia" w:ascii="仿宋" w:hAnsi="仿宋" w:eastAsia="仿宋"/>
          <w:sz w:val="32"/>
          <w:szCs w:val="32"/>
          <w:lang w:val="zh-CN"/>
        </w:rPr>
        <w:t>，受益人群对城乡医疗救助项目完成后整体满意度9</w:t>
      </w:r>
      <w:r>
        <w:rPr>
          <w:rFonts w:ascii="仿宋" w:hAnsi="仿宋" w:eastAsia="仿宋"/>
          <w:sz w:val="32"/>
          <w:szCs w:val="32"/>
          <w:lang w:val="zh-CN"/>
        </w:rPr>
        <w:t>6.64</w:t>
      </w:r>
      <w:r>
        <w:rPr>
          <w:rFonts w:hint="eastAsia" w:ascii="仿宋" w:hAnsi="仿宋" w:eastAsia="仿宋"/>
          <w:sz w:val="32"/>
          <w:szCs w:val="32"/>
          <w:lang w:val="zh-CN"/>
        </w:rPr>
        <w:t>%，说明城乡医疗救助项目完成之后，受益人群对</w:t>
      </w:r>
      <w:r>
        <w:rPr>
          <w:rFonts w:hint="eastAsia" w:ascii="仿宋" w:hAnsi="仿宋" w:eastAsia="仿宋" w:cs="仿宋_GB2312"/>
          <w:sz w:val="32"/>
          <w:szCs w:val="32"/>
          <w:lang w:val="zh-CN"/>
        </w:rPr>
        <w:t>该项目</w:t>
      </w:r>
      <w:r>
        <w:rPr>
          <w:rFonts w:hint="eastAsia" w:ascii="仿宋" w:hAnsi="仿宋" w:eastAsia="仿宋"/>
          <w:sz w:val="32"/>
          <w:szCs w:val="32"/>
          <w:lang w:val="zh-CN"/>
        </w:rPr>
        <w:t>满意度非常高，在一定程度上使各个镇街的贫困人口的就医负担得到有效改善，另外还有助于健全社会保障体系。对于知晓城乡医疗救助政策、认为有助于贫困人口持续参保、有助于健全社会保障体系情况，选择“是”的约占2</w:t>
      </w:r>
      <w:r>
        <w:rPr>
          <w:rFonts w:ascii="仿宋" w:hAnsi="仿宋" w:eastAsia="仿宋"/>
          <w:sz w:val="32"/>
          <w:szCs w:val="32"/>
          <w:lang w:val="zh-CN"/>
        </w:rPr>
        <w:t>1.05%</w:t>
      </w:r>
      <w:r>
        <w:rPr>
          <w:rFonts w:hint="eastAsia" w:ascii="仿宋" w:hAnsi="仿宋" w:eastAsia="仿宋"/>
          <w:sz w:val="32"/>
          <w:szCs w:val="32"/>
          <w:lang w:val="zh-CN"/>
        </w:rPr>
        <w:t>；对于申报资料和流程、救助资金拨付及时率、工作人员服务质量、救助标准、减轻就医负担情况，选择“非常满意”的约占</w:t>
      </w:r>
      <w:r>
        <w:rPr>
          <w:rFonts w:ascii="仿宋" w:hAnsi="仿宋" w:eastAsia="仿宋"/>
          <w:sz w:val="32"/>
          <w:szCs w:val="32"/>
          <w:lang w:val="zh-CN"/>
        </w:rPr>
        <w:t>66.46%</w:t>
      </w:r>
      <w:r>
        <w:rPr>
          <w:rFonts w:hint="eastAsia" w:ascii="仿宋" w:hAnsi="仿宋" w:eastAsia="仿宋"/>
          <w:sz w:val="32"/>
          <w:szCs w:val="32"/>
          <w:lang w:val="zh-CN"/>
        </w:rPr>
        <w:t>，选择“比较满意”的约占1</w:t>
      </w:r>
      <w:r>
        <w:rPr>
          <w:rFonts w:ascii="仿宋" w:hAnsi="仿宋" w:eastAsia="仿宋"/>
          <w:sz w:val="32"/>
          <w:szCs w:val="32"/>
          <w:lang w:val="zh-CN"/>
        </w:rPr>
        <w:t>1.20%</w:t>
      </w:r>
      <w:r>
        <w:rPr>
          <w:rFonts w:hint="eastAsia" w:ascii="仿宋" w:hAnsi="仿宋" w:eastAsia="仿宋"/>
          <w:sz w:val="32"/>
          <w:szCs w:val="32"/>
          <w:lang w:val="zh-CN"/>
        </w:rPr>
        <w:t>，选择“一般”的约占0</w:t>
      </w:r>
      <w:r>
        <w:rPr>
          <w:rFonts w:ascii="仿宋" w:hAnsi="仿宋" w:eastAsia="仿宋"/>
          <w:sz w:val="32"/>
          <w:szCs w:val="32"/>
          <w:lang w:val="zh-CN"/>
        </w:rPr>
        <w:t>.02%</w:t>
      </w:r>
      <w:r>
        <w:rPr>
          <w:rFonts w:hint="eastAsia" w:ascii="仿宋" w:hAnsi="仿宋" w:eastAsia="仿宋"/>
          <w:sz w:val="32"/>
          <w:szCs w:val="32"/>
          <w:lang w:val="zh-CN"/>
        </w:rPr>
        <w:t>。调查具体情况见附件2、薛城区城乡医疗救助项目受益对象满意度调查问卷及</w:t>
      </w:r>
      <w:r>
        <w:rPr>
          <w:rFonts w:hint="eastAsia" w:ascii="仿宋" w:hAnsi="仿宋" w:eastAsia="仿宋"/>
          <w:kern w:val="2"/>
          <w:sz w:val="32"/>
          <w:szCs w:val="32"/>
          <w:lang w:val="zh-CN"/>
        </w:rPr>
        <w:t>统计分析表。</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sz w:val="32"/>
          <w:szCs w:val="32"/>
          <w:lang w:val="zh-CN"/>
        </w:rPr>
        <w:t>经过对</w:t>
      </w:r>
      <w:r>
        <w:rPr>
          <w:rFonts w:ascii="仿宋" w:hAnsi="仿宋" w:eastAsia="仿宋"/>
          <w:sz w:val="32"/>
          <w:szCs w:val="32"/>
          <w:lang w:val="zh-CN"/>
        </w:rPr>
        <w:t>问卷调查结果</w:t>
      </w:r>
      <w:r>
        <w:rPr>
          <w:rFonts w:hint="eastAsia" w:ascii="仿宋" w:hAnsi="仿宋" w:eastAsia="仿宋"/>
          <w:sz w:val="32"/>
          <w:szCs w:val="32"/>
          <w:lang w:val="zh-CN"/>
        </w:rPr>
        <w:t>的</w:t>
      </w:r>
      <w:r>
        <w:rPr>
          <w:rFonts w:ascii="仿宋" w:hAnsi="仿宋" w:eastAsia="仿宋"/>
          <w:sz w:val="32"/>
          <w:szCs w:val="32"/>
          <w:lang w:val="zh-CN"/>
        </w:rPr>
        <w:t>分析</w:t>
      </w:r>
      <w:r>
        <w:rPr>
          <w:rFonts w:hint="eastAsia" w:ascii="仿宋" w:hAnsi="仿宋" w:eastAsia="仿宋"/>
          <w:sz w:val="32"/>
          <w:szCs w:val="32"/>
          <w:lang w:val="zh-CN"/>
        </w:rPr>
        <w:t>，受益群众</w:t>
      </w:r>
      <w:r>
        <w:rPr>
          <w:rFonts w:ascii="仿宋" w:hAnsi="仿宋" w:eastAsia="仿宋"/>
          <w:sz w:val="32"/>
          <w:szCs w:val="32"/>
          <w:lang w:val="zh-CN"/>
        </w:rPr>
        <w:t>对</w:t>
      </w:r>
      <w:r>
        <w:rPr>
          <w:rFonts w:hint="eastAsia" w:ascii="仿宋" w:hAnsi="仿宋" w:eastAsia="仿宋"/>
          <w:sz w:val="32"/>
          <w:szCs w:val="32"/>
          <w:lang w:val="zh-CN"/>
        </w:rPr>
        <w:t>城乡医疗救助项目的</w:t>
      </w:r>
      <w:r>
        <w:rPr>
          <w:rFonts w:ascii="仿宋" w:hAnsi="仿宋" w:eastAsia="仿宋"/>
          <w:sz w:val="32"/>
          <w:szCs w:val="32"/>
          <w:lang w:val="zh-CN"/>
        </w:rPr>
        <w:t>建议</w:t>
      </w:r>
      <w:r>
        <w:rPr>
          <w:rFonts w:hint="eastAsia" w:ascii="仿宋" w:hAnsi="仿宋" w:eastAsia="仿宋"/>
          <w:sz w:val="32"/>
          <w:szCs w:val="32"/>
          <w:lang w:val="zh-CN"/>
        </w:rPr>
        <w:t>主要从三方面出发一是加大宣传，增加救助管理透明度。一项利国利民的政策要执行到位，必须先宣传到位。二是加大投入，扩大救助对象范围。三是加强监管，加大对医疗卫生单位的监管力度，用制度来管理、来制约，严防救助资金的流失，确保有限的医疗救助资金发挥最大作用。严厉打击医疗系统非正常竞争、非法套取医疗救助资金的行为。根据受益对象对项目实施效果的满意情况评分标准，经计算</w:t>
      </w:r>
      <w:r>
        <w:rPr>
          <w:rFonts w:hint="eastAsia" w:ascii="仿宋" w:hAnsi="仿宋" w:eastAsia="仿宋"/>
          <w:color w:val="000000"/>
          <w:sz w:val="32"/>
          <w:szCs w:val="32"/>
          <w:lang w:val="zh-CN"/>
        </w:rPr>
        <w:t>，受益对象满意度得分为</w:t>
      </w:r>
      <w:r>
        <w:rPr>
          <w:rFonts w:ascii="仿宋" w:hAnsi="仿宋" w:eastAsia="仿宋"/>
          <w:sz w:val="32"/>
          <w:szCs w:val="32"/>
          <w:lang w:val="zh-CN"/>
        </w:rPr>
        <w:t>10.00</w:t>
      </w:r>
      <w:r>
        <w:rPr>
          <w:rFonts w:hint="eastAsia" w:ascii="仿宋" w:hAnsi="仿宋" w:eastAsia="仿宋"/>
          <w:sz w:val="32"/>
          <w:szCs w:val="32"/>
          <w:lang w:val="zh-CN"/>
        </w:rPr>
        <w:t>分</w:t>
      </w:r>
      <w:r>
        <w:rPr>
          <w:rFonts w:hint="eastAsia" w:ascii="仿宋" w:hAnsi="仿宋" w:eastAsia="仿宋"/>
          <w:color w:val="000000"/>
          <w:sz w:val="32"/>
          <w:szCs w:val="32"/>
          <w:lang w:val="zh-CN"/>
        </w:rPr>
        <w:t>。</w:t>
      </w:r>
    </w:p>
    <w:p>
      <w:pPr>
        <w:widowControl w:val="0"/>
        <w:overflowPunct/>
        <w:autoSpaceDE/>
        <w:autoSpaceDN/>
        <w:adjustRightInd/>
        <w:spacing w:line="360" w:lineRule="auto"/>
        <w:ind w:firstLine="640"/>
        <w:textAlignment w:val="auto"/>
        <w:rPr>
          <w:rFonts w:ascii="仿宋" w:hAnsi="仿宋" w:eastAsia="仿宋"/>
          <w:sz w:val="32"/>
          <w:szCs w:val="32"/>
          <w:lang w:val="zh-CN"/>
        </w:rPr>
      </w:pPr>
      <w:r>
        <w:rPr>
          <w:rFonts w:hint="eastAsia" w:ascii="仿宋" w:hAnsi="仿宋" w:eastAsia="仿宋"/>
          <w:color w:val="000000"/>
          <w:sz w:val="32"/>
          <w:szCs w:val="32"/>
          <w:lang w:val="zh-CN"/>
        </w:rPr>
        <w:t>综合项目实施效益情况和受益对象满意度，一级指标“项目效益”最后得分为</w:t>
      </w:r>
      <w:r>
        <w:rPr>
          <w:rFonts w:ascii="仿宋" w:hAnsi="仿宋" w:eastAsia="仿宋"/>
          <w:color w:val="000000"/>
          <w:sz w:val="32"/>
          <w:szCs w:val="32"/>
          <w:lang w:val="zh-CN"/>
        </w:rPr>
        <w:t>20.00</w:t>
      </w:r>
      <w:r>
        <w:rPr>
          <w:rFonts w:hint="eastAsia" w:ascii="仿宋" w:hAnsi="仿宋" w:eastAsia="仿宋"/>
          <w:color w:val="000000"/>
          <w:sz w:val="32"/>
          <w:szCs w:val="32"/>
          <w:lang w:val="zh-CN"/>
        </w:rPr>
        <w:t>分。</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45" w:name="_Toc86502738"/>
      <w:r>
        <w:rPr>
          <w:rFonts w:hint="eastAsia" w:ascii="黑体" w:hAnsi="黑体" w:eastAsia="黑体" w:cs="黑体"/>
          <w:sz w:val="32"/>
          <w:szCs w:val="32"/>
          <w:lang w:val="zh-CN"/>
        </w:rPr>
        <w:t>五、项目主要经验及做法</w:t>
      </w:r>
      <w:bookmarkEnd w:id="45"/>
    </w:p>
    <w:p>
      <w:pPr>
        <w:widowControl w:val="0"/>
        <w:overflowPunct/>
        <w:autoSpaceDE/>
        <w:autoSpaceDN/>
        <w:adjustRightInd/>
        <w:spacing w:line="360" w:lineRule="auto"/>
        <w:ind w:firstLine="640"/>
        <w:textAlignment w:val="auto"/>
        <w:rPr>
          <w:rFonts w:ascii="仿宋" w:hAnsi="仿宋" w:eastAsia="仿宋" w:cs="黑体"/>
          <w:sz w:val="32"/>
          <w:szCs w:val="32"/>
          <w:lang w:val="zh-CN"/>
        </w:rPr>
      </w:pPr>
      <w:r>
        <w:rPr>
          <w:rFonts w:hint="eastAsia" w:ascii="仿宋" w:hAnsi="仿宋" w:eastAsia="仿宋" w:cs="黑体"/>
          <w:sz w:val="32"/>
          <w:szCs w:val="32"/>
          <w:lang w:val="zh-CN"/>
        </w:rPr>
        <w:t>一是加强组织领导。城乡医疗救助工作在区医疗保障局领导下，按照“预防为主、风险管理、全程控制、社会共治”的总体思路，扎实工作，热情服务，不断加大医疗救助政策宣传和落实力度，全面推进便民服务。薛城区高度重视此项工作，各项资料准备齐全完善、严谨规范，日常工作热情高效、成果显著。</w:t>
      </w:r>
    </w:p>
    <w:p>
      <w:pPr>
        <w:widowControl w:val="0"/>
        <w:overflowPunct/>
        <w:autoSpaceDE/>
        <w:autoSpaceDN/>
        <w:adjustRightInd/>
        <w:spacing w:line="360" w:lineRule="auto"/>
        <w:ind w:firstLine="640"/>
        <w:textAlignment w:val="auto"/>
        <w:rPr>
          <w:rFonts w:ascii="仿宋" w:hAnsi="仿宋" w:eastAsia="仿宋" w:cs="黑体"/>
          <w:sz w:val="32"/>
          <w:szCs w:val="32"/>
          <w:lang w:val="zh-CN"/>
        </w:rPr>
      </w:pPr>
      <w:r>
        <w:rPr>
          <w:rFonts w:hint="eastAsia" w:ascii="仿宋" w:hAnsi="仿宋" w:eastAsia="仿宋" w:cs="黑体"/>
          <w:sz w:val="32"/>
          <w:szCs w:val="32"/>
          <w:lang w:val="zh-CN"/>
        </w:rPr>
        <w:t>二是形成特设模式。薛城区医疗救助政策宣传工作较为广泛。年初制定并印发《医保政策宣传活动方案》，规定了详细的政策宣传内容、宣传方式及相关要求。印制医疗救助政策宣传材料，详细介绍了医保惠民政策、医疗保障业务经办流程。组织医保专干开展了医疗救助政策“进社区、入企业”的专题服务活动，在主要街道、社区安排工作人员结合业务开展情况，进行了政策宣传。另外对辖区各医保定点机构进行网格化管理，要求进行多形式宣传，营造厚宣传范围。联系区电视台解答惠民政策，让服务对象足不出户就了解政策精神及实施办法。</w:t>
      </w:r>
    </w:p>
    <w:p>
      <w:pPr>
        <w:widowControl w:val="0"/>
        <w:overflowPunct/>
        <w:autoSpaceDE/>
        <w:autoSpaceDN/>
        <w:adjustRightInd/>
        <w:spacing w:line="360" w:lineRule="auto"/>
        <w:ind w:firstLine="640"/>
        <w:textAlignment w:val="auto"/>
        <w:rPr>
          <w:rFonts w:ascii="仿宋" w:hAnsi="仿宋" w:eastAsia="仿宋" w:cs="黑体"/>
          <w:sz w:val="32"/>
          <w:szCs w:val="32"/>
          <w:lang w:val="zh-CN"/>
        </w:rPr>
      </w:pPr>
      <w:r>
        <w:rPr>
          <w:rFonts w:hint="eastAsia" w:ascii="仿宋" w:hAnsi="仿宋" w:eastAsia="仿宋" w:cs="黑体"/>
          <w:sz w:val="32"/>
          <w:szCs w:val="32"/>
          <w:lang w:val="zh-CN"/>
        </w:rPr>
        <w:t>三是不断提升救助服务工作质效。建设医疗救助信息资源库，着力打破信息壁垒，将各政府部门客类信息统一汇集、互通共享。推动救助服务向移动端延伸，让“数据多跑路、群众少跑腿”，实现救助事项“掌上办”“指尖办”，为群众提供方便快捷的救助事项申请、办理、查询等服务。依托微信小程序和信息化手段，并依托医保专干，不断扩大服务对象覆盖范围，提高救助服务水平。救助人员较上年大幅增长。同时，一站式结算覆盖率达到100％。</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46" w:name="_Toc86502739"/>
      <w:r>
        <w:rPr>
          <w:rFonts w:hint="eastAsia" w:ascii="黑体" w:hAnsi="黑体" w:eastAsia="黑体" w:cs="黑体"/>
          <w:sz w:val="32"/>
          <w:szCs w:val="32"/>
          <w:lang w:val="zh-CN"/>
        </w:rPr>
        <w:t>六、项目存在的主要问题</w:t>
      </w:r>
      <w:bookmarkEnd w:id="46"/>
    </w:p>
    <w:p>
      <w:pPr>
        <w:widowControl w:val="0"/>
        <w:overflowPunct/>
        <w:autoSpaceDE/>
        <w:autoSpaceDN/>
        <w:adjustRightInd/>
        <w:spacing w:line="360" w:lineRule="auto"/>
        <w:ind w:firstLine="640"/>
        <w:textAlignment w:val="auto"/>
        <w:rPr>
          <w:rFonts w:ascii="仿宋" w:hAnsi="仿宋" w:eastAsia="仿宋" w:cs="黑体"/>
          <w:sz w:val="32"/>
          <w:szCs w:val="32"/>
          <w:lang w:val="zh-CN"/>
        </w:rPr>
      </w:pPr>
      <w:r>
        <w:rPr>
          <w:rFonts w:hint="eastAsia" w:ascii="仿宋" w:hAnsi="仿宋" w:eastAsia="仿宋" w:cs="黑体"/>
          <w:sz w:val="32"/>
          <w:szCs w:val="32"/>
          <w:lang w:val="zh-CN"/>
        </w:rPr>
        <w:t>（一）财务管理制度不够健全，专项资金应该实行专项管理、分账核算。根据“关于印发《山东省医疗保障基金监督管理办法（试行）》的通知”（鲁医保发</w:t>
      </w:r>
      <w:r>
        <w:rPr>
          <w:rFonts w:ascii="仿宋" w:hAnsi="仿宋" w:eastAsia="仿宋" w:cs="黑体"/>
          <w:sz w:val="32"/>
          <w:szCs w:val="32"/>
          <w:lang w:val="zh-CN"/>
        </w:rPr>
        <w:t>[</w:t>
      </w:r>
      <w:r>
        <w:rPr>
          <w:rFonts w:hint="eastAsia" w:ascii="仿宋" w:hAnsi="仿宋" w:eastAsia="仿宋" w:cs="黑体"/>
          <w:sz w:val="32"/>
          <w:szCs w:val="32"/>
          <w:lang w:val="zh-CN"/>
        </w:rPr>
        <w:t>2019</w:t>
      </w:r>
      <w:r>
        <w:rPr>
          <w:rFonts w:ascii="仿宋" w:hAnsi="仿宋" w:eastAsia="仿宋" w:cs="黑体"/>
          <w:sz w:val="32"/>
          <w:szCs w:val="32"/>
          <w:lang w:val="zh-CN"/>
        </w:rPr>
        <w:t>]</w:t>
      </w:r>
      <w:r>
        <w:rPr>
          <w:rFonts w:hint="eastAsia" w:ascii="仿宋" w:hAnsi="仿宋" w:eastAsia="仿宋" w:cs="黑体"/>
          <w:sz w:val="32"/>
          <w:szCs w:val="32"/>
          <w:lang w:val="zh-CN"/>
        </w:rPr>
        <w:t>95号），根据国家有关基金预决算制度、财务会计制度，建立健全医保基金内控考核、监督审计、智能审核等内部工作机制。枣庄市医疗保障局、枣庄市扶贫开发领导小组办公室、枣庄市民政局、枣庄市财政局、枣庄市卫生健康委员会关于印发《枣庄市医疗救助管理办法》的通知（枣医保发</w:t>
      </w:r>
      <w:r>
        <w:rPr>
          <w:rFonts w:ascii="仿宋" w:hAnsi="仿宋" w:eastAsia="仿宋" w:cs="黑体"/>
          <w:sz w:val="32"/>
          <w:szCs w:val="32"/>
          <w:lang w:val="zh-CN"/>
        </w:rPr>
        <w:t>[</w:t>
      </w:r>
      <w:r>
        <w:rPr>
          <w:rFonts w:hint="eastAsia" w:ascii="仿宋" w:hAnsi="仿宋" w:eastAsia="仿宋" w:cs="黑体"/>
          <w:sz w:val="32"/>
          <w:szCs w:val="32"/>
          <w:lang w:val="zh-CN"/>
        </w:rPr>
        <w:t>2020</w:t>
      </w:r>
      <w:r>
        <w:rPr>
          <w:rFonts w:ascii="仿宋" w:hAnsi="仿宋" w:eastAsia="仿宋" w:cs="黑体"/>
          <w:sz w:val="32"/>
          <w:szCs w:val="32"/>
          <w:lang w:val="zh-CN"/>
        </w:rPr>
        <w:t>]</w:t>
      </w:r>
      <w:r>
        <w:rPr>
          <w:rFonts w:hint="eastAsia" w:ascii="仿宋" w:hAnsi="仿宋" w:eastAsia="仿宋" w:cs="黑体"/>
          <w:sz w:val="32"/>
          <w:szCs w:val="32"/>
          <w:lang w:val="zh-CN"/>
        </w:rPr>
        <w:t>72号）规定，财政、医疗保障部门应当建立健全财务管理制度，严格按照资金管理以及财务管理有关规定使用资金，确保专款专用。评价发现，各区只提供部门、单位的内部财务管理规定，未制定医疗救助专项资金管理办法，未能体现专项资金专项管理、分账核算，相关财务制度不够规范、健全。</w:t>
      </w:r>
    </w:p>
    <w:p>
      <w:pPr>
        <w:widowControl w:val="0"/>
        <w:overflowPunct/>
        <w:autoSpaceDE/>
        <w:autoSpaceDN/>
        <w:adjustRightInd/>
        <w:spacing w:line="360" w:lineRule="auto"/>
        <w:ind w:firstLine="640"/>
        <w:textAlignment w:val="auto"/>
        <w:rPr>
          <w:rFonts w:ascii="仿宋" w:hAnsi="仿宋" w:eastAsia="仿宋" w:cs="黑体"/>
          <w:sz w:val="32"/>
          <w:szCs w:val="32"/>
          <w:lang w:val="zh-CN"/>
        </w:rPr>
      </w:pPr>
      <w:r>
        <w:rPr>
          <w:rFonts w:hint="eastAsia" w:ascii="仿宋" w:hAnsi="仿宋" w:eastAsia="仿宋" w:cs="黑体"/>
          <w:sz w:val="32"/>
          <w:szCs w:val="32"/>
          <w:lang w:val="zh-CN"/>
        </w:rPr>
        <w:t>（二）公示制度不规范。根据薛城区医疗救助公示制度的规定，在镇村（居）组公示政府代缴居民医保人员名单和医疗救助对象手工（零星）报销情况。在区级公示医疗救助政策及办理程序以及医疗救助人次及资金支出情况，医疗保障局针对手工（零星报销）情况未按照规定公示。</w:t>
      </w:r>
    </w:p>
    <w:p>
      <w:pPr>
        <w:widowControl w:val="0"/>
        <w:overflowPunct/>
        <w:autoSpaceDE/>
        <w:autoSpaceDN/>
        <w:adjustRightInd/>
        <w:spacing w:before="120" w:beforeLines="50" w:after="120" w:afterLines="50" w:line="360" w:lineRule="auto"/>
        <w:textAlignment w:val="auto"/>
        <w:outlineLvl w:val="0"/>
        <w:rPr>
          <w:rFonts w:ascii="黑体" w:hAnsi="黑体" w:eastAsia="黑体" w:cs="黑体"/>
          <w:sz w:val="32"/>
          <w:szCs w:val="32"/>
          <w:lang w:val="zh-CN"/>
        </w:rPr>
      </w:pPr>
      <w:bookmarkStart w:id="47" w:name="_Toc86502740"/>
      <w:r>
        <w:rPr>
          <w:rFonts w:hint="eastAsia" w:ascii="黑体" w:hAnsi="黑体" w:eastAsia="黑体" w:cs="黑体"/>
          <w:sz w:val="32"/>
          <w:szCs w:val="32"/>
          <w:lang w:val="zh-CN"/>
        </w:rPr>
        <w:t>七、意见建议</w:t>
      </w:r>
      <w:bookmarkEnd w:id="47"/>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一）健全财务管理制度。建议根据“关于印发《山东省医疗保障基金监督管理办法（试行）》的通知”（鲁医保发（2019）95号），关于印发《枣庄市医疗救助管理办法》的通知（枣医保发（2020）72号）规定，抓紧制定所辖地区健全完善的财务管理制度，真正实现专项资金专项管理、分账核算。</w:t>
      </w:r>
    </w:p>
    <w:p>
      <w:pPr>
        <w:widowControl w:val="0"/>
        <w:overflowPunct/>
        <w:autoSpaceDE/>
        <w:autoSpaceDN/>
        <w:adjustRightInd/>
        <w:spacing w:line="360" w:lineRule="auto"/>
        <w:ind w:firstLine="640"/>
        <w:textAlignment w:val="auto"/>
        <w:rPr>
          <w:rFonts w:ascii="仿宋" w:hAnsi="仿宋" w:eastAsia="仿宋" w:cs="仿宋_GB2312"/>
          <w:sz w:val="32"/>
          <w:szCs w:val="32"/>
          <w:lang w:val="zh-CN"/>
        </w:rPr>
      </w:pPr>
      <w:r>
        <w:rPr>
          <w:rFonts w:hint="eastAsia" w:ascii="仿宋" w:hAnsi="仿宋" w:eastAsia="仿宋" w:cs="仿宋_GB2312"/>
          <w:sz w:val="32"/>
          <w:szCs w:val="32"/>
          <w:lang w:val="zh-CN"/>
        </w:rPr>
        <w:t>（二）加强公示制度。建议</w:t>
      </w:r>
      <w:bookmarkStart w:id="48" w:name="_Hlk86739689"/>
      <w:r>
        <w:rPr>
          <w:rFonts w:hint="eastAsia" w:ascii="仿宋" w:hAnsi="仿宋" w:eastAsia="仿宋" w:cs="仿宋_GB2312"/>
          <w:sz w:val="32"/>
          <w:szCs w:val="32"/>
          <w:lang w:val="zh-CN"/>
        </w:rPr>
        <w:t>根据薛城区医疗救助公示制度的规定，在镇村（居）组公示政府代缴居民医保人员名单和医疗救助对象手工（零星）报销情况。在区级公示医疗救助政策及办理程序以及医疗救助人次及资金支出情况。</w:t>
      </w:r>
      <w:bookmarkEnd w:id="48"/>
    </w:p>
    <w:p>
      <w:pPr>
        <w:widowControl w:val="0"/>
        <w:overflowPunct/>
        <w:autoSpaceDE/>
        <w:autoSpaceDN/>
        <w:adjustRightInd/>
        <w:spacing w:line="360" w:lineRule="auto"/>
        <w:textAlignment w:val="auto"/>
        <w:rPr>
          <w:rFonts w:ascii="仿宋" w:hAnsi="仿宋" w:eastAsia="仿宋"/>
          <w:b/>
          <w:kern w:val="2"/>
          <w:sz w:val="32"/>
          <w:szCs w:val="32"/>
        </w:rPr>
      </w:pPr>
      <w:r>
        <w:rPr>
          <w:rFonts w:hint="eastAsia" w:ascii="仿宋" w:hAnsi="仿宋" w:eastAsia="仿宋"/>
          <w:b/>
          <w:kern w:val="2"/>
          <w:sz w:val="32"/>
          <w:szCs w:val="32"/>
        </w:rPr>
        <w:t>附件：</w:t>
      </w:r>
    </w:p>
    <w:p>
      <w:pPr>
        <w:widowControl w:val="0"/>
        <w:overflowPunct/>
        <w:autoSpaceDE/>
        <w:autoSpaceDN/>
        <w:adjustRightInd/>
        <w:spacing w:line="360" w:lineRule="auto"/>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bookmarkStart w:id="49" w:name="_Hlk86502920"/>
      <w:r>
        <w:rPr>
          <w:rFonts w:hint="eastAsia" w:ascii="仿宋" w:hAnsi="仿宋" w:eastAsia="仿宋" w:cs="仿宋_GB2312"/>
          <w:sz w:val="32"/>
          <w:szCs w:val="32"/>
        </w:rPr>
        <w:t>．城乡医疗救助</w:t>
      </w:r>
      <w:bookmarkEnd w:id="49"/>
      <w:r>
        <w:rPr>
          <w:rFonts w:hint="eastAsia" w:ascii="仿宋" w:hAnsi="仿宋" w:eastAsia="仿宋" w:cs="仿宋_GB2312"/>
          <w:sz w:val="32"/>
          <w:szCs w:val="32"/>
        </w:rPr>
        <w:t>项目</w:t>
      </w:r>
      <w:r>
        <w:rPr>
          <w:rFonts w:hint="eastAsia" w:ascii="仿宋" w:hAnsi="仿宋" w:eastAsia="仿宋"/>
          <w:kern w:val="2"/>
          <w:sz w:val="32"/>
          <w:szCs w:val="32"/>
        </w:rPr>
        <w:t>绩效评价得分表</w:t>
      </w:r>
    </w:p>
    <w:p>
      <w:pPr>
        <w:widowControl w:val="0"/>
        <w:overflowPunct/>
        <w:autoSpaceDE/>
        <w:autoSpaceDN/>
        <w:adjustRightInd/>
        <w:spacing w:line="360" w:lineRule="auto"/>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kern w:val="2"/>
          <w:sz w:val="32"/>
          <w:szCs w:val="32"/>
        </w:rPr>
        <w:t>“</w:t>
      </w:r>
      <w:r>
        <w:rPr>
          <w:rFonts w:hint="eastAsia" w:ascii="仿宋" w:hAnsi="仿宋" w:eastAsia="仿宋" w:cs="仿宋_GB2312"/>
          <w:sz w:val="32"/>
          <w:szCs w:val="32"/>
        </w:rPr>
        <w:t>城乡医疗救助</w:t>
      </w:r>
      <w:r>
        <w:rPr>
          <w:rFonts w:hint="eastAsia" w:ascii="仿宋" w:hAnsi="仿宋" w:eastAsia="仿宋"/>
          <w:kern w:val="2"/>
          <w:sz w:val="32"/>
          <w:szCs w:val="32"/>
        </w:rPr>
        <w:t>项目社会公众满意度调查问卷” 结果统计表</w:t>
      </w:r>
    </w:p>
    <w:p>
      <w:pPr>
        <w:widowControl w:val="0"/>
        <w:overflowPunct/>
        <w:autoSpaceDE/>
        <w:autoSpaceDN/>
        <w:adjustRightInd/>
        <w:spacing w:line="360" w:lineRule="auto"/>
        <w:ind w:firstLine="640" w:firstLineChars="200"/>
        <w:textAlignment w:val="auto"/>
        <w:rPr>
          <w:rFonts w:ascii="仿宋" w:hAnsi="仿宋" w:eastAsia="仿宋"/>
          <w:kern w:val="2"/>
          <w:sz w:val="32"/>
          <w:szCs w:val="32"/>
        </w:rPr>
      </w:pPr>
      <w:r>
        <w:rPr>
          <w:rFonts w:hint="eastAsia" w:ascii="仿宋" w:hAnsi="仿宋" w:eastAsia="仿宋"/>
          <w:kern w:val="2"/>
          <w:sz w:val="32"/>
          <w:szCs w:val="32"/>
        </w:rPr>
        <w:t>3．会计师事务所营业执照复印件</w:t>
      </w:r>
    </w:p>
    <w:p>
      <w:pPr>
        <w:widowControl w:val="0"/>
        <w:overflowPunct/>
        <w:autoSpaceDE/>
        <w:autoSpaceDN/>
        <w:adjustRightInd/>
        <w:spacing w:line="360" w:lineRule="auto"/>
        <w:ind w:firstLine="640" w:firstLineChars="200"/>
        <w:textAlignment w:val="auto"/>
        <w:rPr>
          <w:rFonts w:ascii="仿宋" w:hAnsi="仿宋" w:eastAsia="仿宋"/>
          <w:kern w:val="2"/>
          <w:sz w:val="32"/>
          <w:szCs w:val="32"/>
        </w:rPr>
      </w:pPr>
      <w:r>
        <w:rPr>
          <w:rFonts w:hint="eastAsia" w:ascii="仿宋" w:hAnsi="仿宋" w:eastAsia="仿宋"/>
          <w:kern w:val="2"/>
          <w:sz w:val="32"/>
          <w:szCs w:val="32"/>
        </w:rPr>
        <w:t>4．会计师事务所执业证书复印件</w:t>
      </w:r>
    </w:p>
    <w:p>
      <w:pPr>
        <w:widowControl w:val="0"/>
        <w:overflowPunct/>
        <w:autoSpaceDE/>
        <w:autoSpaceDN/>
        <w:adjustRightInd/>
        <w:spacing w:line="360" w:lineRule="auto"/>
        <w:ind w:firstLine="640" w:firstLineChars="200"/>
        <w:textAlignment w:val="auto"/>
        <w:rPr>
          <w:rFonts w:ascii="仿宋" w:hAnsi="仿宋" w:eastAsia="仿宋"/>
          <w:kern w:val="2"/>
          <w:sz w:val="32"/>
          <w:szCs w:val="32"/>
        </w:rPr>
      </w:pPr>
      <w:r>
        <w:rPr>
          <w:rFonts w:hint="eastAsia" w:ascii="仿宋" w:hAnsi="仿宋" w:eastAsia="仿宋"/>
          <w:kern w:val="2"/>
          <w:sz w:val="32"/>
          <w:szCs w:val="32"/>
        </w:rPr>
        <w:t>5.</w:t>
      </w:r>
      <w:r>
        <w:rPr>
          <w:rFonts w:hint="eastAsia" w:ascii="仿宋" w:hAnsi="仿宋" w:eastAsia="仿宋" w:cs="仿宋_GB2312"/>
          <w:sz w:val="32"/>
          <w:szCs w:val="32"/>
        </w:rPr>
        <w:t>城乡医疗救助</w:t>
      </w:r>
      <w:r>
        <w:rPr>
          <w:rFonts w:hint="eastAsia" w:ascii="仿宋" w:hAnsi="仿宋" w:eastAsia="仿宋"/>
          <w:kern w:val="2"/>
          <w:sz w:val="32"/>
          <w:szCs w:val="32"/>
        </w:rPr>
        <w:t>项目绩效评价实施方案</w:t>
      </w:r>
      <w:bookmarkEnd w:id="0"/>
    </w:p>
    <w:sectPr>
      <w:footerReference r:id="rId4" w:type="default"/>
      <w:pgSz w:w="11907" w:h="16840"/>
      <w:pgMar w:top="2098" w:right="1418" w:bottom="1871" w:left="1531" w:header="851" w:footer="39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roma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967831"/>
      <w:docPartObj>
        <w:docPartGallery w:val="AutoText"/>
      </w:docPartObj>
    </w:sdtPr>
    <w:sdtContent>
      <w:p>
        <w:pPr>
          <w:pStyle w:val="11"/>
          <w:jc w:val="center"/>
        </w:pP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329772"/>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B6879"/>
    <w:multiLevelType w:val="multilevel"/>
    <w:tmpl w:val="78BB6879"/>
    <w:lvl w:ilvl="0" w:tentative="0">
      <w:start w:val="1"/>
      <w:numFmt w:val="decimalEnclosedCircle"/>
      <w:lvlText w:val="%1"/>
      <w:lvlJc w:val="left"/>
      <w:pPr>
        <w:ind w:left="1000" w:hanging="360"/>
      </w:pPr>
      <w:rPr>
        <w:rFonts w:hint="default" w:ascii="宋体" w:hAnsi="宋体" w:eastAsia="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AE"/>
    <w:rsid w:val="000015D3"/>
    <w:rsid w:val="0000450E"/>
    <w:rsid w:val="00004A20"/>
    <w:rsid w:val="000051D8"/>
    <w:rsid w:val="00006B6D"/>
    <w:rsid w:val="00006BA1"/>
    <w:rsid w:val="0000715A"/>
    <w:rsid w:val="00012D3A"/>
    <w:rsid w:val="00013165"/>
    <w:rsid w:val="00013800"/>
    <w:rsid w:val="00014610"/>
    <w:rsid w:val="000147E8"/>
    <w:rsid w:val="00014FF8"/>
    <w:rsid w:val="00015F4D"/>
    <w:rsid w:val="00016FD6"/>
    <w:rsid w:val="00017856"/>
    <w:rsid w:val="000203D0"/>
    <w:rsid w:val="00021D70"/>
    <w:rsid w:val="00024029"/>
    <w:rsid w:val="00024192"/>
    <w:rsid w:val="00024A98"/>
    <w:rsid w:val="0002536F"/>
    <w:rsid w:val="00025C62"/>
    <w:rsid w:val="000274CF"/>
    <w:rsid w:val="000276A3"/>
    <w:rsid w:val="00027AC7"/>
    <w:rsid w:val="00032735"/>
    <w:rsid w:val="000351B8"/>
    <w:rsid w:val="0004012B"/>
    <w:rsid w:val="000401F2"/>
    <w:rsid w:val="0004168C"/>
    <w:rsid w:val="00041FE0"/>
    <w:rsid w:val="00043635"/>
    <w:rsid w:val="00044C84"/>
    <w:rsid w:val="00045625"/>
    <w:rsid w:val="000510FC"/>
    <w:rsid w:val="00051967"/>
    <w:rsid w:val="000519B2"/>
    <w:rsid w:val="00052089"/>
    <w:rsid w:val="00052430"/>
    <w:rsid w:val="00055667"/>
    <w:rsid w:val="00055B8C"/>
    <w:rsid w:val="0005638C"/>
    <w:rsid w:val="0005651C"/>
    <w:rsid w:val="000573D7"/>
    <w:rsid w:val="00057EB4"/>
    <w:rsid w:val="00057F3D"/>
    <w:rsid w:val="0006018F"/>
    <w:rsid w:val="00060917"/>
    <w:rsid w:val="00061238"/>
    <w:rsid w:val="00065C63"/>
    <w:rsid w:val="000679C2"/>
    <w:rsid w:val="000711D5"/>
    <w:rsid w:val="000717BB"/>
    <w:rsid w:val="000718E3"/>
    <w:rsid w:val="00072677"/>
    <w:rsid w:val="0007281A"/>
    <w:rsid w:val="00072A46"/>
    <w:rsid w:val="00074083"/>
    <w:rsid w:val="000755D7"/>
    <w:rsid w:val="00075AFB"/>
    <w:rsid w:val="00075FDF"/>
    <w:rsid w:val="0008296C"/>
    <w:rsid w:val="0008440D"/>
    <w:rsid w:val="00084824"/>
    <w:rsid w:val="00084B18"/>
    <w:rsid w:val="00086603"/>
    <w:rsid w:val="0009282B"/>
    <w:rsid w:val="0009286C"/>
    <w:rsid w:val="00095CB5"/>
    <w:rsid w:val="0009602C"/>
    <w:rsid w:val="000A0FDD"/>
    <w:rsid w:val="000A325E"/>
    <w:rsid w:val="000A3F81"/>
    <w:rsid w:val="000A5CE4"/>
    <w:rsid w:val="000A69ED"/>
    <w:rsid w:val="000B0505"/>
    <w:rsid w:val="000B0C21"/>
    <w:rsid w:val="000B25DD"/>
    <w:rsid w:val="000B27A0"/>
    <w:rsid w:val="000B33A2"/>
    <w:rsid w:val="000B4834"/>
    <w:rsid w:val="000B4D23"/>
    <w:rsid w:val="000B5850"/>
    <w:rsid w:val="000B60FE"/>
    <w:rsid w:val="000B72CE"/>
    <w:rsid w:val="000C0341"/>
    <w:rsid w:val="000C0681"/>
    <w:rsid w:val="000C2071"/>
    <w:rsid w:val="000C44F4"/>
    <w:rsid w:val="000C5560"/>
    <w:rsid w:val="000C5E30"/>
    <w:rsid w:val="000C640B"/>
    <w:rsid w:val="000D0721"/>
    <w:rsid w:val="000D312F"/>
    <w:rsid w:val="000D3155"/>
    <w:rsid w:val="000D7D38"/>
    <w:rsid w:val="000E0D4C"/>
    <w:rsid w:val="000E1425"/>
    <w:rsid w:val="000E19A3"/>
    <w:rsid w:val="000E207B"/>
    <w:rsid w:val="000E3903"/>
    <w:rsid w:val="000E48A9"/>
    <w:rsid w:val="000E4AD1"/>
    <w:rsid w:val="000E5203"/>
    <w:rsid w:val="000E6705"/>
    <w:rsid w:val="000E7BDE"/>
    <w:rsid w:val="000F0B0C"/>
    <w:rsid w:val="000F0BE0"/>
    <w:rsid w:val="000F2ECC"/>
    <w:rsid w:val="000F59AF"/>
    <w:rsid w:val="000F707A"/>
    <w:rsid w:val="000F779A"/>
    <w:rsid w:val="00100047"/>
    <w:rsid w:val="0010151B"/>
    <w:rsid w:val="0010337C"/>
    <w:rsid w:val="00103A32"/>
    <w:rsid w:val="0010495F"/>
    <w:rsid w:val="00105727"/>
    <w:rsid w:val="0010699E"/>
    <w:rsid w:val="0011086C"/>
    <w:rsid w:val="00111914"/>
    <w:rsid w:val="001137E9"/>
    <w:rsid w:val="00117945"/>
    <w:rsid w:val="00117C63"/>
    <w:rsid w:val="00117CF8"/>
    <w:rsid w:val="0012281E"/>
    <w:rsid w:val="0012355B"/>
    <w:rsid w:val="00123D64"/>
    <w:rsid w:val="0012605C"/>
    <w:rsid w:val="0012620A"/>
    <w:rsid w:val="001269A1"/>
    <w:rsid w:val="001275DD"/>
    <w:rsid w:val="001279E9"/>
    <w:rsid w:val="001356D5"/>
    <w:rsid w:val="0013621D"/>
    <w:rsid w:val="00136853"/>
    <w:rsid w:val="0013724B"/>
    <w:rsid w:val="00142155"/>
    <w:rsid w:val="001434EB"/>
    <w:rsid w:val="0014586F"/>
    <w:rsid w:val="001520A0"/>
    <w:rsid w:val="00152211"/>
    <w:rsid w:val="001537A3"/>
    <w:rsid w:val="0015627E"/>
    <w:rsid w:val="00161E71"/>
    <w:rsid w:val="001623FE"/>
    <w:rsid w:val="00162922"/>
    <w:rsid w:val="00164120"/>
    <w:rsid w:val="001652C8"/>
    <w:rsid w:val="00165C4E"/>
    <w:rsid w:val="0016764C"/>
    <w:rsid w:val="00170A7B"/>
    <w:rsid w:val="00172387"/>
    <w:rsid w:val="00172412"/>
    <w:rsid w:val="00172762"/>
    <w:rsid w:val="00172821"/>
    <w:rsid w:val="001735CB"/>
    <w:rsid w:val="00173FE3"/>
    <w:rsid w:val="00175713"/>
    <w:rsid w:val="00175C67"/>
    <w:rsid w:val="00177388"/>
    <w:rsid w:val="001778A1"/>
    <w:rsid w:val="00177BBD"/>
    <w:rsid w:val="00181405"/>
    <w:rsid w:val="00185503"/>
    <w:rsid w:val="00185569"/>
    <w:rsid w:val="00187125"/>
    <w:rsid w:val="0019143F"/>
    <w:rsid w:val="001935E8"/>
    <w:rsid w:val="00193D95"/>
    <w:rsid w:val="0019473F"/>
    <w:rsid w:val="001959D0"/>
    <w:rsid w:val="00195EDB"/>
    <w:rsid w:val="00197265"/>
    <w:rsid w:val="001A1B13"/>
    <w:rsid w:val="001A224C"/>
    <w:rsid w:val="001A33F3"/>
    <w:rsid w:val="001A3530"/>
    <w:rsid w:val="001A36C1"/>
    <w:rsid w:val="001A5B99"/>
    <w:rsid w:val="001A6782"/>
    <w:rsid w:val="001A6D3A"/>
    <w:rsid w:val="001B09FA"/>
    <w:rsid w:val="001B11BD"/>
    <w:rsid w:val="001B28F2"/>
    <w:rsid w:val="001B296D"/>
    <w:rsid w:val="001B3804"/>
    <w:rsid w:val="001B4C80"/>
    <w:rsid w:val="001B5A92"/>
    <w:rsid w:val="001C0EBF"/>
    <w:rsid w:val="001C2441"/>
    <w:rsid w:val="001C4471"/>
    <w:rsid w:val="001C4B64"/>
    <w:rsid w:val="001C5EEE"/>
    <w:rsid w:val="001C639D"/>
    <w:rsid w:val="001C7077"/>
    <w:rsid w:val="001C7350"/>
    <w:rsid w:val="001D0166"/>
    <w:rsid w:val="001D20AE"/>
    <w:rsid w:val="001D337A"/>
    <w:rsid w:val="001D3774"/>
    <w:rsid w:val="001D37B3"/>
    <w:rsid w:val="001D50C9"/>
    <w:rsid w:val="001D587B"/>
    <w:rsid w:val="001D6A47"/>
    <w:rsid w:val="001D6A81"/>
    <w:rsid w:val="001D7D29"/>
    <w:rsid w:val="001E0932"/>
    <w:rsid w:val="001E169A"/>
    <w:rsid w:val="001E1863"/>
    <w:rsid w:val="001E27EC"/>
    <w:rsid w:val="001E3E3D"/>
    <w:rsid w:val="001E5973"/>
    <w:rsid w:val="001E62FF"/>
    <w:rsid w:val="001E7DBA"/>
    <w:rsid w:val="001F2043"/>
    <w:rsid w:val="001F4403"/>
    <w:rsid w:val="001F4D4E"/>
    <w:rsid w:val="001F5BC3"/>
    <w:rsid w:val="001F6510"/>
    <w:rsid w:val="001F6708"/>
    <w:rsid w:val="00202187"/>
    <w:rsid w:val="002026D6"/>
    <w:rsid w:val="00203062"/>
    <w:rsid w:val="00205440"/>
    <w:rsid w:val="00206646"/>
    <w:rsid w:val="0020669A"/>
    <w:rsid w:val="002071BB"/>
    <w:rsid w:val="002156FC"/>
    <w:rsid w:val="00216293"/>
    <w:rsid w:val="00216788"/>
    <w:rsid w:val="002207B4"/>
    <w:rsid w:val="00221057"/>
    <w:rsid w:val="002234CB"/>
    <w:rsid w:val="00225DCB"/>
    <w:rsid w:val="00226E0A"/>
    <w:rsid w:val="00227014"/>
    <w:rsid w:val="002305C1"/>
    <w:rsid w:val="0023178B"/>
    <w:rsid w:val="0023237A"/>
    <w:rsid w:val="002345B8"/>
    <w:rsid w:val="0023501F"/>
    <w:rsid w:val="0023566C"/>
    <w:rsid w:val="00237307"/>
    <w:rsid w:val="002379EF"/>
    <w:rsid w:val="00243A65"/>
    <w:rsid w:val="00243BF7"/>
    <w:rsid w:val="00243DDB"/>
    <w:rsid w:val="00244E19"/>
    <w:rsid w:val="00247B87"/>
    <w:rsid w:val="00254134"/>
    <w:rsid w:val="0025477E"/>
    <w:rsid w:val="00254F77"/>
    <w:rsid w:val="002572E2"/>
    <w:rsid w:val="00260234"/>
    <w:rsid w:val="00260E8D"/>
    <w:rsid w:val="00264717"/>
    <w:rsid w:val="0026595B"/>
    <w:rsid w:val="00266C22"/>
    <w:rsid w:val="00270354"/>
    <w:rsid w:val="0027063D"/>
    <w:rsid w:val="002715F9"/>
    <w:rsid w:val="00271772"/>
    <w:rsid w:val="002734DD"/>
    <w:rsid w:val="00274EBE"/>
    <w:rsid w:val="0028002B"/>
    <w:rsid w:val="0028089B"/>
    <w:rsid w:val="00280D1B"/>
    <w:rsid w:val="00280EBC"/>
    <w:rsid w:val="00280FF1"/>
    <w:rsid w:val="002826A6"/>
    <w:rsid w:val="00283CC8"/>
    <w:rsid w:val="00283DFA"/>
    <w:rsid w:val="0028624A"/>
    <w:rsid w:val="002868FD"/>
    <w:rsid w:val="00286C52"/>
    <w:rsid w:val="00287374"/>
    <w:rsid w:val="00290347"/>
    <w:rsid w:val="00291241"/>
    <w:rsid w:val="002936A9"/>
    <w:rsid w:val="002958D4"/>
    <w:rsid w:val="00296491"/>
    <w:rsid w:val="002968FA"/>
    <w:rsid w:val="00296C44"/>
    <w:rsid w:val="002A2FA7"/>
    <w:rsid w:val="002A5916"/>
    <w:rsid w:val="002A7FC8"/>
    <w:rsid w:val="002B1FC7"/>
    <w:rsid w:val="002B489B"/>
    <w:rsid w:val="002B57ED"/>
    <w:rsid w:val="002B67C5"/>
    <w:rsid w:val="002B6EBE"/>
    <w:rsid w:val="002B70B2"/>
    <w:rsid w:val="002C0045"/>
    <w:rsid w:val="002C0B0D"/>
    <w:rsid w:val="002C245E"/>
    <w:rsid w:val="002C2511"/>
    <w:rsid w:val="002C5F19"/>
    <w:rsid w:val="002C6ECC"/>
    <w:rsid w:val="002D09BF"/>
    <w:rsid w:val="002D27B6"/>
    <w:rsid w:val="002D2E19"/>
    <w:rsid w:val="002D6586"/>
    <w:rsid w:val="002E0221"/>
    <w:rsid w:val="002E1329"/>
    <w:rsid w:val="002E344C"/>
    <w:rsid w:val="002E5B1B"/>
    <w:rsid w:val="002E7BB0"/>
    <w:rsid w:val="002F372E"/>
    <w:rsid w:val="002F3B19"/>
    <w:rsid w:val="002F5B9F"/>
    <w:rsid w:val="002F6428"/>
    <w:rsid w:val="002F73DE"/>
    <w:rsid w:val="00300EC6"/>
    <w:rsid w:val="00302524"/>
    <w:rsid w:val="003031AA"/>
    <w:rsid w:val="00303DD9"/>
    <w:rsid w:val="00304512"/>
    <w:rsid w:val="00304D28"/>
    <w:rsid w:val="00305829"/>
    <w:rsid w:val="003065F6"/>
    <w:rsid w:val="0030748E"/>
    <w:rsid w:val="0030765D"/>
    <w:rsid w:val="00307A6A"/>
    <w:rsid w:val="00307B76"/>
    <w:rsid w:val="003137E4"/>
    <w:rsid w:val="0031384D"/>
    <w:rsid w:val="00314E6C"/>
    <w:rsid w:val="00314FEB"/>
    <w:rsid w:val="0031500C"/>
    <w:rsid w:val="00315A96"/>
    <w:rsid w:val="00317183"/>
    <w:rsid w:val="00317540"/>
    <w:rsid w:val="00317610"/>
    <w:rsid w:val="00320A7A"/>
    <w:rsid w:val="00321B55"/>
    <w:rsid w:val="00326344"/>
    <w:rsid w:val="00326F13"/>
    <w:rsid w:val="00331EA6"/>
    <w:rsid w:val="00332D5A"/>
    <w:rsid w:val="0033559F"/>
    <w:rsid w:val="00335E28"/>
    <w:rsid w:val="00335F14"/>
    <w:rsid w:val="00336759"/>
    <w:rsid w:val="003368C7"/>
    <w:rsid w:val="00336BAB"/>
    <w:rsid w:val="003371FD"/>
    <w:rsid w:val="00340414"/>
    <w:rsid w:val="00340D02"/>
    <w:rsid w:val="00345106"/>
    <w:rsid w:val="00345661"/>
    <w:rsid w:val="003458E8"/>
    <w:rsid w:val="00347511"/>
    <w:rsid w:val="003479B5"/>
    <w:rsid w:val="0035097D"/>
    <w:rsid w:val="003510B2"/>
    <w:rsid w:val="00352B8D"/>
    <w:rsid w:val="0035550B"/>
    <w:rsid w:val="00355FED"/>
    <w:rsid w:val="003629F5"/>
    <w:rsid w:val="00362B05"/>
    <w:rsid w:val="003660AC"/>
    <w:rsid w:val="0036683A"/>
    <w:rsid w:val="00367181"/>
    <w:rsid w:val="00367406"/>
    <w:rsid w:val="00371BCE"/>
    <w:rsid w:val="00374BBA"/>
    <w:rsid w:val="003763F2"/>
    <w:rsid w:val="003764AD"/>
    <w:rsid w:val="00380324"/>
    <w:rsid w:val="003828A7"/>
    <w:rsid w:val="00386DE6"/>
    <w:rsid w:val="00390D13"/>
    <w:rsid w:val="003915D0"/>
    <w:rsid w:val="00394BE0"/>
    <w:rsid w:val="00397A1D"/>
    <w:rsid w:val="003A3859"/>
    <w:rsid w:val="003A3904"/>
    <w:rsid w:val="003A5ED4"/>
    <w:rsid w:val="003A5F06"/>
    <w:rsid w:val="003A6C00"/>
    <w:rsid w:val="003A7066"/>
    <w:rsid w:val="003A72D3"/>
    <w:rsid w:val="003B1BB5"/>
    <w:rsid w:val="003B3745"/>
    <w:rsid w:val="003B54A9"/>
    <w:rsid w:val="003B57EB"/>
    <w:rsid w:val="003B7CB4"/>
    <w:rsid w:val="003C0127"/>
    <w:rsid w:val="003C0EE9"/>
    <w:rsid w:val="003C1749"/>
    <w:rsid w:val="003C37B2"/>
    <w:rsid w:val="003C3A1C"/>
    <w:rsid w:val="003C3BA8"/>
    <w:rsid w:val="003C3F6C"/>
    <w:rsid w:val="003C5569"/>
    <w:rsid w:val="003C5903"/>
    <w:rsid w:val="003C614F"/>
    <w:rsid w:val="003C62B7"/>
    <w:rsid w:val="003C64E8"/>
    <w:rsid w:val="003C726F"/>
    <w:rsid w:val="003C74EA"/>
    <w:rsid w:val="003C77D2"/>
    <w:rsid w:val="003C79DC"/>
    <w:rsid w:val="003D15FD"/>
    <w:rsid w:val="003D21D7"/>
    <w:rsid w:val="003D2512"/>
    <w:rsid w:val="003D4152"/>
    <w:rsid w:val="003D4DEC"/>
    <w:rsid w:val="003D5E8E"/>
    <w:rsid w:val="003D672D"/>
    <w:rsid w:val="003E1164"/>
    <w:rsid w:val="003E23DA"/>
    <w:rsid w:val="003E3A58"/>
    <w:rsid w:val="003E682F"/>
    <w:rsid w:val="003F07BE"/>
    <w:rsid w:val="003F09CA"/>
    <w:rsid w:val="003F1760"/>
    <w:rsid w:val="003F1D38"/>
    <w:rsid w:val="003F47A9"/>
    <w:rsid w:val="003F5CB2"/>
    <w:rsid w:val="003F6A72"/>
    <w:rsid w:val="003F6D40"/>
    <w:rsid w:val="003F728F"/>
    <w:rsid w:val="003F797F"/>
    <w:rsid w:val="00401F3B"/>
    <w:rsid w:val="004043D4"/>
    <w:rsid w:val="00404DF4"/>
    <w:rsid w:val="00406F18"/>
    <w:rsid w:val="00407E3B"/>
    <w:rsid w:val="004142F7"/>
    <w:rsid w:val="0041530C"/>
    <w:rsid w:val="00415640"/>
    <w:rsid w:val="00415F53"/>
    <w:rsid w:val="00417F4D"/>
    <w:rsid w:val="004208BA"/>
    <w:rsid w:val="004208CE"/>
    <w:rsid w:val="00421271"/>
    <w:rsid w:val="00421BB2"/>
    <w:rsid w:val="00421D88"/>
    <w:rsid w:val="004231E6"/>
    <w:rsid w:val="004263F4"/>
    <w:rsid w:val="00427F66"/>
    <w:rsid w:val="004303DD"/>
    <w:rsid w:val="0043222A"/>
    <w:rsid w:val="004326F5"/>
    <w:rsid w:val="0043318A"/>
    <w:rsid w:val="00434FB9"/>
    <w:rsid w:val="00436612"/>
    <w:rsid w:val="004374B8"/>
    <w:rsid w:val="00437A35"/>
    <w:rsid w:val="00441D84"/>
    <w:rsid w:val="00442747"/>
    <w:rsid w:val="00444346"/>
    <w:rsid w:val="004449C1"/>
    <w:rsid w:val="004453AF"/>
    <w:rsid w:val="0044543E"/>
    <w:rsid w:val="00445B3B"/>
    <w:rsid w:val="0044658D"/>
    <w:rsid w:val="00446D18"/>
    <w:rsid w:val="00450C31"/>
    <w:rsid w:val="004526EC"/>
    <w:rsid w:val="004543C6"/>
    <w:rsid w:val="00454F23"/>
    <w:rsid w:val="0045622E"/>
    <w:rsid w:val="004576B3"/>
    <w:rsid w:val="00460295"/>
    <w:rsid w:val="00460322"/>
    <w:rsid w:val="004606AE"/>
    <w:rsid w:val="00466E03"/>
    <w:rsid w:val="00467EC8"/>
    <w:rsid w:val="004711FF"/>
    <w:rsid w:val="00471900"/>
    <w:rsid w:val="00472119"/>
    <w:rsid w:val="00472B53"/>
    <w:rsid w:val="00473D8A"/>
    <w:rsid w:val="004757B4"/>
    <w:rsid w:val="004764F4"/>
    <w:rsid w:val="00480AD0"/>
    <w:rsid w:val="00480B20"/>
    <w:rsid w:val="00481052"/>
    <w:rsid w:val="00481408"/>
    <w:rsid w:val="0048268D"/>
    <w:rsid w:val="00483741"/>
    <w:rsid w:val="0049332D"/>
    <w:rsid w:val="00493733"/>
    <w:rsid w:val="004941D7"/>
    <w:rsid w:val="004A008A"/>
    <w:rsid w:val="004A0AC5"/>
    <w:rsid w:val="004A0D75"/>
    <w:rsid w:val="004A1327"/>
    <w:rsid w:val="004A2102"/>
    <w:rsid w:val="004A2B72"/>
    <w:rsid w:val="004A3C14"/>
    <w:rsid w:val="004A5306"/>
    <w:rsid w:val="004A530F"/>
    <w:rsid w:val="004A666C"/>
    <w:rsid w:val="004A6BF3"/>
    <w:rsid w:val="004A74B8"/>
    <w:rsid w:val="004B5180"/>
    <w:rsid w:val="004B705D"/>
    <w:rsid w:val="004B7AF8"/>
    <w:rsid w:val="004B7B08"/>
    <w:rsid w:val="004C1292"/>
    <w:rsid w:val="004C15A3"/>
    <w:rsid w:val="004C2C82"/>
    <w:rsid w:val="004C2CA7"/>
    <w:rsid w:val="004C3DCF"/>
    <w:rsid w:val="004C4583"/>
    <w:rsid w:val="004C4A11"/>
    <w:rsid w:val="004C4AE0"/>
    <w:rsid w:val="004C5724"/>
    <w:rsid w:val="004C6760"/>
    <w:rsid w:val="004C6B80"/>
    <w:rsid w:val="004D0325"/>
    <w:rsid w:val="004D17DB"/>
    <w:rsid w:val="004D192F"/>
    <w:rsid w:val="004D256A"/>
    <w:rsid w:val="004D2E57"/>
    <w:rsid w:val="004D380F"/>
    <w:rsid w:val="004D4D83"/>
    <w:rsid w:val="004D4F50"/>
    <w:rsid w:val="004D5D2E"/>
    <w:rsid w:val="004D6ABC"/>
    <w:rsid w:val="004D6F12"/>
    <w:rsid w:val="004E098F"/>
    <w:rsid w:val="004E4C59"/>
    <w:rsid w:val="004E66E0"/>
    <w:rsid w:val="004E670C"/>
    <w:rsid w:val="004E6F53"/>
    <w:rsid w:val="004E7ED4"/>
    <w:rsid w:val="004F0E1B"/>
    <w:rsid w:val="004F1E4C"/>
    <w:rsid w:val="004F270B"/>
    <w:rsid w:val="004F50A1"/>
    <w:rsid w:val="004F7D01"/>
    <w:rsid w:val="00501370"/>
    <w:rsid w:val="005023EA"/>
    <w:rsid w:val="00504784"/>
    <w:rsid w:val="00504FD3"/>
    <w:rsid w:val="00505066"/>
    <w:rsid w:val="00505DC1"/>
    <w:rsid w:val="00506689"/>
    <w:rsid w:val="00506B50"/>
    <w:rsid w:val="005110BF"/>
    <w:rsid w:val="005123CA"/>
    <w:rsid w:val="00512EE2"/>
    <w:rsid w:val="00513789"/>
    <w:rsid w:val="00513DA0"/>
    <w:rsid w:val="00514A20"/>
    <w:rsid w:val="00516B5D"/>
    <w:rsid w:val="00517DB2"/>
    <w:rsid w:val="00520E82"/>
    <w:rsid w:val="0052136A"/>
    <w:rsid w:val="005233C7"/>
    <w:rsid w:val="00523B27"/>
    <w:rsid w:val="00524336"/>
    <w:rsid w:val="0052594E"/>
    <w:rsid w:val="0052613E"/>
    <w:rsid w:val="00526712"/>
    <w:rsid w:val="00527640"/>
    <w:rsid w:val="00527738"/>
    <w:rsid w:val="005303F6"/>
    <w:rsid w:val="00530E2B"/>
    <w:rsid w:val="00531C5B"/>
    <w:rsid w:val="00531EEB"/>
    <w:rsid w:val="005336C5"/>
    <w:rsid w:val="00533F57"/>
    <w:rsid w:val="00534DA8"/>
    <w:rsid w:val="005369D6"/>
    <w:rsid w:val="00540F0D"/>
    <w:rsid w:val="005413E8"/>
    <w:rsid w:val="00541406"/>
    <w:rsid w:val="00545159"/>
    <w:rsid w:val="005475D7"/>
    <w:rsid w:val="00547BD0"/>
    <w:rsid w:val="005534B4"/>
    <w:rsid w:val="005543BA"/>
    <w:rsid w:val="00554DD4"/>
    <w:rsid w:val="00556066"/>
    <w:rsid w:val="005567F7"/>
    <w:rsid w:val="00556958"/>
    <w:rsid w:val="00561E72"/>
    <w:rsid w:val="00562D62"/>
    <w:rsid w:val="0056447A"/>
    <w:rsid w:val="00564925"/>
    <w:rsid w:val="00565FBC"/>
    <w:rsid w:val="00566A49"/>
    <w:rsid w:val="005671F9"/>
    <w:rsid w:val="00567592"/>
    <w:rsid w:val="005676BB"/>
    <w:rsid w:val="005704CB"/>
    <w:rsid w:val="0057118A"/>
    <w:rsid w:val="0057297B"/>
    <w:rsid w:val="00574833"/>
    <w:rsid w:val="00575966"/>
    <w:rsid w:val="00575CB0"/>
    <w:rsid w:val="00580D9C"/>
    <w:rsid w:val="00582180"/>
    <w:rsid w:val="005848C2"/>
    <w:rsid w:val="00586592"/>
    <w:rsid w:val="00587C3B"/>
    <w:rsid w:val="00593482"/>
    <w:rsid w:val="0059383A"/>
    <w:rsid w:val="00593C45"/>
    <w:rsid w:val="00594995"/>
    <w:rsid w:val="00594F19"/>
    <w:rsid w:val="005960F5"/>
    <w:rsid w:val="005A0C47"/>
    <w:rsid w:val="005A1FEE"/>
    <w:rsid w:val="005A234D"/>
    <w:rsid w:val="005A3117"/>
    <w:rsid w:val="005A328A"/>
    <w:rsid w:val="005A4564"/>
    <w:rsid w:val="005A4C5F"/>
    <w:rsid w:val="005A4E78"/>
    <w:rsid w:val="005A5375"/>
    <w:rsid w:val="005A61E8"/>
    <w:rsid w:val="005A6DFD"/>
    <w:rsid w:val="005A6EED"/>
    <w:rsid w:val="005B54F8"/>
    <w:rsid w:val="005B5FC4"/>
    <w:rsid w:val="005B6597"/>
    <w:rsid w:val="005B7DE5"/>
    <w:rsid w:val="005C0078"/>
    <w:rsid w:val="005C13F1"/>
    <w:rsid w:val="005C54C2"/>
    <w:rsid w:val="005C57C3"/>
    <w:rsid w:val="005C5B5D"/>
    <w:rsid w:val="005C608C"/>
    <w:rsid w:val="005C728D"/>
    <w:rsid w:val="005C7B56"/>
    <w:rsid w:val="005C7D3B"/>
    <w:rsid w:val="005D0943"/>
    <w:rsid w:val="005D09DC"/>
    <w:rsid w:val="005D1E20"/>
    <w:rsid w:val="005D3C74"/>
    <w:rsid w:val="005D680D"/>
    <w:rsid w:val="005D7B67"/>
    <w:rsid w:val="005E127E"/>
    <w:rsid w:val="005E6996"/>
    <w:rsid w:val="005E6CB7"/>
    <w:rsid w:val="005E77A1"/>
    <w:rsid w:val="005F046F"/>
    <w:rsid w:val="005F1675"/>
    <w:rsid w:val="005F1824"/>
    <w:rsid w:val="005F21B0"/>
    <w:rsid w:val="005F236E"/>
    <w:rsid w:val="005F32D2"/>
    <w:rsid w:val="005F5AB6"/>
    <w:rsid w:val="005F6C33"/>
    <w:rsid w:val="005F6F25"/>
    <w:rsid w:val="005F779A"/>
    <w:rsid w:val="0060023A"/>
    <w:rsid w:val="00601523"/>
    <w:rsid w:val="00602F39"/>
    <w:rsid w:val="00603034"/>
    <w:rsid w:val="00604BF7"/>
    <w:rsid w:val="006076EF"/>
    <w:rsid w:val="00607C95"/>
    <w:rsid w:val="00611567"/>
    <w:rsid w:val="00612E1E"/>
    <w:rsid w:val="00613D13"/>
    <w:rsid w:val="00614722"/>
    <w:rsid w:val="00615B6C"/>
    <w:rsid w:val="006169FC"/>
    <w:rsid w:val="0061764F"/>
    <w:rsid w:val="00622616"/>
    <w:rsid w:val="00622C4B"/>
    <w:rsid w:val="00623EE2"/>
    <w:rsid w:val="006241D8"/>
    <w:rsid w:val="00624C85"/>
    <w:rsid w:val="0062646E"/>
    <w:rsid w:val="00627D27"/>
    <w:rsid w:val="00627E94"/>
    <w:rsid w:val="00627F9D"/>
    <w:rsid w:val="00632C6A"/>
    <w:rsid w:val="0063315F"/>
    <w:rsid w:val="0063392C"/>
    <w:rsid w:val="00633DA3"/>
    <w:rsid w:val="00633EE4"/>
    <w:rsid w:val="00635FB6"/>
    <w:rsid w:val="00636C5D"/>
    <w:rsid w:val="0064081D"/>
    <w:rsid w:val="0064091E"/>
    <w:rsid w:val="0064194E"/>
    <w:rsid w:val="0064195D"/>
    <w:rsid w:val="00642411"/>
    <w:rsid w:val="00644279"/>
    <w:rsid w:val="00644574"/>
    <w:rsid w:val="00644E82"/>
    <w:rsid w:val="00646C51"/>
    <w:rsid w:val="00650404"/>
    <w:rsid w:val="00650A69"/>
    <w:rsid w:val="0065288C"/>
    <w:rsid w:val="00654BF0"/>
    <w:rsid w:val="00654D57"/>
    <w:rsid w:val="00655DF0"/>
    <w:rsid w:val="00656F26"/>
    <w:rsid w:val="00657F0E"/>
    <w:rsid w:val="00660367"/>
    <w:rsid w:val="00661BC1"/>
    <w:rsid w:val="00664070"/>
    <w:rsid w:val="00665B73"/>
    <w:rsid w:val="00666126"/>
    <w:rsid w:val="00666174"/>
    <w:rsid w:val="00666B7F"/>
    <w:rsid w:val="006675D5"/>
    <w:rsid w:val="006676E4"/>
    <w:rsid w:val="00667923"/>
    <w:rsid w:val="00667D77"/>
    <w:rsid w:val="00672808"/>
    <w:rsid w:val="00673E14"/>
    <w:rsid w:val="00673E27"/>
    <w:rsid w:val="006766E2"/>
    <w:rsid w:val="006768E7"/>
    <w:rsid w:val="00680FC6"/>
    <w:rsid w:val="00682F66"/>
    <w:rsid w:val="00683F25"/>
    <w:rsid w:val="00693309"/>
    <w:rsid w:val="006A546A"/>
    <w:rsid w:val="006B25D5"/>
    <w:rsid w:val="006B2670"/>
    <w:rsid w:val="006B3B41"/>
    <w:rsid w:val="006B433A"/>
    <w:rsid w:val="006B50E1"/>
    <w:rsid w:val="006B591D"/>
    <w:rsid w:val="006B66C8"/>
    <w:rsid w:val="006B6752"/>
    <w:rsid w:val="006B6C18"/>
    <w:rsid w:val="006B7CFE"/>
    <w:rsid w:val="006C0F3A"/>
    <w:rsid w:val="006C2A35"/>
    <w:rsid w:val="006C3A80"/>
    <w:rsid w:val="006C41A1"/>
    <w:rsid w:val="006C4925"/>
    <w:rsid w:val="006C501E"/>
    <w:rsid w:val="006C5ACC"/>
    <w:rsid w:val="006C6146"/>
    <w:rsid w:val="006C6C15"/>
    <w:rsid w:val="006C7247"/>
    <w:rsid w:val="006D17C7"/>
    <w:rsid w:val="006D3289"/>
    <w:rsid w:val="006D3359"/>
    <w:rsid w:val="006D356C"/>
    <w:rsid w:val="006D3978"/>
    <w:rsid w:val="006D4E23"/>
    <w:rsid w:val="006D5401"/>
    <w:rsid w:val="006D54B9"/>
    <w:rsid w:val="006D6E60"/>
    <w:rsid w:val="006D6E63"/>
    <w:rsid w:val="006E0845"/>
    <w:rsid w:val="006E175F"/>
    <w:rsid w:val="006E24A8"/>
    <w:rsid w:val="006E2F87"/>
    <w:rsid w:val="006E3CBB"/>
    <w:rsid w:val="006E44BD"/>
    <w:rsid w:val="006E4537"/>
    <w:rsid w:val="006F0198"/>
    <w:rsid w:val="006F053F"/>
    <w:rsid w:val="006F0973"/>
    <w:rsid w:val="006F0E70"/>
    <w:rsid w:val="006F3F19"/>
    <w:rsid w:val="006F6C02"/>
    <w:rsid w:val="007052A2"/>
    <w:rsid w:val="00705748"/>
    <w:rsid w:val="00705AD2"/>
    <w:rsid w:val="00706142"/>
    <w:rsid w:val="00707B55"/>
    <w:rsid w:val="0071280C"/>
    <w:rsid w:val="0071574A"/>
    <w:rsid w:val="00716554"/>
    <w:rsid w:val="00716A6C"/>
    <w:rsid w:val="00716CA9"/>
    <w:rsid w:val="00720073"/>
    <w:rsid w:val="007207A9"/>
    <w:rsid w:val="00721D4A"/>
    <w:rsid w:val="00722156"/>
    <w:rsid w:val="00723584"/>
    <w:rsid w:val="00723BFD"/>
    <w:rsid w:val="007308B8"/>
    <w:rsid w:val="00730E50"/>
    <w:rsid w:val="007358A4"/>
    <w:rsid w:val="007368AF"/>
    <w:rsid w:val="00737AB7"/>
    <w:rsid w:val="00737B2D"/>
    <w:rsid w:val="00740AF7"/>
    <w:rsid w:val="007410FF"/>
    <w:rsid w:val="00741D6B"/>
    <w:rsid w:val="007443AC"/>
    <w:rsid w:val="007463C9"/>
    <w:rsid w:val="00746A81"/>
    <w:rsid w:val="007475C3"/>
    <w:rsid w:val="007529C0"/>
    <w:rsid w:val="00752EE4"/>
    <w:rsid w:val="00754F3A"/>
    <w:rsid w:val="007552DD"/>
    <w:rsid w:val="00755710"/>
    <w:rsid w:val="00760D35"/>
    <w:rsid w:val="007610FF"/>
    <w:rsid w:val="007613B3"/>
    <w:rsid w:val="00761DB1"/>
    <w:rsid w:val="007623B8"/>
    <w:rsid w:val="0076282D"/>
    <w:rsid w:val="00763FEC"/>
    <w:rsid w:val="00765610"/>
    <w:rsid w:val="00767285"/>
    <w:rsid w:val="0076734E"/>
    <w:rsid w:val="00767D2C"/>
    <w:rsid w:val="00771874"/>
    <w:rsid w:val="00772977"/>
    <w:rsid w:val="00772D2E"/>
    <w:rsid w:val="0077472B"/>
    <w:rsid w:val="00774F2C"/>
    <w:rsid w:val="00776F42"/>
    <w:rsid w:val="0078093F"/>
    <w:rsid w:val="0078164E"/>
    <w:rsid w:val="007836DF"/>
    <w:rsid w:val="00783C80"/>
    <w:rsid w:val="0078457A"/>
    <w:rsid w:val="00786DEF"/>
    <w:rsid w:val="00787A64"/>
    <w:rsid w:val="00787F16"/>
    <w:rsid w:val="007925AD"/>
    <w:rsid w:val="00793E09"/>
    <w:rsid w:val="00795903"/>
    <w:rsid w:val="007A1895"/>
    <w:rsid w:val="007A1A11"/>
    <w:rsid w:val="007A1AC0"/>
    <w:rsid w:val="007A21C4"/>
    <w:rsid w:val="007A36A5"/>
    <w:rsid w:val="007A3843"/>
    <w:rsid w:val="007A38A4"/>
    <w:rsid w:val="007A7D6A"/>
    <w:rsid w:val="007B0B1B"/>
    <w:rsid w:val="007B0FF2"/>
    <w:rsid w:val="007B1B4F"/>
    <w:rsid w:val="007B1FA1"/>
    <w:rsid w:val="007B24C8"/>
    <w:rsid w:val="007B281F"/>
    <w:rsid w:val="007B29BD"/>
    <w:rsid w:val="007B2EC2"/>
    <w:rsid w:val="007B5EBE"/>
    <w:rsid w:val="007B626C"/>
    <w:rsid w:val="007B636F"/>
    <w:rsid w:val="007B6F0B"/>
    <w:rsid w:val="007C34CA"/>
    <w:rsid w:val="007C3F7C"/>
    <w:rsid w:val="007C4D2E"/>
    <w:rsid w:val="007C57BF"/>
    <w:rsid w:val="007C58AE"/>
    <w:rsid w:val="007C686C"/>
    <w:rsid w:val="007C6CAE"/>
    <w:rsid w:val="007D1D68"/>
    <w:rsid w:val="007D2B08"/>
    <w:rsid w:val="007D3846"/>
    <w:rsid w:val="007D3CAE"/>
    <w:rsid w:val="007D5B42"/>
    <w:rsid w:val="007D639B"/>
    <w:rsid w:val="007D6CA8"/>
    <w:rsid w:val="007D75ED"/>
    <w:rsid w:val="007E0C9E"/>
    <w:rsid w:val="007E1054"/>
    <w:rsid w:val="007E1604"/>
    <w:rsid w:val="007E16EF"/>
    <w:rsid w:val="007E1D31"/>
    <w:rsid w:val="007E1FEA"/>
    <w:rsid w:val="007E2AEA"/>
    <w:rsid w:val="007E3159"/>
    <w:rsid w:val="007E3EAB"/>
    <w:rsid w:val="007E42AC"/>
    <w:rsid w:val="007E6E2B"/>
    <w:rsid w:val="007E790D"/>
    <w:rsid w:val="007F20A9"/>
    <w:rsid w:val="007F29F5"/>
    <w:rsid w:val="007F2A66"/>
    <w:rsid w:val="007F4993"/>
    <w:rsid w:val="007F50D5"/>
    <w:rsid w:val="007F5232"/>
    <w:rsid w:val="007F577B"/>
    <w:rsid w:val="007F65A3"/>
    <w:rsid w:val="007F6EA4"/>
    <w:rsid w:val="007F7306"/>
    <w:rsid w:val="007F7D7F"/>
    <w:rsid w:val="007F7FE6"/>
    <w:rsid w:val="00800EE8"/>
    <w:rsid w:val="00801515"/>
    <w:rsid w:val="00801EA3"/>
    <w:rsid w:val="0080305A"/>
    <w:rsid w:val="0080376E"/>
    <w:rsid w:val="008045AC"/>
    <w:rsid w:val="00805C37"/>
    <w:rsid w:val="0080679C"/>
    <w:rsid w:val="00806D00"/>
    <w:rsid w:val="00807505"/>
    <w:rsid w:val="00810098"/>
    <w:rsid w:val="00810331"/>
    <w:rsid w:val="00811326"/>
    <w:rsid w:val="008131B0"/>
    <w:rsid w:val="008133F4"/>
    <w:rsid w:val="00813B8C"/>
    <w:rsid w:val="00814256"/>
    <w:rsid w:val="00815EAE"/>
    <w:rsid w:val="00817AA6"/>
    <w:rsid w:val="00821500"/>
    <w:rsid w:val="00822632"/>
    <w:rsid w:val="008249AD"/>
    <w:rsid w:val="00825FA0"/>
    <w:rsid w:val="00826A72"/>
    <w:rsid w:val="008274B8"/>
    <w:rsid w:val="008276E1"/>
    <w:rsid w:val="00830C59"/>
    <w:rsid w:val="0083128F"/>
    <w:rsid w:val="008325B4"/>
    <w:rsid w:val="00832ADF"/>
    <w:rsid w:val="00832D16"/>
    <w:rsid w:val="00833FD1"/>
    <w:rsid w:val="00834204"/>
    <w:rsid w:val="0083570C"/>
    <w:rsid w:val="008359B4"/>
    <w:rsid w:val="00835F7E"/>
    <w:rsid w:val="00836665"/>
    <w:rsid w:val="00837223"/>
    <w:rsid w:val="00841EC4"/>
    <w:rsid w:val="0084590F"/>
    <w:rsid w:val="00850C90"/>
    <w:rsid w:val="008512C1"/>
    <w:rsid w:val="00854C7C"/>
    <w:rsid w:val="0085511E"/>
    <w:rsid w:val="00856E89"/>
    <w:rsid w:val="0086037B"/>
    <w:rsid w:val="00860633"/>
    <w:rsid w:val="00861BD1"/>
    <w:rsid w:val="00862BC7"/>
    <w:rsid w:val="00863B36"/>
    <w:rsid w:val="008714B4"/>
    <w:rsid w:val="00873775"/>
    <w:rsid w:val="00874C2E"/>
    <w:rsid w:val="008756EA"/>
    <w:rsid w:val="00876344"/>
    <w:rsid w:val="00877D1F"/>
    <w:rsid w:val="00883867"/>
    <w:rsid w:val="00883B97"/>
    <w:rsid w:val="00884609"/>
    <w:rsid w:val="00884A82"/>
    <w:rsid w:val="008858E0"/>
    <w:rsid w:val="00887BB0"/>
    <w:rsid w:val="00890487"/>
    <w:rsid w:val="00890C5B"/>
    <w:rsid w:val="00892B87"/>
    <w:rsid w:val="008935BD"/>
    <w:rsid w:val="0089362B"/>
    <w:rsid w:val="00896B89"/>
    <w:rsid w:val="008A02BA"/>
    <w:rsid w:val="008A08E1"/>
    <w:rsid w:val="008A1030"/>
    <w:rsid w:val="008A188A"/>
    <w:rsid w:val="008A1D8B"/>
    <w:rsid w:val="008A2100"/>
    <w:rsid w:val="008A3DD0"/>
    <w:rsid w:val="008A54D5"/>
    <w:rsid w:val="008A5BA1"/>
    <w:rsid w:val="008A68CE"/>
    <w:rsid w:val="008A7287"/>
    <w:rsid w:val="008A77E2"/>
    <w:rsid w:val="008A7BD1"/>
    <w:rsid w:val="008B0A53"/>
    <w:rsid w:val="008B1D23"/>
    <w:rsid w:val="008B2A1C"/>
    <w:rsid w:val="008B2CEC"/>
    <w:rsid w:val="008B3161"/>
    <w:rsid w:val="008B4EA4"/>
    <w:rsid w:val="008B58F4"/>
    <w:rsid w:val="008B5A72"/>
    <w:rsid w:val="008B77AB"/>
    <w:rsid w:val="008C0B2C"/>
    <w:rsid w:val="008C23A1"/>
    <w:rsid w:val="008C26D2"/>
    <w:rsid w:val="008C2BFF"/>
    <w:rsid w:val="008C3706"/>
    <w:rsid w:val="008C404F"/>
    <w:rsid w:val="008C4E6B"/>
    <w:rsid w:val="008D0C73"/>
    <w:rsid w:val="008D19D6"/>
    <w:rsid w:val="008D2364"/>
    <w:rsid w:val="008D50B1"/>
    <w:rsid w:val="008D6964"/>
    <w:rsid w:val="008D7C01"/>
    <w:rsid w:val="008E0866"/>
    <w:rsid w:val="008E13B6"/>
    <w:rsid w:val="008E1A1E"/>
    <w:rsid w:val="008E445C"/>
    <w:rsid w:val="008E4653"/>
    <w:rsid w:val="008E5317"/>
    <w:rsid w:val="008E5794"/>
    <w:rsid w:val="008E5E08"/>
    <w:rsid w:val="008E6110"/>
    <w:rsid w:val="008E6C9E"/>
    <w:rsid w:val="008F1C97"/>
    <w:rsid w:val="008F28A2"/>
    <w:rsid w:val="008F39E6"/>
    <w:rsid w:val="008F58F6"/>
    <w:rsid w:val="008F5C3E"/>
    <w:rsid w:val="008F658E"/>
    <w:rsid w:val="008F70C4"/>
    <w:rsid w:val="008F71BC"/>
    <w:rsid w:val="008F7CAF"/>
    <w:rsid w:val="009006AE"/>
    <w:rsid w:val="00902D23"/>
    <w:rsid w:val="009037E9"/>
    <w:rsid w:val="00903D9E"/>
    <w:rsid w:val="00904188"/>
    <w:rsid w:val="009065E0"/>
    <w:rsid w:val="00906E8F"/>
    <w:rsid w:val="009102BD"/>
    <w:rsid w:val="00911A17"/>
    <w:rsid w:val="00914D68"/>
    <w:rsid w:val="0091503E"/>
    <w:rsid w:val="009154FC"/>
    <w:rsid w:val="00915DE3"/>
    <w:rsid w:val="0091699C"/>
    <w:rsid w:val="00917D25"/>
    <w:rsid w:val="00917D89"/>
    <w:rsid w:val="00924080"/>
    <w:rsid w:val="00926634"/>
    <w:rsid w:val="009267A8"/>
    <w:rsid w:val="00932000"/>
    <w:rsid w:val="0093381B"/>
    <w:rsid w:val="009338BA"/>
    <w:rsid w:val="00933E5F"/>
    <w:rsid w:val="00934A8D"/>
    <w:rsid w:val="00935770"/>
    <w:rsid w:val="00935EF2"/>
    <w:rsid w:val="00936AA2"/>
    <w:rsid w:val="0093711B"/>
    <w:rsid w:val="00940551"/>
    <w:rsid w:val="00941967"/>
    <w:rsid w:val="00944260"/>
    <w:rsid w:val="00946120"/>
    <w:rsid w:val="009474EC"/>
    <w:rsid w:val="00950277"/>
    <w:rsid w:val="00951018"/>
    <w:rsid w:val="00953AC5"/>
    <w:rsid w:val="00962158"/>
    <w:rsid w:val="00962336"/>
    <w:rsid w:val="00962BC8"/>
    <w:rsid w:val="00963EDD"/>
    <w:rsid w:val="00963FC1"/>
    <w:rsid w:val="00966911"/>
    <w:rsid w:val="009675D9"/>
    <w:rsid w:val="00974C00"/>
    <w:rsid w:val="00975B8F"/>
    <w:rsid w:val="0097669B"/>
    <w:rsid w:val="00976762"/>
    <w:rsid w:val="00980872"/>
    <w:rsid w:val="00980DFD"/>
    <w:rsid w:val="00981511"/>
    <w:rsid w:val="00982A3F"/>
    <w:rsid w:val="00983304"/>
    <w:rsid w:val="009836AC"/>
    <w:rsid w:val="0098429C"/>
    <w:rsid w:val="0098455D"/>
    <w:rsid w:val="00985088"/>
    <w:rsid w:val="00987563"/>
    <w:rsid w:val="009900A0"/>
    <w:rsid w:val="00990419"/>
    <w:rsid w:val="009937B5"/>
    <w:rsid w:val="00993DC0"/>
    <w:rsid w:val="00994D33"/>
    <w:rsid w:val="0099537D"/>
    <w:rsid w:val="0099586B"/>
    <w:rsid w:val="00995FC1"/>
    <w:rsid w:val="009968DE"/>
    <w:rsid w:val="00996F45"/>
    <w:rsid w:val="009973E6"/>
    <w:rsid w:val="009A0BF0"/>
    <w:rsid w:val="009A0F43"/>
    <w:rsid w:val="009A293B"/>
    <w:rsid w:val="009A3835"/>
    <w:rsid w:val="009A3AC2"/>
    <w:rsid w:val="009A508A"/>
    <w:rsid w:val="009A6BC5"/>
    <w:rsid w:val="009A71C9"/>
    <w:rsid w:val="009B06FE"/>
    <w:rsid w:val="009B1444"/>
    <w:rsid w:val="009B150B"/>
    <w:rsid w:val="009B15E7"/>
    <w:rsid w:val="009B36EE"/>
    <w:rsid w:val="009B4321"/>
    <w:rsid w:val="009B5AD1"/>
    <w:rsid w:val="009B5F7B"/>
    <w:rsid w:val="009B793D"/>
    <w:rsid w:val="009C0B20"/>
    <w:rsid w:val="009C381F"/>
    <w:rsid w:val="009C45C0"/>
    <w:rsid w:val="009C556C"/>
    <w:rsid w:val="009D03F1"/>
    <w:rsid w:val="009D0985"/>
    <w:rsid w:val="009D2AF9"/>
    <w:rsid w:val="009D5447"/>
    <w:rsid w:val="009E0B15"/>
    <w:rsid w:val="009E1CAE"/>
    <w:rsid w:val="009E1D3D"/>
    <w:rsid w:val="009E3D83"/>
    <w:rsid w:val="009E48B7"/>
    <w:rsid w:val="009E4B0C"/>
    <w:rsid w:val="009E4BDB"/>
    <w:rsid w:val="009F14A5"/>
    <w:rsid w:val="009F4C99"/>
    <w:rsid w:val="009F6A81"/>
    <w:rsid w:val="00A00052"/>
    <w:rsid w:val="00A00A9E"/>
    <w:rsid w:val="00A036E6"/>
    <w:rsid w:val="00A03CC4"/>
    <w:rsid w:val="00A0479E"/>
    <w:rsid w:val="00A05AAD"/>
    <w:rsid w:val="00A076C1"/>
    <w:rsid w:val="00A11579"/>
    <w:rsid w:val="00A11F13"/>
    <w:rsid w:val="00A12DC2"/>
    <w:rsid w:val="00A13818"/>
    <w:rsid w:val="00A141A2"/>
    <w:rsid w:val="00A15590"/>
    <w:rsid w:val="00A16CE0"/>
    <w:rsid w:val="00A16E82"/>
    <w:rsid w:val="00A20494"/>
    <w:rsid w:val="00A2052B"/>
    <w:rsid w:val="00A21D0E"/>
    <w:rsid w:val="00A22B4E"/>
    <w:rsid w:val="00A23274"/>
    <w:rsid w:val="00A23360"/>
    <w:rsid w:val="00A23A42"/>
    <w:rsid w:val="00A24B18"/>
    <w:rsid w:val="00A26B31"/>
    <w:rsid w:val="00A3074A"/>
    <w:rsid w:val="00A30A0A"/>
    <w:rsid w:val="00A30CBB"/>
    <w:rsid w:val="00A31714"/>
    <w:rsid w:val="00A31D36"/>
    <w:rsid w:val="00A322D5"/>
    <w:rsid w:val="00A33A56"/>
    <w:rsid w:val="00A3780C"/>
    <w:rsid w:val="00A41CDA"/>
    <w:rsid w:val="00A426BE"/>
    <w:rsid w:val="00A43391"/>
    <w:rsid w:val="00A43622"/>
    <w:rsid w:val="00A45963"/>
    <w:rsid w:val="00A45FD7"/>
    <w:rsid w:val="00A46719"/>
    <w:rsid w:val="00A4685A"/>
    <w:rsid w:val="00A47B03"/>
    <w:rsid w:val="00A47DC9"/>
    <w:rsid w:val="00A51911"/>
    <w:rsid w:val="00A52E7B"/>
    <w:rsid w:val="00A53A43"/>
    <w:rsid w:val="00A53DD1"/>
    <w:rsid w:val="00A5625E"/>
    <w:rsid w:val="00A5741A"/>
    <w:rsid w:val="00A609D7"/>
    <w:rsid w:val="00A60F81"/>
    <w:rsid w:val="00A626A6"/>
    <w:rsid w:val="00A6564A"/>
    <w:rsid w:val="00A65711"/>
    <w:rsid w:val="00A65D9B"/>
    <w:rsid w:val="00A65FE7"/>
    <w:rsid w:val="00A70672"/>
    <w:rsid w:val="00A71408"/>
    <w:rsid w:val="00A74D51"/>
    <w:rsid w:val="00A76B40"/>
    <w:rsid w:val="00A76E2C"/>
    <w:rsid w:val="00A80AF7"/>
    <w:rsid w:val="00A826AE"/>
    <w:rsid w:val="00A82B4B"/>
    <w:rsid w:val="00A84844"/>
    <w:rsid w:val="00A858AD"/>
    <w:rsid w:val="00A869C5"/>
    <w:rsid w:val="00A86E01"/>
    <w:rsid w:val="00A90664"/>
    <w:rsid w:val="00A90802"/>
    <w:rsid w:val="00A93C22"/>
    <w:rsid w:val="00A93FB0"/>
    <w:rsid w:val="00A95431"/>
    <w:rsid w:val="00A967C6"/>
    <w:rsid w:val="00A96D91"/>
    <w:rsid w:val="00AA2830"/>
    <w:rsid w:val="00AA2FF2"/>
    <w:rsid w:val="00AA33CD"/>
    <w:rsid w:val="00AA5F43"/>
    <w:rsid w:val="00AA7466"/>
    <w:rsid w:val="00AA7F13"/>
    <w:rsid w:val="00AB08F1"/>
    <w:rsid w:val="00AB1375"/>
    <w:rsid w:val="00AB1EA0"/>
    <w:rsid w:val="00AB34D1"/>
    <w:rsid w:val="00AB4325"/>
    <w:rsid w:val="00AB739C"/>
    <w:rsid w:val="00AC07A1"/>
    <w:rsid w:val="00AC12B4"/>
    <w:rsid w:val="00AC34FE"/>
    <w:rsid w:val="00AC3BAC"/>
    <w:rsid w:val="00AC5A8F"/>
    <w:rsid w:val="00AC7828"/>
    <w:rsid w:val="00AD1018"/>
    <w:rsid w:val="00AD12CB"/>
    <w:rsid w:val="00AD157C"/>
    <w:rsid w:val="00AD167F"/>
    <w:rsid w:val="00AE0E8B"/>
    <w:rsid w:val="00AE220D"/>
    <w:rsid w:val="00AE2403"/>
    <w:rsid w:val="00AE2B18"/>
    <w:rsid w:val="00AE2EAC"/>
    <w:rsid w:val="00AE6F1D"/>
    <w:rsid w:val="00AF0150"/>
    <w:rsid w:val="00AF2F90"/>
    <w:rsid w:val="00AF3946"/>
    <w:rsid w:val="00AF47F7"/>
    <w:rsid w:val="00AF5E1A"/>
    <w:rsid w:val="00B0093E"/>
    <w:rsid w:val="00B01F96"/>
    <w:rsid w:val="00B02E32"/>
    <w:rsid w:val="00B058CD"/>
    <w:rsid w:val="00B06087"/>
    <w:rsid w:val="00B063C7"/>
    <w:rsid w:val="00B06C92"/>
    <w:rsid w:val="00B0703A"/>
    <w:rsid w:val="00B10F36"/>
    <w:rsid w:val="00B15E3F"/>
    <w:rsid w:val="00B17A5C"/>
    <w:rsid w:val="00B22D20"/>
    <w:rsid w:val="00B23E39"/>
    <w:rsid w:val="00B2689F"/>
    <w:rsid w:val="00B27AAD"/>
    <w:rsid w:val="00B27BD8"/>
    <w:rsid w:val="00B3092F"/>
    <w:rsid w:val="00B324B3"/>
    <w:rsid w:val="00B32A49"/>
    <w:rsid w:val="00B33697"/>
    <w:rsid w:val="00B33DA4"/>
    <w:rsid w:val="00B35296"/>
    <w:rsid w:val="00B35ED7"/>
    <w:rsid w:val="00B366C1"/>
    <w:rsid w:val="00B42BE7"/>
    <w:rsid w:val="00B4366C"/>
    <w:rsid w:val="00B44116"/>
    <w:rsid w:val="00B44820"/>
    <w:rsid w:val="00B44D24"/>
    <w:rsid w:val="00B459EC"/>
    <w:rsid w:val="00B4773E"/>
    <w:rsid w:val="00B523E3"/>
    <w:rsid w:val="00B53894"/>
    <w:rsid w:val="00B5401E"/>
    <w:rsid w:val="00B55811"/>
    <w:rsid w:val="00B55A4C"/>
    <w:rsid w:val="00B56112"/>
    <w:rsid w:val="00B56B2A"/>
    <w:rsid w:val="00B601A1"/>
    <w:rsid w:val="00B60EC5"/>
    <w:rsid w:val="00B6316D"/>
    <w:rsid w:val="00B65FA0"/>
    <w:rsid w:val="00B663D2"/>
    <w:rsid w:val="00B66BBA"/>
    <w:rsid w:val="00B72683"/>
    <w:rsid w:val="00B74376"/>
    <w:rsid w:val="00B74477"/>
    <w:rsid w:val="00B75A45"/>
    <w:rsid w:val="00B75D80"/>
    <w:rsid w:val="00B76807"/>
    <w:rsid w:val="00B804B0"/>
    <w:rsid w:val="00B81894"/>
    <w:rsid w:val="00B81A44"/>
    <w:rsid w:val="00B81AB2"/>
    <w:rsid w:val="00B84425"/>
    <w:rsid w:val="00B84502"/>
    <w:rsid w:val="00B859ED"/>
    <w:rsid w:val="00B8644D"/>
    <w:rsid w:val="00B86493"/>
    <w:rsid w:val="00B86510"/>
    <w:rsid w:val="00B86913"/>
    <w:rsid w:val="00B87CC6"/>
    <w:rsid w:val="00B94918"/>
    <w:rsid w:val="00B95460"/>
    <w:rsid w:val="00BA02A3"/>
    <w:rsid w:val="00BA13E8"/>
    <w:rsid w:val="00BA2195"/>
    <w:rsid w:val="00BA3EBD"/>
    <w:rsid w:val="00BA4843"/>
    <w:rsid w:val="00BA63F5"/>
    <w:rsid w:val="00BA74DC"/>
    <w:rsid w:val="00BB1C9B"/>
    <w:rsid w:val="00BB2F77"/>
    <w:rsid w:val="00BB2FE4"/>
    <w:rsid w:val="00BB3640"/>
    <w:rsid w:val="00BB5108"/>
    <w:rsid w:val="00BB5A30"/>
    <w:rsid w:val="00BB6169"/>
    <w:rsid w:val="00BB6E19"/>
    <w:rsid w:val="00BB7C95"/>
    <w:rsid w:val="00BC027C"/>
    <w:rsid w:val="00BC0323"/>
    <w:rsid w:val="00BC0844"/>
    <w:rsid w:val="00BC0BFE"/>
    <w:rsid w:val="00BC103F"/>
    <w:rsid w:val="00BC23C7"/>
    <w:rsid w:val="00BC4754"/>
    <w:rsid w:val="00BC680F"/>
    <w:rsid w:val="00BC6DD5"/>
    <w:rsid w:val="00BD1AA2"/>
    <w:rsid w:val="00BD21BF"/>
    <w:rsid w:val="00BD284E"/>
    <w:rsid w:val="00BD39C0"/>
    <w:rsid w:val="00BD3F91"/>
    <w:rsid w:val="00BE2348"/>
    <w:rsid w:val="00BE3226"/>
    <w:rsid w:val="00BE44C1"/>
    <w:rsid w:val="00BE496F"/>
    <w:rsid w:val="00BE6F87"/>
    <w:rsid w:val="00BE7218"/>
    <w:rsid w:val="00BE73B2"/>
    <w:rsid w:val="00BE794D"/>
    <w:rsid w:val="00BF0047"/>
    <w:rsid w:val="00BF0BDA"/>
    <w:rsid w:val="00BF0E82"/>
    <w:rsid w:val="00BF20A9"/>
    <w:rsid w:val="00BF2856"/>
    <w:rsid w:val="00BF2AD0"/>
    <w:rsid w:val="00BF4718"/>
    <w:rsid w:val="00BF59C4"/>
    <w:rsid w:val="00BF7000"/>
    <w:rsid w:val="00BF7754"/>
    <w:rsid w:val="00C00043"/>
    <w:rsid w:val="00C00B96"/>
    <w:rsid w:val="00C03AF5"/>
    <w:rsid w:val="00C04D78"/>
    <w:rsid w:val="00C050DF"/>
    <w:rsid w:val="00C056AE"/>
    <w:rsid w:val="00C0574F"/>
    <w:rsid w:val="00C070A1"/>
    <w:rsid w:val="00C10D77"/>
    <w:rsid w:val="00C125BF"/>
    <w:rsid w:val="00C12DFA"/>
    <w:rsid w:val="00C134B3"/>
    <w:rsid w:val="00C14A0E"/>
    <w:rsid w:val="00C155ED"/>
    <w:rsid w:val="00C1685C"/>
    <w:rsid w:val="00C20F77"/>
    <w:rsid w:val="00C21F4A"/>
    <w:rsid w:val="00C22E77"/>
    <w:rsid w:val="00C24E70"/>
    <w:rsid w:val="00C25DC6"/>
    <w:rsid w:val="00C27B14"/>
    <w:rsid w:val="00C303B2"/>
    <w:rsid w:val="00C30CE7"/>
    <w:rsid w:val="00C33492"/>
    <w:rsid w:val="00C34D97"/>
    <w:rsid w:val="00C35061"/>
    <w:rsid w:val="00C35CF9"/>
    <w:rsid w:val="00C37271"/>
    <w:rsid w:val="00C37D69"/>
    <w:rsid w:val="00C416AB"/>
    <w:rsid w:val="00C41921"/>
    <w:rsid w:val="00C41EBE"/>
    <w:rsid w:val="00C41EEC"/>
    <w:rsid w:val="00C42C9E"/>
    <w:rsid w:val="00C42F84"/>
    <w:rsid w:val="00C43646"/>
    <w:rsid w:val="00C44BCC"/>
    <w:rsid w:val="00C45CAC"/>
    <w:rsid w:val="00C476FB"/>
    <w:rsid w:val="00C52705"/>
    <w:rsid w:val="00C52BDF"/>
    <w:rsid w:val="00C541CE"/>
    <w:rsid w:val="00C5669C"/>
    <w:rsid w:val="00C60B26"/>
    <w:rsid w:val="00C62BC4"/>
    <w:rsid w:val="00C62E86"/>
    <w:rsid w:val="00C66923"/>
    <w:rsid w:val="00C70883"/>
    <w:rsid w:val="00C7253D"/>
    <w:rsid w:val="00C7515A"/>
    <w:rsid w:val="00C77678"/>
    <w:rsid w:val="00C77E48"/>
    <w:rsid w:val="00C81A11"/>
    <w:rsid w:val="00C8374F"/>
    <w:rsid w:val="00C8517A"/>
    <w:rsid w:val="00C8531B"/>
    <w:rsid w:val="00C85544"/>
    <w:rsid w:val="00C8561A"/>
    <w:rsid w:val="00C8568F"/>
    <w:rsid w:val="00C90FD1"/>
    <w:rsid w:val="00C911F2"/>
    <w:rsid w:val="00C93602"/>
    <w:rsid w:val="00C9459C"/>
    <w:rsid w:val="00C946EE"/>
    <w:rsid w:val="00C94771"/>
    <w:rsid w:val="00C94C2C"/>
    <w:rsid w:val="00C95152"/>
    <w:rsid w:val="00CA1182"/>
    <w:rsid w:val="00CA2003"/>
    <w:rsid w:val="00CA2618"/>
    <w:rsid w:val="00CA3DF2"/>
    <w:rsid w:val="00CA421A"/>
    <w:rsid w:val="00CA4A1B"/>
    <w:rsid w:val="00CA4B3C"/>
    <w:rsid w:val="00CA503F"/>
    <w:rsid w:val="00CA6512"/>
    <w:rsid w:val="00CA66FA"/>
    <w:rsid w:val="00CA6C23"/>
    <w:rsid w:val="00CA7785"/>
    <w:rsid w:val="00CA79BE"/>
    <w:rsid w:val="00CB1394"/>
    <w:rsid w:val="00CB22AC"/>
    <w:rsid w:val="00CB3968"/>
    <w:rsid w:val="00CB4FE1"/>
    <w:rsid w:val="00CB725C"/>
    <w:rsid w:val="00CC0FC3"/>
    <w:rsid w:val="00CC2216"/>
    <w:rsid w:val="00CC2FE2"/>
    <w:rsid w:val="00CC57A7"/>
    <w:rsid w:val="00CC5AC6"/>
    <w:rsid w:val="00CC5F5B"/>
    <w:rsid w:val="00CD0259"/>
    <w:rsid w:val="00CD042C"/>
    <w:rsid w:val="00CD21D8"/>
    <w:rsid w:val="00CD293A"/>
    <w:rsid w:val="00CD4284"/>
    <w:rsid w:val="00CD5077"/>
    <w:rsid w:val="00CD6DE1"/>
    <w:rsid w:val="00CE00DB"/>
    <w:rsid w:val="00CE0F48"/>
    <w:rsid w:val="00CE125F"/>
    <w:rsid w:val="00CE2497"/>
    <w:rsid w:val="00CE3775"/>
    <w:rsid w:val="00CE550A"/>
    <w:rsid w:val="00CE5679"/>
    <w:rsid w:val="00CE5C7F"/>
    <w:rsid w:val="00CE71E9"/>
    <w:rsid w:val="00CE7DFD"/>
    <w:rsid w:val="00CF0CD4"/>
    <w:rsid w:val="00CF1B6E"/>
    <w:rsid w:val="00CF20E6"/>
    <w:rsid w:val="00CF29F6"/>
    <w:rsid w:val="00CF337A"/>
    <w:rsid w:val="00CF44CB"/>
    <w:rsid w:val="00CF5461"/>
    <w:rsid w:val="00CF5D68"/>
    <w:rsid w:val="00CF6962"/>
    <w:rsid w:val="00CF6DE5"/>
    <w:rsid w:val="00D005E6"/>
    <w:rsid w:val="00D01D6C"/>
    <w:rsid w:val="00D02F05"/>
    <w:rsid w:val="00D03A3D"/>
    <w:rsid w:val="00D04600"/>
    <w:rsid w:val="00D054B2"/>
    <w:rsid w:val="00D064E4"/>
    <w:rsid w:val="00D064F6"/>
    <w:rsid w:val="00D06756"/>
    <w:rsid w:val="00D117EB"/>
    <w:rsid w:val="00D133BF"/>
    <w:rsid w:val="00D138FF"/>
    <w:rsid w:val="00D148A8"/>
    <w:rsid w:val="00D159A0"/>
    <w:rsid w:val="00D16377"/>
    <w:rsid w:val="00D17829"/>
    <w:rsid w:val="00D1786D"/>
    <w:rsid w:val="00D17D0E"/>
    <w:rsid w:val="00D203F0"/>
    <w:rsid w:val="00D21E36"/>
    <w:rsid w:val="00D22702"/>
    <w:rsid w:val="00D23FF8"/>
    <w:rsid w:val="00D2419E"/>
    <w:rsid w:val="00D254BF"/>
    <w:rsid w:val="00D278E5"/>
    <w:rsid w:val="00D31A9E"/>
    <w:rsid w:val="00D321D4"/>
    <w:rsid w:val="00D33E23"/>
    <w:rsid w:val="00D347EA"/>
    <w:rsid w:val="00D3595A"/>
    <w:rsid w:val="00D359C9"/>
    <w:rsid w:val="00D36080"/>
    <w:rsid w:val="00D36605"/>
    <w:rsid w:val="00D408D1"/>
    <w:rsid w:val="00D4231F"/>
    <w:rsid w:val="00D435A7"/>
    <w:rsid w:val="00D43D0F"/>
    <w:rsid w:val="00D43D97"/>
    <w:rsid w:val="00D451BD"/>
    <w:rsid w:val="00D45FB7"/>
    <w:rsid w:val="00D46209"/>
    <w:rsid w:val="00D46AC7"/>
    <w:rsid w:val="00D46E18"/>
    <w:rsid w:val="00D515ED"/>
    <w:rsid w:val="00D51A0A"/>
    <w:rsid w:val="00D530CD"/>
    <w:rsid w:val="00D539C4"/>
    <w:rsid w:val="00D57436"/>
    <w:rsid w:val="00D57572"/>
    <w:rsid w:val="00D57F87"/>
    <w:rsid w:val="00D60041"/>
    <w:rsid w:val="00D62214"/>
    <w:rsid w:val="00D65DC1"/>
    <w:rsid w:val="00D67BD9"/>
    <w:rsid w:val="00D70392"/>
    <w:rsid w:val="00D72E2E"/>
    <w:rsid w:val="00D7340A"/>
    <w:rsid w:val="00D73588"/>
    <w:rsid w:val="00D764A2"/>
    <w:rsid w:val="00D765D9"/>
    <w:rsid w:val="00D80220"/>
    <w:rsid w:val="00D812B6"/>
    <w:rsid w:val="00D81E85"/>
    <w:rsid w:val="00D846F2"/>
    <w:rsid w:val="00D85414"/>
    <w:rsid w:val="00D87149"/>
    <w:rsid w:val="00D877A0"/>
    <w:rsid w:val="00D87C11"/>
    <w:rsid w:val="00D87CF3"/>
    <w:rsid w:val="00D92580"/>
    <w:rsid w:val="00D92FB0"/>
    <w:rsid w:val="00D947AC"/>
    <w:rsid w:val="00D9714C"/>
    <w:rsid w:val="00D975AA"/>
    <w:rsid w:val="00DA05FB"/>
    <w:rsid w:val="00DA1EE1"/>
    <w:rsid w:val="00DA31D8"/>
    <w:rsid w:val="00DA4363"/>
    <w:rsid w:val="00DA4A0D"/>
    <w:rsid w:val="00DA4CE5"/>
    <w:rsid w:val="00DA55F5"/>
    <w:rsid w:val="00DA63EB"/>
    <w:rsid w:val="00DA70B2"/>
    <w:rsid w:val="00DB226D"/>
    <w:rsid w:val="00DB278E"/>
    <w:rsid w:val="00DB3A94"/>
    <w:rsid w:val="00DB48CA"/>
    <w:rsid w:val="00DB70EF"/>
    <w:rsid w:val="00DB711C"/>
    <w:rsid w:val="00DB7D5F"/>
    <w:rsid w:val="00DC13FD"/>
    <w:rsid w:val="00DC26E1"/>
    <w:rsid w:val="00DC3AA9"/>
    <w:rsid w:val="00DC3D35"/>
    <w:rsid w:val="00DC608C"/>
    <w:rsid w:val="00DC6886"/>
    <w:rsid w:val="00DC6A1D"/>
    <w:rsid w:val="00DC6BCD"/>
    <w:rsid w:val="00DC7AFF"/>
    <w:rsid w:val="00DD0382"/>
    <w:rsid w:val="00DD19DB"/>
    <w:rsid w:val="00DD19F7"/>
    <w:rsid w:val="00DD24BB"/>
    <w:rsid w:val="00DD2E9F"/>
    <w:rsid w:val="00DD3658"/>
    <w:rsid w:val="00DD49AA"/>
    <w:rsid w:val="00DD5B0A"/>
    <w:rsid w:val="00DD76B6"/>
    <w:rsid w:val="00DE0247"/>
    <w:rsid w:val="00DE09A7"/>
    <w:rsid w:val="00DE200C"/>
    <w:rsid w:val="00DE2331"/>
    <w:rsid w:val="00DE4AFF"/>
    <w:rsid w:val="00DE6732"/>
    <w:rsid w:val="00DF0B48"/>
    <w:rsid w:val="00DF0D0D"/>
    <w:rsid w:val="00DF2223"/>
    <w:rsid w:val="00DF5C54"/>
    <w:rsid w:val="00DF74F5"/>
    <w:rsid w:val="00DF79C6"/>
    <w:rsid w:val="00DF7A39"/>
    <w:rsid w:val="00DF7A7E"/>
    <w:rsid w:val="00E00A9C"/>
    <w:rsid w:val="00E00FB8"/>
    <w:rsid w:val="00E022C8"/>
    <w:rsid w:val="00E02E18"/>
    <w:rsid w:val="00E03803"/>
    <w:rsid w:val="00E04383"/>
    <w:rsid w:val="00E048F2"/>
    <w:rsid w:val="00E04BFB"/>
    <w:rsid w:val="00E06C02"/>
    <w:rsid w:val="00E0739E"/>
    <w:rsid w:val="00E1083A"/>
    <w:rsid w:val="00E11503"/>
    <w:rsid w:val="00E11550"/>
    <w:rsid w:val="00E115B5"/>
    <w:rsid w:val="00E11E6D"/>
    <w:rsid w:val="00E12921"/>
    <w:rsid w:val="00E13133"/>
    <w:rsid w:val="00E13246"/>
    <w:rsid w:val="00E134D4"/>
    <w:rsid w:val="00E1379E"/>
    <w:rsid w:val="00E13A34"/>
    <w:rsid w:val="00E152BF"/>
    <w:rsid w:val="00E1650B"/>
    <w:rsid w:val="00E16CB5"/>
    <w:rsid w:val="00E204F9"/>
    <w:rsid w:val="00E22910"/>
    <w:rsid w:val="00E23A2F"/>
    <w:rsid w:val="00E24177"/>
    <w:rsid w:val="00E2444F"/>
    <w:rsid w:val="00E25DFE"/>
    <w:rsid w:val="00E25F45"/>
    <w:rsid w:val="00E27105"/>
    <w:rsid w:val="00E274C5"/>
    <w:rsid w:val="00E278B3"/>
    <w:rsid w:val="00E307C3"/>
    <w:rsid w:val="00E31736"/>
    <w:rsid w:val="00E32DB6"/>
    <w:rsid w:val="00E3405B"/>
    <w:rsid w:val="00E34380"/>
    <w:rsid w:val="00E34A64"/>
    <w:rsid w:val="00E36EA1"/>
    <w:rsid w:val="00E40076"/>
    <w:rsid w:val="00E418D8"/>
    <w:rsid w:val="00E4469A"/>
    <w:rsid w:val="00E465A2"/>
    <w:rsid w:val="00E4678F"/>
    <w:rsid w:val="00E4705E"/>
    <w:rsid w:val="00E47D93"/>
    <w:rsid w:val="00E5149A"/>
    <w:rsid w:val="00E54334"/>
    <w:rsid w:val="00E57053"/>
    <w:rsid w:val="00E5761B"/>
    <w:rsid w:val="00E57B29"/>
    <w:rsid w:val="00E57D4B"/>
    <w:rsid w:val="00E57D60"/>
    <w:rsid w:val="00E61152"/>
    <w:rsid w:val="00E619BC"/>
    <w:rsid w:val="00E61BF2"/>
    <w:rsid w:val="00E635AC"/>
    <w:rsid w:val="00E646C3"/>
    <w:rsid w:val="00E64B3E"/>
    <w:rsid w:val="00E65923"/>
    <w:rsid w:val="00E66D63"/>
    <w:rsid w:val="00E67A35"/>
    <w:rsid w:val="00E70020"/>
    <w:rsid w:val="00E71037"/>
    <w:rsid w:val="00E72A05"/>
    <w:rsid w:val="00E7334C"/>
    <w:rsid w:val="00E7380A"/>
    <w:rsid w:val="00E74656"/>
    <w:rsid w:val="00E74AEC"/>
    <w:rsid w:val="00E75B16"/>
    <w:rsid w:val="00E75D10"/>
    <w:rsid w:val="00E76C9F"/>
    <w:rsid w:val="00E774FA"/>
    <w:rsid w:val="00E7772F"/>
    <w:rsid w:val="00E778C1"/>
    <w:rsid w:val="00E818E4"/>
    <w:rsid w:val="00E8266B"/>
    <w:rsid w:val="00E8304D"/>
    <w:rsid w:val="00E83CF2"/>
    <w:rsid w:val="00E83E7D"/>
    <w:rsid w:val="00E948C7"/>
    <w:rsid w:val="00E957B1"/>
    <w:rsid w:val="00EA0465"/>
    <w:rsid w:val="00EA1284"/>
    <w:rsid w:val="00EA2ECB"/>
    <w:rsid w:val="00EA3293"/>
    <w:rsid w:val="00EA4808"/>
    <w:rsid w:val="00EA4C90"/>
    <w:rsid w:val="00EA4F06"/>
    <w:rsid w:val="00EA55A4"/>
    <w:rsid w:val="00EA5AE9"/>
    <w:rsid w:val="00EA5EF4"/>
    <w:rsid w:val="00EB0512"/>
    <w:rsid w:val="00EB1373"/>
    <w:rsid w:val="00EB18A5"/>
    <w:rsid w:val="00EB273D"/>
    <w:rsid w:val="00EB291E"/>
    <w:rsid w:val="00EB2A54"/>
    <w:rsid w:val="00EB5EAE"/>
    <w:rsid w:val="00EC0298"/>
    <w:rsid w:val="00EC1305"/>
    <w:rsid w:val="00EC2E05"/>
    <w:rsid w:val="00EC5861"/>
    <w:rsid w:val="00EC615A"/>
    <w:rsid w:val="00EC61B7"/>
    <w:rsid w:val="00EC740B"/>
    <w:rsid w:val="00ED4F1A"/>
    <w:rsid w:val="00ED5FE6"/>
    <w:rsid w:val="00ED6127"/>
    <w:rsid w:val="00ED667F"/>
    <w:rsid w:val="00EE06C6"/>
    <w:rsid w:val="00EE10B2"/>
    <w:rsid w:val="00EE123D"/>
    <w:rsid w:val="00EE25D0"/>
    <w:rsid w:val="00EE3361"/>
    <w:rsid w:val="00EE5F6F"/>
    <w:rsid w:val="00EE7AB7"/>
    <w:rsid w:val="00EF09C6"/>
    <w:rsid w:val="00EF0CA7"/>
    <w:rsid w:val="00EF190F"/>
    <w:rsid w:val="00EF1EDC"/>
    <w:rsid w:val="00EF4074"/>
    <w:rsid w:val="00EF4685"/>
    <w:rsid w:val="00F00916"/>
    <w:rsid w:val="00F00A1E"/>
    <w:rsid w:val="00F00B0A"/>
    <w:rsid w:val="00F01D70"/>
    <w:rsid w:val="00F02447"/>
    <w:rsid w:val="00F02585"/>
    <w:rsid w:val="00F034C3"/>
    <w:rsid w:val="00F04E96"/>
    <w:rsid w:val="00F06434"/>
    <w:rsid w:val="00F11B2D"/>
    <w:rsid w:val="00F150B5"/>
    <w:rsid w:val="00F202BE"/>
    <w:rsid w:val="00F2159E"/>
    <w:rsid w:val="00F222F1"/>
    <w:rsid w:val="00F22A31"/>
    <w:rsid w:val="00F23FA4"/>
    <w:rsid w:val="00F253C3"/>
    <w:rsid w:val="00F256C2"/>
    <w:rsid w:val="00F27D0D"/>
    <w:rsid w:val="00F27F65"/>
    <w:rsid w:val="00F303E1"/>
    <w:rsid w:val="00F309BE"/>
    <w:rsid w:val="00F327CE"/>
    <w:rsid w:val="00F334C6"/>
    <w:rsid w:val="00F338F9"/>
    <w:rsid w:val="00F3482B"/>
    <w:rsid w:val="00F35062"/>
    <w:rsid w:val="00F3507E"/>
    <w:rsid w:val="00F358A8"/>
    <w:rsid w:val="00F36684"/>
    <w:rsid w:val="00F36E1D"/>
    <w:rsid w:val="00F3762C"/>
    <w:rsid w:val="00F416F0"/>
    <w:rsid w:val="00F43F73"/>
    <w:rsid w:val="00F444F4"/>
    <w:rsid w:val="00F45098"/>
    <w:rsid w:val="00F546AD"/>
    <w:rsid w:val="00F54885"/>
    <w:rsid w:val="00F564EA"/>
    <w:rsid w:val="00F57A91"/>
    <w:rsid w:val="00F6070E"/>
    <w:rsid w:val="00F60835"/>
    <w:rsid w:val="00F6086D"/>
    <w:rsid w:val="00F61D50"/>
    <w:rsid w:val="00F6481E"/>
    <w:rsid w:val="00F64D81"/>
    <w:rsid w:val="00F65388"/>
    <w:rsid w:val="00F65FE7"/>
    <w:rsid w:val="00F670E4"/>
    <w:rsid w:val="00F70F7A"/>
    <w:rsid w:val="00F7189B"/>
    <w:rsid w:val="00F738DF"/>
    <w:rsid w:val="00F74F41"/>
    <w:rsid w:val="00F759FC"/>
    <w:rsid w:val="00F77518"/>
    <w:rsid w:val="00F80FA2"/>
    <w:rsid w:val="00F82A2F"/>
    <w:rsid w:val="00F82ACD"/>
    <w:rsid w:val="00F82B17"/>
    <w:rsid w:val="00F838B5"/>
    <w:rsid w:val="00F8625C"/>
    <w:rsid w:val="00F87C8F"/>
    <w:rsid w:val="00F90024"/>
    <w:rsid w:val="00F9055F"/>
    <w:rsid w:val="00F907C6"/>
    <w:rsid w:val="00F90CF8"/>
    <w:rsid w:val="00F94C45"/>
    <w:rsid w:val="00F96A6C"/>
    <w:rsid w:val="00F96EA5"/>
    <w:rsid w:val="00FA196D"/>
    <w:rsid w:val="00FA21FE"/>
    <w:rsid w:val="00FA40B7"/>
    <w:rsid w:val="00FA4953"/>
    <w:rsid w:val="00FA523F"/>
    <w:rsid w:val="00FA5789"/>
    <w:rsid w:val="00FA6933"/>
    <w:rsid w:val="00FA6BA1"/>
    <w:rsid w:val="00FB1473"/>
    <w:rsid w:val="00FB4D5A"/>
    <w:rsid w:val="00FB5D42"/>
    <w:rsid w:val="00FB5FCB"/>
    <w:rsid w:val="00FB670F"/>
    <w:rsid w:val="00FB69A3"/>
    <w:rsid w:val="00FC29B0"/>
    <w:rsid w:val="00FC3AD9"/>
    <w:rsid w:val="00FC6225"/>
    <w:rsid w:val="00FC74CC"/>
    <w:rsid w:val="00FD1BBD"/>
    <w:rsid w:val="00FD2060"/>
    <w:rsid w:val="00FD665F"/>
    <w:rsid w:val="00FD7F4D"/>
    <w:rsid w:val="00FE09D9"/>
    <w:rsid w:val="00FE1042"/>
    <w:rsid w:val="00FE13C9"/>
    <w:rsid w:val="00FE30FB"/>
    <w:rsid w:val="00FE3A6C"/>
    <w:rsid w:val="00FE4E00"/>
    <w:rsid w:val="00FE4E69"/>
    <w:rsid w:val="00FE5158"/>
    <w:rsid w:val="00FE5AA1"/>
    <w:rsid w:val="00FE76FC"/>
    <w:rsid w:val="00FE7F2E"/>
    <w:rsid w:val="00FF1994"/>
    <w:rsid w:val="00FF215B"/>
    <w:rsid w:val="00FF3289"/>
    <w:rsid w:val="00FF55B5"/>
    <w:rsid w:val="00FF5D6E"/>
    <w:rsid w:val="00FF5DA3"/>
    <w:rsid w:val="00FF6CF4"/>
    <w:rsid w:val="00FF6F3E"/>
    <w:rsid w:val="55286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99" w:name="List Number" w:locked="1"/>
    <w:lsdException w:uiPriority="0" w:name="List 2"/>
    <w:lsdException w:uiPriority="0" w:name="List 3"/>
    <w:lsdException w:uiPriority="99" w:name="List 4" w:locked="1"/>
    <w:lsdException w:uiPriority="99"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1"/>
      <w:szCs w:val="21"/>
      <w:lang w:val="en-US" w:eastAsia="zh-CN" w:bidi="ar-SA"/>
    </w:rPr>
  </w:style>
  <w:style w:type="paragraph" w:styleId="6">
    <w:name w:val="heading 1"/>
    <w:basedOn w:val="1"/>
    <w:next w:val="1"/>
    <w:link w:val="28"/>
    <w:qFormat/>
    <w:locked/>
    <w:uiPriority w:val="9"/>
    <w:pPr>
      <w:keepNext/>
      <w:keepLines/>
      <w:spacing w:before="340" w:after="330" w:line="578" w:lineRule="auto"/>
      <w:outlineLvl w:val="0"/>
    </w:pPr>
    <w:rPr>
      <w:b/>
      <w:bCs/>
      <w:kern w:val="44"/>
      <w:sz w:val="44"/>
      <w:szCs w:val="44"/>
    </w:rPr>
  </w:style>
  <w:style w:type="paragraph" w:styleId="7">
    <w:name w:val="heading 2"/>
    <w:basedOn w:val="1"/>
    <w:next w:val="1"/>
    <w:link w:val="29"/>
    <w:unhideWhenUsed/>
    <w:qFormat/>
    <w:locked/>
    <w:uiPriority w:val="9"/>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160" w:leftChars="-50" w:firstLine="420"/>
    </w:pPr>
    <w:rPr>
      <w:rFonts w:ascii="仿宋_GB2312" w:hAnsi="仿宋_GB2312" w:eastAsia="仿宋_GB2312"/>
    </w:r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next w:val="2"/>
    <w:qFormat/>
    <w:locked/>
    <w:uiPriority w:val="0"/>
    <w:pPr>
      <w:ind w:firstLine="420" w:firstLineChars="100"/>
    </w:pPr>
    <w:rPr>
      <w:sz w:val="24"/>
      <w:szCs w:val="24"/>
    </w:rPr>
  </w:style>
  <w:style w:type="paragraph" w:styleId="5">
    <w:name w:val="Body Text"/>
    <w:basedOn w:val="1"/>
    <w:qFormat/>
    <w:uiPriority w:val="0"/>
    <w:pPr>
      <w:spacing w:after="120" w:afterLines="0" w:afterAutospacing="0"/>
    </w:pPr>
  </w:style>
  <w:style w:type="paragraph" w:styleId="8">
    <w:name w:val="Document Map"/>
    <w:basedOn w:val="1"/>
    <w:link w:val="36"/>
    <w:semiHidden/>
    <w:unhideWhenUsed/>
    <w:qFormat/>
    <w:uiPriority w:val="0"/>
    <w:rPr>
      <w:rFonts w:ascii="宋体"/>
      <w:sz w:val="18"/>
      <w:szCs w:val="18"/>
    </w:rPr>
  </w:style>
  <w:style w:type="paragraph" w:styleId="9">
    <w:name w:val="annotation text"/>
    <w:basedOn w:val="1"/>
    <w:link w:val="37"/>
    <w:unhideWhenUsed/>
    <w:qFormat/>
    <w:uiPriority w:val="0"/>
    <w:pPr>
      <w:jc w:val="left"/>
    </w:pPr>
  </w:style>
  <w:style w:type="paragraph" w:styleId="10">
    <w:name w:val="Balloon Text"/>
    <w:basedOn w:val="1"/>
    <w:link w:val="27"/>
    <w:semiHidden/>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locked/>
    <w:uiPriority w:val="39"/>
    <w:pPr>
      <w:tabs>
        <w:tab w:val="right" w:leader="dot" w:pos="8948"/>
      </w:tabs>
      <w:spacing w:before="120" w:beforeLines="50" w:after="120" w:afterLines="50" w:line="360" w:lineRule="auto"/>
    </w:pPr>
    <w:rPr>
      <w:rFonts w:ascii="黑体" w:hAnsi="黑体" w:eastAsia="黑体" w:cs="黑体"/>
      <w:sz w:val="28"/>
      <w:szCs w:val="28"/>
    </w:rPr>
  </w:style>
  <w:style w:type="paragraph" w:styleId="14">
    <w:name w:val="toc 2"/>
    <w:basedOn w:val="1"/>
    <w:next w:val="1"/>
    <w:unhideWhenUsed/>
    <w:qFormat/>
    <w:locked/>
    <w:uiPriority w:val="39"/>
    <w:pPr>
      <w:tabs>
        <w:tab w:val="right" w:leader="dot" w:pos="8948"/>
      </w:tabs>
      <w:ind w:left="420" w:leftChars="200"/>
    </w:pPr>
  </w:style>
  <w:style w:type="paragraph" w:styleId="15">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6">
    <w:name w:val="annotation subject"/>
    <w:basedOn w:val="9"/>
    <w:next w:val="9"/>
    <w:link w:val="38"/>
    <w:unhideWhenUsed/>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style>
  <w:style w:type="character" w:styleId="21">
    <w:name w:val="Hyperlink"/>
    <w:unhideWhenUsed/>
    <w:uiPriority w:val="99"/>
    <w:rPr>
      <w:color w:val="0563C1"/>
      <w:u w:val="single"/>
    </w:rPr>
  </w:style>
  <w:style w:type="character" w:styleId="22">
    <w:name w:val="annotation reference"/>
    <w:basedOn w:val="19"/>
    <w:unhideWhenUsed/>
    <w:qFormat/>
    <w:uiPriority w:val="0"/>
    <w:rPr>
      <w:sz w:val="21"/>
      <w:szCs w:val="21"/>
    </w:rPr>
  </w:style>
  <w:style w:type="paragraph" w:customStyle="1" w:styleId="23">
    <w:name w:val="p0"/>
    <w:basedOn w:val="1"/>
    <w:link w:val="40"/>
    <w:qFormat/>
    <w:uiPriority w:val="0"/>
    <w:pPr>
      <w:adjustRightInd/>
      <w:textAlignment w:val="auto"/>
    </w:pPr>
    <w:rPr>
      <w:rFonts w:ascii="Calibri" w:hAnsi="Calibri"/>
    </w:rPr>
  </w:style>
  <w:style w:type="paragraph" w:customStyle="1" w:styleId="24">
    <w:name w:val="列出段落1"/>
    <w:basedOn w:val="1"/>
    <w:qFormat/>
    <w:uiPriority w:val="34"/>
    <w:pPr>
      <w:ind w:firstLine="420" w:firstLineChars="200"/>
    </w:pPr>
  </w:style>
  <w:style w:type="character" w:customStyle="1" w:styleId="25">
    <w:name w:val="页脚 字符"/>
    <w:link w:val="11"/>
    <w:qFormat/>
    <w:locked/>
    <w:uiPriority w:val="99"/>
    <w:rPr>
      <w:sz w:val="18"/>
      <w:szCs w:val="18"/>
    </w:rPr>
  </w:style>
  <w:style w:type="character" w:customStyle="1" w:styleId="26">
    <w:name w:val="页眉 字符"/>
    <w:link w:val="12"/>
    <w:qFormat/>
    <w:locked/>
    <w:uiPriority w:val="99"/>
    <w:rPr>
      <w:sz w:val="18"/>
      <w:szCs w:val="18"/>
    </w:rPr>
  </w:style>
  <w:style w:type="character" w:customStyle="1" w:styleId="27">
    <w:name w:val="批注框文本 字符"/>
    <w:link w:val="10"/>
    <w:semiHidden/>
    <w:qFormat/>
    <w:locked/>
    <w:uiPriority w:val="99"/>
    <w:rPr>
      <w:sz w:val="18"/>
      <w:szCs w:val="18"/>
    </w:rPr>
  </w:style>
  <w:style w:type="character" w:customStyle="1" w:styleId="28">
    <w:name w:val="标题 1 字符"/>
    <w:link w:val="6"/>
    <w:uiPriority w:val="9"/>
    <w:rPr>
      <w:b/>
      <w:bCs/>
      <w:kern w:val="44"/>
      <w:sz w:val="44"/>
      <w:szCs w:val="44"/>
    </w:rPr>
  </w:style>
  <w:style w:type="character" w:customStyle="1" w:styleId="29">
    <w:name w:val="标题 2 字符"/>
    <w:link w:val="7"/>
    <w:qFormat/>
    <w:uiPriority w:val="9"/>
    <w:rPr>
      <w:rFonts w:ascii="Cambria" w:hAnsi="Cambria" w:eastAsia="宋体" w:cs="Times New Roman"/>
      <w:b/>
      <w:bCs/>
      <w:sz w:val="32"/>
      <w:szCs w:val="32"/>
    </w:rPr>
  </w:style>
  <w:style w:type="paragraph" w:customStyle="1" w:styleId="30">
    <w:name w:val="TOC Heading"/>
    <w:basedOn w:val="6"/>
    <w:next w:val="1"/>
    <w:unhideWhenUsed/>
    <w:qFormat/>
    <w:uiPriority w:val="39"/>
    <w:pPr>
      <w:overflowPunct/>
      <w:autoSpaceDE/>
      <w:autoSpaceDN/>
      <w:adjustRightInd/>
      <w:spacing w:before="240" w:after="0" w:line="259" w:lineRule="auto"/>
      <w:jc w:val="left"/>
      <w:textAlignment w:val="auto"/>
      <w:outlineLvl w:val="9"/>
    </w:pPr>
    <w:rPr>
      <w:rFonts w:ascii="Calibri Light" w:hAnsi="Calibri Light"/>
      <w:b w:val="0"/>
      <w:bCs w:val="0"/>
      <w:color w:val="2E74B5"/>
      <w:kern w:val="0"/>
      <w:sz w:val="32"/>
      <w:szCs w:val="32"/>
    </w:rPr>
  </w:style>
  <w:style w:type="table" w:customStyle="1" w:styleId="31">
    <w:name w:val="网格型1"/>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浅色1"/>
    <w:basedOn w:val="17"/>
    <w:qFormat/>
    <w:uiPriority w:val="40"/>
    <w:rPr>
      <w:rFonts w:asciiTheme="minorHAnsi" w:hAnsiTheme="minorHAnsi" w:eastAsiaTheme="minorEastAsia" w:cstheme="minorBidi"/>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3">
    <w:name w:val="无格式表格 41"/>
    <w:basedOn w:val="17"/>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
    <w:name w:val="无格式表格 31"/>
    <w:basedOn w:val="17"/>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styleId="35">
    <w:name w:val="List Paragraph"/>
    <w:basedOn w:val="1"/>
    <w:qFormat/>
    <w:uiPriority w:val="34"/>
    <w:pPr>
      <w:ind w:firstLine="420" w:firstLineChars="200"/>
    </w:pPr>
  </w:style>
  <w:style w:type="character" w:customStyle="1" w:styleId="36">
    <w:name w:val="文档结构图 字符"/>
    <w:basedOn w:val="19"/>
    <w:link w:val="8"/>
    <w:semiHidden/>
    <w:qFormat/>
    <w:uiPriority w:val="0"/>
    <w:rPr>
      <w:rFonts w:ascii="宋体"/>
      <w:sz w:val="18"/>
      <w:szCs w:val="18"/>
    </w:rPr>
  </w:style>
  <w:style w:type="character" w:customStyle="1" w:styleId="37">
    <w:name w:val="批注文字 字符"/>
    <w:basedOn w:val="19"/>
    <w:link w:val="9"/>
    <w:qFormat/>
    <w:uiPriority w:val="0"/>
    <w:rPr>
      <w:sz w:val="21"/>
      <w:szCs w:val="21"/>
    </w:rPr>
  </w:style>
  <w:style w:type="character" w:customStyle="1" w:styleId="38">
    <w:name w:val="批注主题 字符"/>
    <w:basedOn w:val="37"/>
    <w:link w:val="16"/>
    <w:qFormat/>
    <w:uiPriority w:val="0"/>
    <w:rPr>
      <w:b/>
      <w:bCs/>
      <w:sz w:val="21"/>
      <w:szCs w:val="21"/>
    </w:rPr>
  </w:style>
  <w:style w:type="paragraph" w:customStyle="1" w:styleId="39">
    <w:name w:val="（一）项目立项背景"/>
    <w:unhideWhenUsed/>
    <w:qFormat/>
    <w:uiPriority w:val="2"/>
    <w:pPr>
      <w:outlineLvl w:val="2"/>
    </w:pPr>
    <w:rPr>
      <w:rFonts w:asciiTheme="minorHAnsi" w:hAnsiTheme="minorHAnsi" w:eastAsiaTheme="minorEastAsia" w:cstheme="minorBidi"/>
      <w:kern w:val="2"/>
      <w:sz w:val="21"/>
      <w:szCs w:val="22"/>
      <w:lang w:val="en-US" w:eastAsia="zh-CN" w:bidi="ar-SA"/>
    </w:rPr>
  </w:style>
  <w:style w:type="character" w:customStyle="1" w:styleId="40">
    <w:name w:val="p0 字符"/>
    <w:link w:val="23"/>
    <w:uiPriority w:val="0"/>
    <w:rPr>
      <w:rFonts w:ascii="Calibri" w:hAnsi="Calibri"/>
      <w:sz w:val="21"/>
      <w:szCs w:val="21"/>
    </w:rPr>
  </w:style>
  <w:style w:type="character" w:customStyle="1" w:styleId="41">
    <w:name w:val="批注框文本 字符1"/>
    <w:basedOn w:val="19"/>
    <w:semiHidden/>
    <w:qFormat/>
    <w:uiPriority w:val="99"/>
    <w:rPr>
      <w:rFonts w:ascii="Times New Roman" w:hAnsi="Times New Roman" w:eastAsia="宋体" w:cs="Times New Roman"/>
      <w:kern w:val="0"/>
      <w:sz w:val="18"/>
      <w:szCs w:val="18"/>
    </w:rPr>
  </w:style>
  <w:style w:type="paragraph" w:customStyle="1" w:styleId="42">
    <w:name w:val="2222"/>
    <w:basedOn w:val="1"/>
    <w:link w:val="43"/>
    <w:qFormat/>
    <w:uiPriority w:val="0"/>
    <w:pPr>
      <w:widowControl w:val="0"/>
      <w:overflowPunct/>
      <w:autoSpaceDE/>
      <w:autoSpaceDN/>
      <w:adjustRightInd/>
      <w:spacing w:line="600" w:lineRule="exact"/>
      <w:ind w:firstLine="640"/>
      <w:textAlignment w:val="auto"/>
    </w:pPr>
    <w:rPr>
      <w:rFonts w:ascii="黑体" w:hAnsi="Calibri" w:eastAsia="楷体"/>
      <w:sz w:val="32"/>
      <w:szCs w:val="32"/>
      <w:lang w:val="zh-CN"/>
    </w:rPr>
  </w:style>
  <w:style w:type="character" w:customStyle="1" w:styleId="43">
    <w:name w:val="2222 字符"/>
    <w:link w:val="42"/>
    <w:uiPriority w:val="0"/>
    <w:rPr>
      <w:rFonts w:ascii="黑体" w:hAnsi="Calibri" w:eastAsia="楷体"/>
      <w:sz w:val="32"/>
      <w:szCs w:val="32"/>
      <w:lang w:val="zh-CN"/>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table" w:customStyle="1" w:styleId="46">
    <w:name w:val="网格型2"/>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0.xml"/><Relationship Id="rId2" Type="http://schemas.openxmlformats.org/officeDocument/2006/relationships/settings" Target="settings.xml"/><Relationship Id="rId19" Type="http://schemas.openxmlformats.org/officeDocument/2006/relationships/chart" Target="charts/chart9.xml"/><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microsoft.com/office/2007/relationships/diagramDrawing" Target="diagrams/drawing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themeOverride" Target="../theme/themeOverride10.xml"/><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delete val="1"/>
          </c:dLbls>
          <c:cat>
            <c:strRef>
              <c:f>Sheet1!$A$2:$A$5</c:f>
              <c:strCache>
                <c:ptCount val="4"/>
                <c:pt idx="0">
                  <c:v>决策</c:v>
                </c:pt>
                <c:pt idx="1">
                  <c:v>过程</c:v>
                </c:pt>
                <c:pt idx="2">
                  <c:v>产出</c:v>
                </c:pt>
                <c:pt idx="3">
                  <c:v>效果</c:v>
                </c:pt>
              </c:strCache>
            </c:strRef>
          </c:cat>
          <c:val>
            <c:numRef>
              <c:f>Sheet1!$B$2:$B$5</c:f>
              <c:numCache>
                <c:formatCode>_(* #,##0.00_);_(* \(#,##0.00\);_(* "-"??_);_(@_)</c:formatCode>
                <c:ptCount val="4"/>
                <c:pt idx="0">
                  <c:v>100</c:v>
                </c:pt>
                <c:pt idx="1" c:formatCode="0.00_);[Red]\(0.00\)">
                  <c:v>83.32</c:v>
                </c:pt>
                <c:pt idx="2">
                  <c:v>100</c:v>
                </c:pt>
                <c:pt idx="3" c:formatCode="0.00_ ">
                  <c:v>100</c:v>
                </c:pt>
              </c:numCache>
            </c:numRef>
          </c:val>
        </c:ser>
        <c:dLbls>
          <c:showLegendKey val="0"/>
          <c:showVal val="1"/>
          <c:showCatName val="0"/>
          <c:showSerName val="0"/>
          <c:showPercent val="0"/>
          <c:showBubbleSize val="0"/>
        </c:dLbls>
        <c:gapWidth val="355"/>
        <c:overlap val="-70"/>
        <c:axId val="334694272"/>
        <c:axId val="443889152"/>
      </c:barChart>
      <c:catAx>
        <c:axId val="33469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3889152"/>
        <c:crosses val="autoZero"/>
        <c:auto val="1"/>
        <c:lblAlgn val="ctr"/>
        <c:lblOffset val="100"/>
        <c:noMultiLvlLbl val="0"/>
      </c:catAx>
      <c:valAx>
        <c:axId val="443889152"/>
        <c:scaling>
          <c:orientation val="minMax"/>
          <c:max val="100"/>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69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5"/>
                <c:pt idx="0">
                  <c:v>非常满意</c:v>
                </c:pt>
                <c:pt idx="1">
                  <c:v>比较满意</c:v>
                </c:pt>
                <c:pt idx="2">
                  <c:v>一般</c:v>
                </c:pt>
                <c:pt idx="3">
                  <c:v>不太满意</c:v>
                </c:pt>
                <c:pt idx="4">
                  <c:v>非常不满意</c:v>
                </c:pt>
              </c:strCache>
            </c:strRef>
          </c:cat>
          <c:val>
            <c:numRef>
              <c:f>Sheet1!$B$2:$B$8</c:f>
              <c:numCache>
                <c:formatCode>0.00%</c:formatCode>
                <c:ptCount val="7"/>
                <c:pt idx="0">
                  <c:v>0.815</c:v>
                </c:pt>
                <c:pt idx="1">
                  <c:v>0.185</c:v>
                </c:pt>
                <c:pt idx="2" c:formatCode="0%">
                  <c:v>0.0025</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64655267038"/>
          <c:y val="0.0512701002097413"/>
          <c:w val="0.845400940807458"/>
          <c:h val="0.593421132309522"/>
        </c:manualLayout>
      </c:layout>
      <c:barChart>
        <c:barDir val="col"/>
        <c:grouping val="clustered"/>
        <c:varyColors val="0"/>
        <c:ser>
          <c:idx val="0"/>
          <c:order val="0"/>
          <c:tx>
            <c:strRef>
              <c:f>Sheet1!$B$1</c:f>
              <c:strCache>
                <c:ptCount val="1"/>
                <c:pt idx="0">
                  <c:v>系列 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Sheet1!$A$2:$A$9</c:f>
              <c:strCache>
                <c:ptCount val="8"/>
                <c:pt idx="0">
                  <c:v>医疗救助政策补助的知晓度</c:v>
                </c:pt>
                <c:pt idx="1">
                  <c:v>是否有助于贫困人口持续参保</c:v>
                </c:pt>
                <c:pt idx="2">
                  <c:v>是否有助于健全社会保障体系</c:v>
                </c:pt>
                <c:pt idx="3">
                  <c:v>申报资料和流程的满意度</c:v>
                </c:pt>
                <c:pt idx="4">
                  <c:v>救助资金拨付及时性的满意度</c:v>
                </c:pt>
                <c:pt idx="5">
                  <c:v>工作人员服务质量的满意度</c:v>
                </c:pt>
                <c:pt idx="6">
                  <c:v>救助标准的满意度</c:v>
                </c:pt>
                <c:pt idx="7">
                  <c:v>减轻就医负担的满意度</c:v>
                </c:pt>
              </c:strCache>
            </c:strRef>
          </c:cat>
          <c:val>
            <c:numRef>
              <c:f>Sheet1!$B$2:$B$9</c:f>
              <c:numCache>
                <c:formatCode>0.00%</c:formatCode>
                <c:ptCount val="8"/>
                <c:pt idx="0">
                  <c:v>0.9875</c:v>
                </c:pt>
                <c:pt idx="1">
                  <c:v>1</c:v>
                </c:pt>
                <c:pt idx="2">
                  <c:v>1</c:v>
                </c:pt>
                <c:pt idx="3">
                  <c:v>0.95</c:v>
                </c:pt>
                <c:pt idx="4">
                  <c:v>0.96</c:v>
                </c:pt>
                <c:pt idx="5">
                  <c:v>0.97</c:v>
                </c:pt>
                <c:pt idx="6">
                  <c:v>0.96</c:v>
                </c:pt>
                <c:pt idx="7">
                  <c:v>0.96</c:v>
                </c:pt>
              </c:numCache>
            </c:numRef>
          </c:val>
        </c:ser>
        <c:dLbls>
          <c:showLegendKey val="0"/>
          <c:showVal val="1"/>
          <c:showCatName val="0"/>
          <c:showSerName val="0"/>
          <c:showPercent val="0"/>
          <c:showBubbleSize val="0"/>
        </c:dLbls>
        <c:gapWidth val="164"/>
        <c:overlap val="-22"/>
        <c:axId val="413633152"/>
        <c:axId val="413672960"/>
      </c:barChart>
      <c:catAx>
        <c:axId val="4136331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960"/>
        <c:crosses val="autoZero"/>
        <c:auto val="1"/>
        <c:lblAlgn val="ctr"/>
        <c:lblOffset val="100"/>
        <c:noMultiLvlLbl val="0"/>
      </c:catAx>
      <c:valAx>
        <c:axId val="413672960"/>
        <c:scaling>
          <c:orientation val="minMax"/>
          <c:max val="1"/>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3315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选择人数</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2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是</c:v>
                </c:pt>
                <c:pt idx="1">
                  <c:v>否</c:v>
                </c:pt>
              </c:strCache>
            </c:strRef>
          </c:cat>
          <c:val>
            <c:numRef>
              <c:f>Sheet1!$B$2:$B$3</c:f>
              <c:numCache>
                <c:formatCode>0.00%</c:formatCode>
                <c:ptCount val="2"/>
                <c:pt idx="0">
                  <c:v>0.9875</c:v>
                </c:pt>
                <c:pt idx="1">
                  <c:v>0.0125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50000"/>
                  <a:lumOff val="50000"/>
                </a:schemeClr>
              </a:solidFill>
              <a:latin typeface="仿宋" panose="02010609060101010101" pitchFamily="3" charset="-122"/>
              <a:ea typeface="仿宋" panose="0201060906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latin typeface="仿宋" panose="02010609060101010101" pitchFamily="3" charset="-122"/>
          <a:ea typeface="仿宋"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2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是</c:v>
                </c:pt>
                <c:pt idx="1">
                  <c:v>否</c:v>
                </c:pt>
              </c:strCache>
            </c:strRef>
          </c:cat>
          <c:val>
            <c:numRef>
              <c:f>Sheet1!$B$2:$B$3</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50000"/>
                  <a:lumOff val="50000"/>
                </a:schemeClr>
              </a:solidFill>
              <a:latin typeface="仿宋" panose="02010609060101010101" pitchFamily="3" charset="-122"/>
              <a:ea typeface="仿宋" panose="0201060906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latin typeface="仿宋" panose="02010609060101010101" pitchFamily="3" charset="-122"/>
          <a:ea typeface="仿宋"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2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是</c:v>
                </c:pt>
                <c:pt idx="1">
                  <c:v>否</c:v>
                </c:pt>
              </c:strCache>
            </c:strRef>
          </c:cat>
          <c:val>
            <c:numRef>
              <c:f>Sheet1!$B$2:$B$3</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50000"/>
                  <a:lumOff val="50000"/>
                </a:schemeClr>
              </a:solidFill>
              <a:latin typeface="仿宋" panose="02010609060101010101" pitchFamily="3" charset="-122"/>
              <a:ea typeface="仿宋" panose="0201060906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latin typeface="仿宋" panose="02010609060101010101" pitchFamily="3" charset="-122"/>
          <a:ea typeface="仿宋"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5"/>
                <c:pt idx="0">
                  <c:v>非常满意</c:v>
                </c:pt>
                <c:pt idx="1">
                  <c:v>比较满意</c:v>
                </c:pt>
                <c:pt idx="2">
                  <c:v>一般</c:v>
                </c:pt>
                <c:pt idx="3">
                  <c:v>不太满意</c:v>
                </c:pt>
                <c:pt idx="4">
                  <c:v>非常不满意</c:v>
                </c:pt>
              </c:strCache>
            </c:strRef>
          </c:cat>
          <c:val>
            <c:numRef>
              <c:f>Sheet1!$B$2:$B$8</c:f>
              <c:numCache>
                <c:formatCode>0.00%</c:formatCode>
                <c:ptCount val="7"/>
                <c:pt idx="0">
                  <c:v>0.7475</c:v>
                </c:pt>
                <c:pt idx="1" c:formatCode="0%">
                  <c:v>0.25</c:v>
                </c:pt>
                <c:pt idx="2" c:formatCode="0%">
                  <c:v>0.0025</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Sheet1!$A$2:$A$6</c:f>
              <c:strCache>
                <c:ptCount val="5"/>
                <c:pt idx="0">
                  <c:v>非常满意</c:v>
                </c:pt>
                <c:pt idx="1">
                  <c:v>比较满意</c:v>
                </c:pt>
                <c:pt idx="2">
                  <c:v>一般</c:v>
                </c:pt>
                <c:pt idx="3">
                  <c:v>不太满意</c:v>
                </c:pt>
                <c:pt idx="4">
                  <c:v>非常不满意</c:v>
                </c:pt>
              </c:strCache>
            </c:strRef>
          </c:cat>
          <c:val>
            <c:numRef>
              <c:f>Sheet1!$B$2:$B$6</c:f>
              <c:numCache>
                <c:formatCode>0.00%</c:formatCode>
                <c:ptCount val="5"/>
                <c:pt idx="0">
                  <c:v>0.8075</c:v>
                </c:pt>
                <c:pt idx="1" c:formatCode="0%">
                  <c:v>0.1925</c:v>
                </c:pt>
                <c:pt idx="2" c:formatCode="0%">
                  <c:v>0.0025</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5"/>
                <c:pt idx="0">
                  <c:v>非常满意</c:v>
                </c:pt>
                <c:pt idx="1">
                  <c:v>比较满意</c:v>
                </c:pt>
                <c:pt idx="2">
                  <c:v>一般</c:v>
                </c:pt>
                <c:pt idx="3">
                  <c:v>不太满意</c:v>
                </c:pt>
                <c:pt idx="4">
                  <c:v>非常不满意</c:v>
                </c:pt>
              </c:strCache>
            </c:strRef>
          </c:cat>
          <c:val>
            <c:numRef>
              <c:f>Sheet1!$B$2:$B$8</c:f>
              <c:numCache>
                <c:formatCode>0.00%</c:formatCode>
                <c:ptCount val="7"/>
                <c:pt idx="0">
                  <c:v>0.8375</c:v>
                </c:pt>
                <c:pt idx="1">
                  <c:v>0.1625</c:v>
                </c:pt>
                <c:pt idx="2" c:formatCode="0%">
                  <c:v>0.0025</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5"/>
                <c:pt idx="0">
                  <c:v>非常满意</c:v>
                </c:pt>
                <c:pt idx="1">
                  <c:v>比较满意</c:v>
                </c:pt>
                <c:pt idx="2">
                  <c:v>一般</c:v>
                </c:pt>
                <c:pt idx="3">
                  <c:v>不太满意</c:v>
                </c:pt>
                <c:pt idx="4">
                  <c:v>非常不满意</c:v>
                </c:pt>
              </c:strCache>
            </c:strRef>
          </c:cat>
          <c:val>
            <c:numRef>
              <c:f>Sheet1!$B$2:$B$8</c:f>
              <c:numCache>
                <c:formatCode>0.00%</c:formatCode>
                <c:ptCount val="7"/>
                <c:pt idx="0">
                  <c:v>0.785</c:v>
                </c:pt>
                <c:pt idx="1">
                  <c:v>0.215</c:v>
                </c:pt>
                <c:pt idx="2" c:formatCode="0%">
                  <c:v>0.0025</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E22F001-E49C-4186-930F-8350AAC428CF}" type="doc">
      <dgm:prSet loTypeId="urn:microsoft.com/office/officeart/2005/8/layout/process1" loCatId="process" qsTypeId="urn:microsoft.com/office/officeart/2005/8/quickstyle/simple3" qsCatId="simple" csTypeId="urn:microsoft.com/office/officeart/2005/8/colors/colorful3" csCatId="colorful" phldr="1"/>
      <dgm:spPr/>
      <dgm:t>
        <a:bodyPr/>
        <a:p>
          <a:endParaRPr lang="zh-CN" altLang="en-US"/>
        </a:p>
      </dgm:t>
    </dgm:pt>
    <dgm:pt modelId="{E5621179-9480-409C-9DD4-46BBEB89E2BE}">
      <dgm:prSet phldrT="[文本]" custT="1"/>
      <dgm:spPr>
        <a:xfrm>
          <a:off x="1982" y="381592"/>
          <a:ext cx="458748" cy="2430865"/>
        </a:xfrm>
        <a:prstGeom prst="roundRect">
          <a:avLst>
            <a:gd name="adj" fmla="val 10000"/>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接受委托成立工作组</a:t>
          </a:r>
        </a:p>
      </dgm:t>
    </dgm:pt>
    <dgm:pt modelId="{6E383AA3-0E14-41CB-97C1-FFC7B06D572D}" cxnId="{C70D00F5-960F-4442-A498-43FB2D9BE56B}" type="parTrans">
      <dgm:prSet/>
      <dgm:spPr/>
      <dgm:t>
        <a:bodyPr/>
        <a:p>
          <a:endParaRPr lang="zh-CN" altLang="en-US"/>
        </a:p>
      </dgm:t>
    </dgm:pt>
    <dgm:pt modelId="{D2299561-A753-4D30-AF19-00D9C09A8706}" cxnId="{C70D00F5-960F-4442-A498-43FB2D9BE56B}" type="sibTrans">
      <dgm:prSet/>
      <dgm:spPr>
        <a:xfrm>
          <a:off x="506606" y="1540140"/>
          <a:ext cx="97254" cy="113769"/>
        </a:xfrm>
        <a:prstGeom prst="rightArrow">
          <a:avLst>
            <a:gd name="adj1" fmla="val 60000"/>
            <a:gd name="adj2" fmla="val 50000"/>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774E62BB-8077-4CEC-898B-9043D31FE27E}">
      <dgm:prSet phldrT="[文本]" custT="1"/>
      <dgm:spPr>
        <a:xfrm>
          <a:off x="1286479" y="381592"/>
          <a:ext cx="458748" cy="2430865"/>
        </a:xfrm>
        <a:prstGeom prst="roundRect">
          <a:avLst>
            <a:gd name="adj" fmla="val 10000"/>
          </a:avLst>
        </a:prstGeom>
        <a:gradFill rotWithShape="0">
          <a:gsLst>
            <a:gs pos="0">
              <a:srgbClr val="A5A5A5">
                <a:hueOff val="677650"/>
                <a:satOff val="25000"/>
                <a:lumOff val="-3675"/>
                <a:alphaOff val="0"/>
                <a:lumMod val="110000"/>
                <a:satMod val="105000"/>
                <a:tint val="67000"/>
              </a:srgbClr>
            </a:gs>
            <a:gs pos="50000">
              <a:srgbClr val="A5A5A5">
                <a:hueOff val="677650"/>
                <a:satOff val="25000"/>
                <a:lumOff val="-3675"/>
                <a:alphaOff val="0"/>
                <a:lumMod val="105000"/>
                <a:satMod val="103000"/>
                <a:tint val="73000"/>
              </a:srgbClr>
            </a:gs>
            <a:gs pos="100000">
              <a:srgbClr val="A5A5A5">
                <a:hueOff val="677650"/>
                <a:satOff val="25000"/>
                <a:lumOff val="-3675"/>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与区财政局进行沟通了解资金运行情况</a:t>
          </a:r>
        </a:p>
      </dgm:t>
    </dgm:pt>
    <dgm:pt modelId="{01FCC70A-8A9A-4686-B5C9-187E8DEC2528}" cxnId="{3C569702-E209-4724-BF99-AFEC4A8E3C82}" type="parTrans">
      <dgm:prSet/>
      <dgm:spPr/>
      <dgm:t>
        <a:bodyPr/>
        <a:p>
          <a:endParaRPr lang="zh-CN" altLang="en-US"/>
        </a:p>
      </dgm:t>
    </dgm:pt>
    <dgm:pt modelId="{62ABD74E-B335-46C2-9CC4-203362542CC9}" cxnId="{3C569702-E209-4724-BF99-AFEC4A8E3C82}" type="sibTrans">
      <dgm:prSet/>
      <dgm:spPr>
        <a:xfrm>
          <a:off x="1791102" y="1540140"/>
          <a:ext cx="97254" cy="113769"/>
        </a:xfrm>
        <a:prstGeom prst="rightArrow">
          <a:avLst>
            <a:gd name="adj1" fmla="val 60000"/>
            <a:gd name="adj2" fmla="val 50000"/>
          </a:avLst>
        </a:prstGeom>
        <a:gradFill rotWithShape="0">
          <a:gsLst>
            <a:gs pos="0">
              <a:srgbClr val="A5A5A5">
                <a:hueOff val="774457"/>
                <a:satOff val="28571"/>
                <a:lumOff val="-4201"/>
                <a:alphaOff val="0"/>
                <a:lumMod val="110000"/>
                <a:satMod val="105000"/>
                <a:tint val="67000"/>
              </a:srgbClr>
            </a:gs>
            <a:gs pos="50000">
              <a:srgbClr val="A5A5A5">
                <a:hueOff val="774457"/>
                <a:satOff val="28571"/>
                <a:lumOff val="-4201"/>
                <a:alphaOff val="0"/>
                <a:lumMod val="105000"/>
                <a:satMod val="103000"/>
                <a:tint val="73000"/>
              </a:srgbClr>
            </a:gs>
            <a:gs pos="100000">
              <a:srgbClr val="A5A5A5">
                <a:hueOff val="774457"/>
                <a:satOff val="28571"/>
                <a:lumOff val="-4201"/>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E5176B53-4CD3-4B93-BC67-05A9AE49A302}">
      <dgm:prSet phldrT="[文本]" custT="1"/>
      <dgm:spPr>
        <a:xfrm>
          <a:off x="1928727" y="381592"/>
          <a:ext cx="458748" cy="2430865"/>
        </a:xfrm>
        <a:prstGeom prst="roundRect">
          <a:avLst>
            <a:gd name="adj" fmla="val 10000"/>
          </a:avLst>
        </a:prstGeom>
        <a:gradFill rotWithShape="0">
          <a:gsLst>
            <a:gs pos="0">
              <a:srgbClr val="A5A5A5">
                <a:hueOff val="1016475"/>
                <a:satOff val="37500"/>
                <a:lumOff val="-5514"/>
                <a:alphaOff val="0"/>
                <a:lumMod val="110000"/>
                <a:satMod val="105000"/>
                <a:tint val="67000"/>
              </a:srgbClr>
            </a:gs>
            <a:gs pos="50000">
              <a:srgbClr val="A5A5A5">
                <a:hueOff val="1016475"/>
                <a:satOff val="37500"/>
                <a:lumOff val="-5514"/>
                <a:alphaOff val="0"/>
                <a:lumMod val="105000"/>
                <a:satMod val="103000"/>
                <a:tint val="73000"/>
              </a:srgbClr>
            </a:gs>
            <a:gs pos="100000">
              <a:srgbClr val="A5A5A5">
                <a:hueOff val="1016475"/>
                <a:satOff val="37500"/>
                <a:lumOff val="-5514"/>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与区医疗保障局财务科、业务科等进行沟通，了解项目的管理运行情况</a:t>
          </a:r>
        </a:p>
      </dgm:t>
    </dgm:pt>
    <dgm:pt modelId="{692DFCA9-FAFA-4567-94D9-64FF679022F0}" cxnId="{434211D9-D1AA-4D05-8FC1-270E21511A28}" type="parTrans">
      <dgm:prSet/>
      <dgm:spPr/>
      <dgm:t>
        <a:bodyPr/>
        <a:p>
          <a:endParaRPr lang="zh-CN" altLang="en-US"/>
        </a:p>
      </dgm:t>
    </dgm:pt>
    <dgm:pt modelId="{0AD5E462-A2CF-4B69-A9E6-A38699AD9ADC}" cxnId="{434211D9-D1AA-4D05-8FC1-270E21511A28}" type="sibTrans">
      <dgm:prSet/>
      <dgm:spPr>
        <a:xfrm>
          <a:off x="2433351" y="1540140"/>
          <a:ext cx="97254" cy="113769"/>
        </a:xfrm>
        <a:prstGeom prst="rightArrow">
          <a:avLst>
            <a:gd name="adj1" fmla="val 60000"/>
            <a:gd name="adj2" fmla="val 50000"/>
          </a:avLst>
        </a:prstGeom>
        <a:gradFill rotWithShape="0">
          <a:gsLst>
            <a:gs pos="0">
              <a:srgbClr val="A5A5A5">
                <a:hueOff val="1161685"/>
                <a:satOff val="42857"/>
                <a:lumOff val="-6302"/>
                <a:alphaOff val="0"/>
                <a:lumMod val="110000"/>
                <a:satMod val="105000"/>
                <a:tint val="67000"/>
              </a:srgbClr>
            </a:gs>
            <a:gs pos="50000">
              <a:srgbClr val="A5A5A5">
                <a:hueOff val="1161685"/>
                <a:satOff val="42857"/>
                <a:lumOff val="-6302"/>
                <a:alphaOff val="0"/>
                <a:lumMod val="105000"/>
                <a:satMod val="103000"/>
                <a:tint val="73000"/>
              </a:srgbClr>
            </a:gs>
            <a:gs pos="100000">
              <a:srgbClr val="A5A5A5">
                <a:hueOff val="1161685"/>
                <a:satOff val="42857"/>
                <a:lumOff val="-6302"/>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30288FAB-40C2-449D-862C-18C02EA1F73F}">
      <dgm:prSet phldrT="[文本]" custT="1"/>
      <dgm:spPr>
        <a:xfrm>
          <a:off x="2570975" y="381592"/>
          <a:ext cx="458748" cy="2430865"/>
        </a:xfrm>
        <a:prstGeom prst="roundRect">
          <a:avLst>
            <a:gd name="adj" fmla="val 10000"/>
          </a:avLst>
        </a:prstGeom>
        <a:gradFill rotWithShape="0">
          <a:gsLst>
            <a:gs pos="0">
              <a:srgbClr val="A5A5A5">
                <a:hueOff val="1355300"/>
                <a:satOff val="50000"/>
                <a:lumOff val="-7352"/>
                <a:alphaOff val="0"/>
                <a:lumMod val="110000"/>
                <a:satMod val="105000"/>
                <a:tint val="67000"/>
              </a:srgbClr>
            </a:gs>
            <a:gs pos="50000">
              <a:srgbClr val="A5A5A5">
                <a:hueOff val="1355300"/>
                <a:satOff val="50000"/>
                <a:lumOff val="-7352"/>
                <a:alphaOff val="0"/>
                <a:lumMod val="105000"/>
                <a:satMod val="103000"/>
                <a:tint val="73000"/>
              </a:srgbClr>
            </a:gs>
            <a:gs pos="100000">
              <a:srgbClr val="A5A5A5">
                <a:hueOff val="1355300"/>
                <a:satOff val="50000"/>
                <a:lumOff val="-7352"/>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前往实地进行现场调研</a:t>
          </a:r>
        </a:p>
      </dgm:t>
    </dgm:pt>
    <dgm:pt modelId="{A14A980A-81B1-44D5-A380-070BEE7B4D5D}" cxnId="{A01B9839-E1AE-4D5B-8DD9-19D1BEF479CE}" type="parTrans">
      <dgm:prSet/>
      <dgm:spPr/>
      <dgm:t>
        <a:bodyPr/>
        <a:p>
          <a:endParaRPr lang="zh-CN" altLang="en-US"/>
        </a:p>
      </dgm:t>
    </dgm:pt>
    <dgm:pt modelId="{271C0FF2-9AA9-4B4A-AF96-A4EB2ABFCEA2}" cxnId="{A01B9839-E1AE-4D5B-8DD9-19D1BEF479CE}" type="sibTrans">
      <dgm:prSet/>
      <dgm:spPr>
        <a:xfrm>
          <a:off x="3075599" y="1540140"/>
          <a:ext cx="97254" cy="113769"/>
        </a:xfrm>
        <a:prstGeom prst="rightArrow">
          <a:avLst>
            <a:gd name="adj1" fmla="val 60000"/>
            <a:gd name="adj2" fmla="val 50000"/>
          </a:avLst>
        </a:prstGeom>
        <a:gradFill rotWithShape="0">
          <a:gsLst>
            <a:gs pos="0">
              <a:srgbClr val="A5A5A5">
                <a:hueOff val="1548914"/>
                <a:satOff val="57143"/>
                <a:lumOff val="-8402"/>
                <a:alphaOff val="0"/>
                <a:lumMod val="110000"/>
                <a:satMod val="105000"/>
                <a:tint val="67000"/>
              </a:srgbClr>
            </a:gs>
            <a:gs pos="50000">
              <a:srgbClr val="A5A5A5">
                <a:hueOff val="1548914"/>
                <a:satOff val="57143"/>
                <a:lumOff val="-8402"/>
                <a:alphaOff val="0"/>
                <a:lumMod val="105000"/>
                <a:satMod val="103000"/>
                <a:tint val="73000"/>
              </a:srgbClr>
            </a:gs>
            <a:gs pos="100000">
              <a:srgbClr val="A5A5A5">
                <a:hueOff val="1548914"/>
                <a:satOff val="57143"/>
                <a:lumOff val="-8402"/>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5C9557A4-51E9-480C-B1D2-486DDBF77548}">
      <dgm:prSet phldrT="[文本]" custT="1"/>
      <dgm:spPr>
        <a:xfrm>
          <a:off x="3213223" y="381592"/>
          <a:ext cx="458748" cy="2430865"/>
        </a:xfrm>
        <a:prstGeom prst="roundRect">
          <a:avLst>
            <a:gd name="adj" fmla="val 10000"/>
          </a:avLst>
        </a:prstGeom>
        <a:gradFill rotWithShape="0">
          <a:gsLst>
            <a:gs pos="0">
              <a:srgbClr val="A5A5A5">
                <a:hueOff val="1694124"/>
                <a:satOff val="62500"/>
                <a:lumOff val="-9190"/>
                <a:alphaOff val="0"/>
                <a:lumMod val="110000"/>
                <a:satMod val="105000"/>
                <a:tint val="67000"/>
              </a:srgbClr>
            </a:gs>
            <a:gs pos="50000">
              <a:srgbClr val="A5A5A5">
                <a:hueOff val="1694124"/>
                <a:satOff val="62500"/>
                <a:lumOff val="-9190"/>
                <a:alphaOff val="0"/>
                <a:lumMod val="105000"/>
                <a:satMod val="103000"/>
                <a:tint val="73000"/>
              </a:srgbClr>
            </a:gs>
            <a:gs pos="100000">
              <a:srgbClr val="A5A5A5">
                <a:hueOff val="1694124"/>
                <a:satOff val="62500"/>
                <a:lumOff val="-919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实施方案、指标体系初步成形，征求主管部门意见</a:t>
          </a:r>
        </a:p>
      </dgm:t>
    </dgm:pt>
    <dgm:pt modelId="{DA18C8CF-C72F-4C21-8089-141C1D7EB910}" cxnId="{30845C70-5E92-47D9-BF62-2E6CB8841716}" type="parTrans">
      <dgm:prSet/>
      <dgm:spPr/>
      <dgm:t>
        <a:bodyPr/>
        <a:p>
          <a:endParaRPr lang="zh-CN" altLang="en-US"/>
        </a:p>
      </dgm:t>
    </dgm:pt>
    <dgm:pt modelId="{9EC7B484-D509-409A-9643-F52570A30849}" cxnId="{30845C70-5E92-47D9-BF62-2E6CB8841716}" type="sibTrans">
      <dgm:prSet/>
      <dgm:spPr>
        <a:xfrm>
          <a:off x="3717847" y="1540140"/>
          <a:ext cx="97254" cy="113769"/>
        </a:xfrm>
        <a:prstGeom prst="rightArrow">
          <a:avLst>
            <a:gd name="adj1" fmla="val 60000"/>
            <a:gd name="adj2" fmla="val 50000"/>
          </a:avLst>
        </a:prstGeom>
        <a:gradFill rotWithShape="0">
          <a:gsLst>
            <a:gs pos="0">
              <a:srgbClr val="A5A5A5">
                <a:hueOff val="1936142"/>
                <a:satOff val="71429"/>
                <a:lumOff val="-10503"/>
                <a:alphaOff val="0"/>
                <a:lumMod val="110000"/>
                <a:satMod val="105000"/>
                <a:tint val="67000"/>
              </a:srgbClr>
            </a:gs>
            <a:gs pos="50000">
              <a:srgbClr val="A5A5A5">
                <a:hueOff val="1936142"/>
                <a:satOff val="71429"/>
                <a:lumOff val="-10503"/>
                <a:alphaOff val="0"/>
                <a:lumMod val="105000"/>
                <a:satMod val="103000"/>
                <a:tint val="73000"/>
              </a:srgbClr>
            </a:gs>
            <a:gs pos="100000">
              <a:srgbClr val="A5A5A5">
                <a:hueOff val="1936142"/>
                <a:satOff val="71429"/>
                <a:lumOff val="-10503"/>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2DE49A16-55FD-4513-A3AC-E92B744947AB}">
      <dgm:prSet custT="1"/>
      <dgm:spPr>
        <a:xfrm>
          <a:off x="644230" y="381592"/>
          <a:ext cx="458748" cy="2430865"/>
        </a:xfrm>
        <a:prstGeom prst="roundRect">
          <a:avLst>
            <a:gd name="adj" fmla="val 10000"/>
          </a:avLst>
        </a:prstGeom>
        <a:gradFill rotWithShape="0">
          <a:gsLst>
            <a:gs pos="0">
              <a:srgbClr val="A5A5A5">
                <a:hueOff val="338825"/>
                <a:satOff val="12500"/>
                <a:lumOff val="-1837"/>
                <a:alphaOff val="0"/>
                <a:lumMod val="110000"/>
                <a:satMod val="105000"/>
                <a:tint val="67000"/>
              </a:srgbClr>
            </a:gs>
            <a:gs pos="50000">
              <a:srgbClr val="A5A5A5">
                <a:hueOff val="338825"/>
                <a:satOff val="12500"/>
                <a:lumOff val="-1837"/>
                <a:alphaOff val="0"/>
                <a:lumMod val="105000"/>
                <a:satMod val="103000"/>
                <a:tint val="73000"/>
              </a:srgbClr>
            </a:gs>
            <a:gs pos="100000">
              <a:srgbClr val="A5A5A5">
                <a:hueOff val="338825"/>
                <a:satOff val="12500"/>
                <a:lumOff val="-1837"/>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对项目的相关信息进行收集整理</a:t>
          </a:r>
        </a:p>
      </dgm:t>
    </dgm:pt>
    <dgm:pt modelId="{CE5B7394-2D50-4DBC-8D6B-E815250E02C9}" cxnId="{5E8D8B09-FD55-4CBD-A7E9-859B736E2822}" type="parTrans">
      <dgm:prSet/>
      <dgm:spPr/>
      <dgm:t>
        <a:bodyPr/>
        <a:p>
          <a:endParaRPr lang="zh-CN" altLang="en-US"/>
        </a:p>
      </dgm:t>
    </dgm:pt>
    <dgm:pt modelId="{B5B197D5-1CB7-43AD-B6F2-D6EE04CDF011}" cxnId="{5E8D8B09-FD55-4CBD-A7E9-859B736E2822}" type="sibTrans">
      <dgm:prSet/>
      <dgm:spPr>
        <a:xfrm>
          <a:off x="1148854" y="1540140"/>
          <a:ext cx="97254" cy="113769"/>
        </a:xfrm>
        <a:prstGeom prst="rightArrow">
          <a:avLst>
            <a:gd name="adj1" fmla="val 60000"/>
            <a:gd name="adj2" fmla="val 50000"/>
          </a:avLst>
        </a:prstGeom>
        <a:gradFill rotWithShape="0">
          <a:gsLst>
            <a:gs pos="0">
              <a:srgbClr val="A5A5A5">
                <a:hueOff val="387228"/>
                <a:satOff val="14286"/>
                <a:lumOff val="-2100"/>
                <a:alphaOff val="0"/>
                <a:lumMod val="110000"/>
                <a:satMod val="105000"/>
                <a:tint val="67000"/>
              </a:srgbClr>
            </a:gs>
            <a:gs pos="50000">
              <a:srgbClr val="A5A5A5">
                <a:hueOff val="387228"/>
                <a:satOff val="14286"/>
                <a:lumOff val="-2100"/>
                <a:alphaOff val="0"/>
                <a:lumMod val="105000"/>
                <a:satMod val="103000"/>
                <a:tint val="73000"/>
              </a:srgbClr>
            </a:gs>
            <a:gs pos="100000">
              <a:srgbClr val="A5A5A5">
                <a:hueOff val="387228"/>
                <a:satOff val="14286"/>
                <a:lumOff val="-2100"/>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535511EB-AF9E-4608-8F02-4F0A85C3CB41}">
      <dgm:prSet custT="1"/>
      <dgm:spPr>
        <a:xfrm>
          <a:off x="3855472" y="381592"/>
          <a:ext cx="458748" cy="2430865"/>
        </a:xfrm>
        <a:prstGeom prst="roundRect">
          <a:avLst>
            <a:gd name="adj" fmla="val 10000"/>
          </a:avLst>
        </a:prstGeom>
        <a:gradFill rotWithShape="0">
          <a:gsLst>
            <a:gs pos="0">
              <a:srgbClr val="A5A5A5">
                <a:hueOff val="2032949"/>
                <a:satOff val="75000"/>
                <a:lumOff val="-11028"/>
                <a:alphaOff val="0"/>
                <a:lumMod val="110000"/>
                <a:satMod val="105000"/>
                <a:tint val="67000"/>
              </a:srgbClr>
            </a:gs>
            <a:gs pos="50000">
              <a:srgbClr val="A5A5A5">
                <a:hueOff val="2032949"/>
                <a:satOff val="75000"/>
                <a:lumOff val="-11028"/>
                <a:alphaOff val="0"/>
                <a:lumMod val="105000"/>
                <a:satMod val="103000"/>
                <a:tint val="73000"/>
              </a:srgbClr>
            </a:gs>
            <a:gs pos="100000">
              <a:srgbClr val="A5A5A5">
                <a:hueOff val="2032949"/>
                <a:satOff val="75000"/>
                <a:lumOff val="-11028"/>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沟通后再次对实施方案和指标体系进行微调</a:t>
          </a:r>
        </a:p>
      </dgm:t>
    </dgm:pt>
    <dgm:pt modelId="{61D5B593-FEA7-4B3F-907E-AE2ADB809080}" cxnId="{510F383E-5CE2-4F6B-AE25-774832CCC85D}" type="sibTrans">
      <dgm:prSet/>
      <dgm:spPr>
        <a:xfrm>
          <a:off x="4360095" y="1540140"/>
          <a:ext cx="97254" cy="113769"/>
        </a:xfrm>
        <a:prstGeom prst="rightArrow">
          <a:avLst>
            <a:gd name="adj1" fmla="val 60000"/>
            <a:gd name="adj2" fmla="val 50000"/>
          </a:avLst>
        </a:prstGeom>
        <a:gradFill rotWithShape="0">
          <a:gsLst>
            <a:gs pos="0">
              <a:srgbClr val="A5A5A5">
                <a:hueOff val="2323371"/>
                <a:satOff val="85714"/>
                <a:lumOff val="-12604"/>
                <a:alphaOff val="0"/>
                <a:lumMod val="110000"/>
                <a:satMod val="105000"/>
                <a:tint val="67000"/>
              </a:srgbClr>
            </a:gs>
            <a:gs pos="50000">
              <a:srgbClr val="A5A5A5">
                <a:hueOff val="2323371"/>
                <a:satOff val="85714"/>
                <a:lumOff val="-12604"/>
                <a:alphaOff val="0"/>
                <a:lumMod val="105000"/>
                <a:satMod val="103000"/>
                <a:tint val="73000"/>
              </a:srgbClr>
            </a:gs>
            <a:gs pos="100000">
              <a:srgbClr val="A5A5A5">
                <a:hueOff val="2323371"/>
                <a:satOff val="85714"/>
                <a:lumOff val="-12604"/>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BA1884BD-B0C5-4F33-B791-6DFC1F6E911B}" cxnId="{510F383E-5CE2-4F6B-AE25-774832CCC85D}" type="parTrans">
      <dgm:prSet/>
      <dgm:spPr/>
      <dgm:t>
        <a:bodyPr/>
        <a:p>
          <a:endParaRPr lang="zh-CN" altLang="en-US"/>
        </a:p>
      </dgm:t>
    </dgm:pt>
    <dgm:pt modelId="{4C2C394E-9D9C-4E83-A993-CF0E62F860E8}">
      <dgm:prSet custT="1"/>
      <dgm:spPr>
        <a:xfrm>
          <a:off x="4497720" y="381592"/>
          <a:ext cx="458748" cy="2430865"/>
        </a:xfrm>
        <a:prstGeom prst="roundRect">
          <a:avLst>
            <a:gd name="adj" fmla="val 10000"/>
          </a:avLst>
        </a:prstGeom>
        <a:gradFill rotWithShape="0">
          <a:gsLst>
            <a:gs pos="0">
              <a:srgbClr val="A5A5A5">
                <a:hueOff val="2371774"/>
                <a:satOff val="87500"/>
                <a:lumOff val="-12867"/>
                <a:alphaOff val="0"/>
                <a:lumMod val="110000"/>
                <a:satMod val="105000"/>
                <a:tint val="67000"/>
              </a:srgbClr>
            </a:gs>
            <a:gs pos="50000">
              <a:srgbClr val="A5A5A5">
                <a:hueOff val="2371774"/>
                <a:satOff val="87500"/>
                <a:lumOff val="-12867"/>
                <a:alphaOff val="0"/>
                <a:lumMod val="105000"/>
                <a:satMod val="103000"/>
                <a:tint val="73000"/>
              </a:srgbClr>
            </a:gs>
            <a:gs pos="100000">
              <a:srgbClr val="A5A5A5">
                <a:hueOff val="2371774"/>
                <a:satOff val="87500"/>
                <a:lumOff val="-12867"/>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交由区财政局审核</a:t>
          </a:r>
        </a:p>
      </dgm:t>
    </dgm:pt>
    <dgm:pt modelId="{2348B1E7-9272-4D3F-BDD9-1830575AF012}" cxnId="{F0A13C55-49A5-4708-A902-129BCFF3A5DC}" type="parTrans">
      <dgm:prSet/>
      <dgm:spPr/>
      <dgm:t>
        <a:bodyPr/>
        <a:p>
          <a:endParaRPr lang="zh-CN" altLang="en-US"/>
        </a:p>
      </dgm:t>
    </dgm:pt>
    <dgm:pt modelId="{3625F3A2-A3DF-4278-8384-42DB28AE4488}" cxnId="{F0A13C55-49A5-4708-A902-129BCFF3A5DC}" type="sibTrans">
      <dgm:prSet/>
      <dgm:spPr>
        <a:xfrm>
          <a:off x="5002343" y="1540140"/>
          <a:ext cx="97254" cy="113769"/>
        </a:xfrm>
        <a:prstGeom prst="rightArrow">
          <a:avLst>
            <a:gd name="adj1" fmla="val 60000"/>
            <a:gd name="adj2" fmla="val 50000"/>
          </a:avLst>
        </a:prstGeom>
        <a:gradFill rotWithShape="0">
          <a:gsLst>
            <a:gs pos="0">
              <a:srgbClr val="A5A5A5">
                <a:hueOff val="2710599"/>
                <a:satOff val="100000"/>
                <a:lumOff val="-14705"/>
                <a:alphaOff val="0"/>
                <a:lumMod val="110000"/>
                <a:satMod val="105000"/>
                <a:tint val="67000"/>
              </a:srgbClr>
            </a:gs>
            <a:gs pos="50000">
              <a:srgbClr val="A5A5A5">
                <a:hueOff val="2710599"/>
                <a:satOff val="100000"/>
                <a:lumOff val="-14705"/>
                <a:alphaOff val="0"/>
                <a:lumMod val="105000"/>
                <a:satMod val="103000"/>
                <a:tint val="73000"/>
              </a:srgbClr>
            </a:gs>
            <a:gs pos="100000">
              <a:srgbClr val="A5A5A5">
                <a:hueOff val="2710599"/>
                <a:satOff val="100000"/>
                <a:lumOff val="-14705"/>
                <a:alphaOff val="0"/>
                <a:lumMod val="105000"/>
                <a:satMod val="109000"/>
                <a:tint val="81000"/>
              </a:srgbClr>
            </a:gs>
          </a:gsLst>
          <a:lin ang="5400000" scaled="0"/>
        </a:gradFill>
        <a:ln>
          <a:noFill/>
        </a:ln>
        <a:effectLst/>
      </dgm:spPr>
      <dgm:t>
        <a:bodyPr/>
        <a:p>
          <a:pPr>
            <a:buNone/>
          </a:pPr>
          <a:endParaRPr lang="zh-CN" altLang="en-US">
            <a:solidFill>
              <a:sysClr val="windowText" lastClr="000000"/>
            </a:solidFill>
            <a:latin typeface="等线" panose="02010600030101010101" charset="-122"/>
            <a:ea typeface="等线" panose="02010600030101010101" charset="-122"/>
            <a:cs typeface="+mn-cs"/>
          </a:endParaRPr>
        </a:p>
      </dgm:t>
    </dgm:pt>
    <dgm:pt modelId="{B27B9770-3299-4D0E-B99B-130A0CC7E2E0}">
      <dgm:prSet custT="1"/>
      <dgm:spPr>
        <a:xfrm>
          <a:off x="5139968" y="381592"/>
          <a:ext cx="458748" cy="2430865"/>
        </a:xfrm>
        <a:prstGeom prst="roundRect">
          <a:avLst>
            <a:gd name="adj" fmla="val 10000"/>
          </a:avLst>
        </a:prstGeom>
        <a:gradFill rotWithShape="0">
          <a:gsLst>
            <a:gs pos="0">
              <a:srgbClr val="A5A5A5">
                <a:hueOff val="2710599"/>
                <a:satOff val="100000"/>
                <a:lumOff val="-14705"/>
                <a:alphaOff val="0"/>
                <a:lumMod val="110000"/>
                <a:satMod val="105000"/>
                <a:tint val="67000"/>
              </a:srgbClr>
            </a:gs>
            <a:gs pos="50000">
              <a:srgbClr val="A5A5A5">
                <a:hueOff val="2710599"/>
                <a:satOff val="100000"/>
                <a:lumOff val="-14705"/>
                <a:alphaOff val="0"/>
                <a:lumMod val="105000"/>
                <a:satMod val="103000"/>
                <a:tint val="73000"/>
              </a:srgbClr>
            </a:gs>
            <a:gs pos="100000">
              <a:srgbClr val="A5A5A5">
                <a:hueOff val="2710599"/>
                <a:satOff val="100000"/>
                <a:lumOff val="-14705"/>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p>
          <a:pPr>
            <a:buNone/>
          </a:pPr>
          <a:r>
            <a:rPr lang="zh-CN" altLang="en-US" sz="1000">
              <a:solidFill>
                <a:sysClr val="windowText" lastClr="000000"/>
              </a:solidFill>
              <a:latin typeface="等线" panose="02010600030101010101" charset="-122"/>
              <a:ea typeface="等线" panose="02010600030101010101" charset="-122"/>
              <a:cs typeface="+mn-cs"/>
            </a:rPr>
            <a:t>形成实施方案</a:t>
          </a:r>
        </a:p>
      </dgm:t>
    </dgm:pt>
    <dgm:pt modelId="{C6917893-2AE8-4958-8F25-AE156BFBB949}" cxnId="{30D183B8-2EC2-4A29-B9BB-A8E2E31F7DAA}" type="parTrans">
      <dgm:prSet/>
      <dgm:spPr/>
      <dgm:t>
        <a:bodyPr/>
        <a:p>
          <a:endParaRPr lang="zh-CN" altLang="en-US"/>
        </a:p>
      </dgm:t>
    </dgm:pt>
    <dgm:pt modelId="{6BE96B6F-0C70-41F0-A6D1-0990E804D9ED}" cxnId="{30D183B8-2EC2-4A29-B9BB-A8E2E31F7DAA}" type="sibTrans">
      <dgm:prSet/>
      <dgm:spPr/>
      <dgm:t>
        <a:bodyPr/>
        <a:p>
          <a:endParaRPr lang="zh-CN" altLang="en-US"/>
        </a:p>
      </dgm:t>
    </dgm:pt>
    <dgm:pt modelId="{09A2736C-5E32-4A90-86DD-12BFA2E75B38}" type="pres">
      <dgm:prSet presAssocID="{FE22F001-E49C-4186-930F-8350AAC428CF}" presName="Name0" presStyleCnt="0">
        <dgm:presLayoutVars>
          <dgm:dir/>
          <dgm:resizeHandles val="exact"/>
        </dgm:presLayoutVars>
      </dgm:prSet>
      <dgm:spPr/>
    </dgm:pt>
    <dgm:pt modelId="{FC2D2A29-EC08-4183-8CFE-84B88EE86D9E}" type="pres">
      <dgm:prSet presAssocID="{E5621179-9480-409C-9DD4-46BBEB89E2BE}" presName="node" presStyleLbl="node1" presStyleIdx="0" presStyleCnt="9">
        <dgm:presLayoutVars>
          <dgm:bulletEnabled val="1"/>
        </dgm:presLayoutVars>
      </dgm:prSet>
      <dgm:spPr/>
    </dgm:pt>
    <dgm:pt modelId="{E30D110F-7312-4C2F-9131-6BFB2261D471}" type="pres">
      <dgm:prSet presAssocID="{D2299561-A753-4D30-AF19-00D9C09A8706}" presName="sibTrans" presStyleLbl="sibTrans2D1" presStyleIdx="0" presStyleCnt="8"/>
      <dgm:spPr/>
    </dgm:pt>
    <dgm:pt modelId="{564E480F-20C7-43FF-8D1D-06C11F287043}" type="pres">
      <dgm:prSet presAssocID="{D2299561-A753-4D30-AF19-00D9C09A8706}" presName="connectorText" presStyleLbl="sibTrans2D1" presStyleIdx="0" presStyleCnt="8"/>
      <dgm:spPr/>
    </dgm:pt>
    <dgm:pt modelId="{D6E88537-E5BE-4F03-9D69-31744D0C38BB}" type="pres">
      <dgm:prSet presAssocID="{2DE49A16-55FD-4513-A3AC-E92B744947AB}" presName="node" presStyleLbl="node1" presStyleIdx="1" presStyleCnt="9">
        <dgm:presLayoutVars>
          <dgm:bulletEnabled val="1"/>
        </dgm:presLayoutVars>
      </dgm:prSet>
      <dgm:spPr/>
    </dgm:pt>
    <dgm:pt modelId="{CFD303F9-161B-4349-B489-894ECCB6B807}" type="pres">
      <dgm:prSet presAssocID="{B5B197D5-1CB7-43AD-B6F2-D6EE04CDF011}" presName="sibTrans" presStyleLbl="sibTrans2D1" presStyleIdx="1" presStyleCnt="8"/>
      <dgm:spPr/>
    </dgm:pt>
    <dgm:pt modelId="{8E72D5C1-660E-4FFF-9766-B179933C5397}" type="pres">
      <dgm:prSet presAssocID="{B5B197D5-1CB7-43AD-B6F2-D6EE04CDF011}" presName="connectorText" presStyleLbl="sibTrans2D1" presStyleIdx="1" presStyleCnt="8"/>
      <dgm:spPr/>
    </dgm:pt>
    <dgm:pt modelId="{A0F8E805-4420-46AC-8CD9-23FD40907FC1}" type="pres">
      <dgm:prSet presAssocID="{774E62BB-8077-4CEC-898B-9043D31FE27E}" presName="node" presStyleLbl="node1" presStyleIdx="2" presStyleCnt="9">
        <dgm:presLayoutVars>
          <dgm:bulletEnabled val="1"/>
        </dgm:presLayoutVars>
      </dgm:prSet>
      <dgm:spPr/>
    </dgm:pt>
    <dgm:pt modelId="{AB3D4585-C3CA-4C4A-BE02-ADDA4179D18C}" type="pres">
      <dgm:prSet presAssocID="{62ABD74E-B335-46C2-9CC4-203362542CC9}" presName="sibTrans" presStyleLbl="sibTrans2D1" presStyleIdx="2" presStyleCnt="8"/>
      <dgm:spPr/>
    </dgm:pt>
    <dgm:pt modelId="{66BA1B6B-CB1F-4158-A8E5-B7CD9E5B77C0}" type="pres">
      <dgm:prSet presAssocID="{62ABD74E-B335-46C2-9CC4-203362542CC9}" presName="connectorText" presStyleLbl="sibTrans2D1" presStyleIdx="2" presStyleCnt="8"/>
      <dgm:spPr/>
    </dgm:pt>
    <dgm:pt modelId="{BD3CCBCE-30BF-4586-B22E-900E6E9E8C7F}" type="pres">
      <dgm:prSet presAssocID="{E5176B53-4CD3-4B93-BC67-05A9AE49A302}" presName="node" presStyleLbl="node1" presStyleIdx="3" presStyleCnt="9">
        <dgm:presLayoutVars>
          <dgm:bulletEnabled val="1"/>
        </dgm:presLayoutVars>
      </dgm:prSet>
      <dgm:spPr/>
    </dgm:pt>
    <dgm:pt modelId="{D8E77EB6-0688-4506-AC6D-CEAB9648C376}" type="pres">
      <dgm:prSet presAssocID="{0AD5E462-A2CF-4B69-A9E6-A38699AD9ADC}" presName="sibTrans" presStyleLbl="sibTrans2D1" presStyleIdx="3" presStyleCnt="8"/>
      <dgm:spPr/>
    </dgm:pt>
    <dgm:pt modelId="{20FFE738-88EB-4EAE-983E-4CDEF5D5E799}" type="pres">
      <dgm:prSet presAssocID="{0AD5E462-A2CF-4B69-A9E6-A38699AD9ADC}" presName="connectorText" presStyleLbl="sibTrans2D1" presStyleIdx="3" presStyleCnt="8"/>
      <dgm:spPr/>
    </dgm:pt>
    <dgm:pt modelId="{B5DEF205-FFE8-4DF9-8B8E-BCB499D4258E}" type="pres">
      <dgm:prSet presAssocID="{30288FAB-40C2-449D-862C-18C02EA1F73F}" presName="node" presStyleLbl="node1" presStyleIdx="4" presStyleCnt="9">
        <dgm:presLayoutVars>
          <dgm:bulletEnabled val="1"/>
        </dgm:presLayoutVars>
      </dgm:prSet>
      <dgm:spPr/>
    </dgm:pt>
    <dgm:pt modelId="{93C7E262-F72D-4EEE-981C-CA13311EE5C4}" type="pres">
      <dgm:prSet presAssocID="{271C0FF2-9AA9-4B4A-AF96-A4EB2ABFCEA2}" presName="sibTrans" presStyleLbl="sibTrans2D1" presStyleIdx="4" presStyleCnt="8"/>
      <dgm:spPr/>
    </dgm:pt>
    <dgm:pt modelId="{A6DF01B8-49C0-4987-835D-081D47EA4BBE}" type="pres">
      <dgm:prSet presAssocID="{271C0FF2-9AA9-4B4A-AF96-A4EB2ABFCEA2}" presName="connectorText" presStyleLbl="sibTrans2D1" presStyleIdx="4" presStyleCnt="8"/>
      <dgm:spPr/>
    </dgm:pt>
    <dgm:pt modelId="{DED895D8-1A68-4663-B9FC-65798BE3CCA4}" type="pres">
      <dgm:prSet presAssocID="{5C9557A4-51E9-480C-B1D2-486DDBF77548}" presName="node" presStyleLbl="node1" presStyleIdx="5" presStyleCnt="9">
        <dgm:presLayoutVars>
          <dgm:bulletEnabled val="1"/>
        </dgm:presLayoutVars>
      </dgm:prSet>
      <dgm:spPr/>
    </dgm:pt>
    <dgm:pt modelId="{CA6D7CFC-B4C6-4C3B-8CF5-C850E21D3C09}" type="pres">
      <dgm:prSet presAssocID="{9EC7B484-D509-409A-9643-F52570A30849}" presName="sibTrans" presStyleLbl="sibTrans2D1" presStyleIdx="5" presStyleCnt="8"/>
      <dgm:spPr/>
    </dgm:pt>
    <dgm:pt modelId="{C6E29C23-EDAF-452A-AF8C-84F6A35BDD80}" type="pres">
      <dgm:prSet presAssocID="{9EC7B484-D509-409A-9643-F52570A30849}" presName="connectorText" presStyleLbl="sibTrans2D1" presStyleIdx="5" presStyleCnt="8"/>
      <dgm:spPr/>
    </dgm:pt>
    <dgm:pt modelId="{56104015-8B57-452A-97CD-D18DD9278098}" type="pres">
      <dgm:prSet presAssocID="{535511EB-AF9E-4608-8F02-4F0A85C3CB41}" presName="node" presStyleLbl="node1" presStyleIdx="6" presStyleCnt="9">
        <dgm:presLayoutVars>
          <dgm:bulletEnabled val="1"/>
        </dgm:presLayoutVars>
      </dgm:prSet>
      <dgm:spPr/>
    </dgm:pt>
    <dgm:pt modelId="{B62CDC6F-BA23-4903-B4B3-6DE9F2989CF1}" type="pres">
      <dgm:prSet presAssocID="{61D5B593-FEA7-4B3F-907E-AE2ADB809080}" presName="sibTrans" presStyleLbl="sibTrans2D1" presStyleIdx="6" presStyleCnt="8"/>
      <dgm:spPr/>
    </dgm:pt>
    <dgm:pt modelId="{06A93CEA-17AE-4F6F-AFD0-E3B3C5EF274F}" type="pres">
      <dgm:prSet presAssocID="{61D5B593-FEA7-4B3F-907E-AE2ADB809080}" presName="connectorText" presStyleLbl="sibTrans2D1" presStyleIdx="6" presStyleCnt="8"/>
      <dgm:spPr/>
    </dgm:pt>
    <dgm:pt modelId="{372094B4-2A8E-4051-9707-0E692EF60AB3}" type="pres">
      <dgm:prSet presAssocID="{4C2C394E-9D9C-4E83-A993-CF0E62F860E8}" presName="node" presStyleLbl="node1" presStyleIdx="7" presStyleCnt="9">
        <dgm:presLayoutVars>
          <dgm:bulletEnabled val="1"/>
        </dgm:presLayoutVars>
      </dgm:prSet>
      <dgm:spPr/>
    </dgm:pt>
    <dgm:pt modelId="{F1BD2933-1B55-42AB-BF0F-3664D94E26E4}" type="pres">
      <dgm:prSet presAssocID="{3625F3A2-A3DF-4278-8384-42DB28AE4488}" presName="sibTrans" presStyleLbl="sibTrans2D1" presStyleIdx="7" presStyleCnt="8"/>
      <dgm:spPr/>
    </dgm:pt>
    <dgm:pt modelId="{BF2826F7-091E-4D55-A52C-D7634BB70815}" type="pres">
      <dgm:prSet presAssocID="{3625F3A2-A3DF-4278-8384-42DB28AE4488}" presName="connectorText" presStyleLbl="sibTrans2D1" presStyleIdx="7" presStyleCnt="8"/>
      <dgm:spPr/>
    </dgm:pt>
    <dgm:pt modelId="{55BD63EF-A991-45A7-8CC1-382149DCD9FB}" type="pres">
      <dgm:prSet presAssocID="{B27B9770-3299-4D0E-B99B-130A0CC7E2E0}" presName="node" presStyleLbl="node1" presStyleIdx="8" presStyleCnt="9">
        <dgm:presLayoutVars>
          <dgm:bulletEnabled val="1"/>
        </dgm:presLayoutVars>
      </dgm:prSet>
      <dgm:spPr/>
    </dgm:pt>
  </dgm:ptLst>
  <dgm:cxnLst>
    <dgm:cxn modelId="{3C569702-E209-4724-BF99-AFEC4A8E3C82}" srcId="{FE22F001-E49C-4186-930F-8350AAC428CF}" destId="{774E62BB-8077-4CEC-898B-9043D31FE27E}" srcOrd="2" destOrd="0" parTransId="{01FCC70A-8A9A-4686-B5C9-187E8DEC2528}" sibTransId="{62ABD74E-B335-46C2-9CC4-203362542CC9}"/>
    <dgm:cxn modelId="{EB49E005-C01A-4DA1-A29C-3E2DF8A79DA6}" type="presOf" srcId="{30288FAB-40C2-449D-862C-18C02EA1F73F}" destId="{B5DEF205-FFE8-4DF9-8B8E-BCB499D4258E}" srcOrd="0" destOrd="0" presId="urn:microsoft.com/office/officeart/2005/8/layout/process1"/>
    <dgm:cxn modelId="{5E8D8B09-FD55-4CBD-A7E9-859B736E2822}" srcId="{FE22F001-E49C-4186-930F-8350AAC428CF}" destId="{2DE49A16-55FD-4513-A3AC-E92B744947AB}" srcOrd="1" destOrd="0" parTransId="{CE5B7394-2D50-4DBC-8D6B-E815250E02C9}" sibTransId="{B5B197D5-1CB7-43AD-B6F2-D6EE04CDF011}"/>
    <dgm:cxn modelId="{ECCCE40E-09A9-45E2-B590-23055252A742}" type="presOf" srcId="{5C9557A4-51E9-480C-B1D2-486DDBF77548}" destId="{DED895D8-1A68-4663-B9FC-65798BE3CCA4}" srcOrd="0" destOrd="0" presId="urn:microsoft.com/office/officeart/2005/8/layout/process1"/>
    <dgm:cxn modelId="{3D439C10-D6C0-41E9-A85E-96E9D1F4385E}" type="presOf" srcId="{271C0FF2-9AA9-4B4A-AF96-A4EB2ABFCEA2}" destId="{A6DF01B8-49C0-4987-835D-081D47EA4BBE}" srcOrd="1" destOrd="0" presId="urn:microsoft.com/office/officeart/2005/8/layout/process1"/>
    <dgm:cxn modelId="{3372932A-9C62-4201-9C8A-60FCA7CF7932}" type="presOf" srcId="{0AD5E462-A2CF-4B69-A9E6-A38699AD9ADC}" destId="{D8E77EB6-0688-4506-AC6D-CEAB9648C376}" srcOrd="0" destOrd="0" presId="urn:microsoft.com/office/officeart/2005/8/layout/process1"/>
    <dgm:cxn modelId="{96C8482E-A503-4F3C-9D96-96409F5E2AC4}" type="presOf" srcId="{E5176B53-4CD3-4B93-BC67-05A9AE49A302}" destId="{BD3CCBCE-30BF-4586-B22E-900E6E9E8C7F}" srcOrd="0" destOrd="0" presId="urn:microsoft.com/office/officeart/2005/8/layout/process1"/>
    <dgm:cxn modelId="{80E3FB35-C73B-44ED-9FA3-F9B7A4824151}" type="presOf" srcId="{774E62BB-8077-4CEC-898B-9043D31FE27E}" destId="{A0F8E805-4420-46AC-8CD9-23FD40907FC1}" srcOrd="0" destOrd="0" presId="urn:microsoft.com/office/officeart/2005/8/layout/process1"/>
    <dgm:cxn modelId="{A01B9839-E1AE-4D5B-8DD9-19D1BEF479CE}" srcId="{FE22F001-E49C-4186-930F-8350AAC428CF}" destId="{30288FAB-40C2-449D-862C-18C02EA1F73F}" srcOrd="4" destOrd="0" parTransId="{A14A980A-81B1-44D5-A380-070BEE7B4D5D}" sibTransId="{271C0FF2-9AA9-4B4A-AF96-A4EB2ABFCEA2}"/>
    <dgm:cxn modelId="{510F383E-5CE2-4F6B-AE25-774832CCC85D}" srcId="{FE22F001-E49C-4186-930F-8350AAC428CF}" destId="{535511EB-AF9E-4608-8F02-4F0A85C3CB41}" srcOrd="6" destOrd="0" parTransId="{BA1884BD-B0C5-4F33-B791-6DFC1F6E911B}" sibTransId="{61D5B593-FEA7-4B3F-907E-AE2ADB809080}"/>
    <dgm:cxn modelId="{E2AF8B40-33FE-4CD0-B2A4-836B0F5AFAA5}" type="presOf" srcId="{61D5B593-FEA7-4B3F-907E-AE2ADB809080}" destId="{06A93CEA-17AE-4F6F-AFD0-E3B3C5EF274F}" srcOrd="1" destOrd="0" presId="urn:microsoft.com/office/officeart/2005/8/layout/process1"/>
    <dgm:cxn modelId="{996C3D44-A058-48E3-8ABB-4C40904F6296}" type="presOf" srcId="{B27B9770-3299-4D0E-B99B-130A0CC7E2E0}" destId="{55BD63EF-A991-45A7-8CC1-382149DCD9FB}" srcOrd="0" destOrd="0" presId="urn:microsoft.com/office/officeart/2005/8/layout/process1"/>
    <dgm:cxn modelId="{F8220D65-320E-4783-8E68-D3F5E8B37A2A}" type="presOf" srcId="{3625F3A2-A3DF-4278-8384-42DB28AE4488}" destId="{BF2826F7-091E-4D55-A52C-D7634BB70815}" srcOrd="1" destOrd="0" presId="urn:microsoft.com/office/officeart/2005/8/layout/process1"/>
    <dgm:cxn modelId="{6A8C4945-AAF5-4870-AF7A-CD24DD0E4B71}" type="presOf" srcId="{535511EB-AF9E-4608-8F02-4F0A85C3CB41}" destId="{56104015-8B57-452A-97CD-D18DD9278098}" srcOrd="0" destOrd="0" presId="urn:microsoft.com/office/officeart/2005/8/layout/process1"/>
    <dgm:cxn modelId="{6E591B4A-E659-4911-BFD5-A00B2A95A5B4}" type="presOf" srcId="{9EC7B484-D509-409A-9643-F52570A30849}" destId="{CA6D7CFC-B4C6-4C3B-8CF5-C850E21D3C09}" srcOrd="0" destOrd="0" presId="urn:microsoft.com/office/officeart/2005/8/layout/process1"/>
    <dgm:cxn modelId="{11B1A24C-B8CB-4AAA-9E4A-725F748974D6}" type="presOf" srcId="{D2299561-A753-4D30-AF19-00D9C09A8706}" destId="{564E480F-20C7-43FF-8D1D-06C11F287043}" srcOrd="1" destOrd="0" presId="urn:microsoft.com/office/officeart/2005/8/layout/process1"/>
    <dgm:cxn modelId="{30845C70-5E92-47D9-BF62-2E6CB8841716}" srcId="{FE22F001-E49C-4186-930F-8350AAC428CF}" destId="{5C9557A4-51E9-480C-B1D2-486DDBF77548}" srcOrd="5" destOrd="0" parTransId="{DA18C8CF-C72F-4C21-8089-141C1D7EB910}" sibTransId="{9EC7B484-D509-409A-9643-F52570A30849}"/>
    <dgm:cxn modelId="{745B4872-BCB3-48E2-AA3B-3E8271F99001}" type="presOf" srcId="{B5B197D5-1CB7-43AD-B6F2-D6EE04CDF011}" destId="{8E72D5C1-660E-4FFF-9766-B179933C5397}" srcOrd="1" destOrd="0" presId="urn:microsoft.com/office/officeart/2005/8/layout/process1"/>
    <dgm:cxn modelId="{F0A13C55-49A5-4708-A902-129BCFF3A5DC}" srcId="{FE22F001-E49C-4186-930F-8350AAC428CF}" destId="{4C2C394E-9D9C-4E83-A993-CF0E62F860E8}" srcOrd="7" destOrd="0" parTransId="{2348B1E7-9272-4D3F-BDD9-1830575AF012}" sibTransId="{3625F3A2-A3DF-4278-8384-42DB28AE4488}"/>
    <dgm:cxn modelId="{6CC92659-1173-4BF3-B467-DF0F9FFDA408}" type="presOf" srcId="{3625F3A2-A3DF-4278-8384-42DB28AE4488}" destId="{F1BD2933-1B55-42AB-BF0F-3664D94E26E4}" srcOrd="0" destOrd="0" presId="urn:microsoft.com/office/officeart/2005/8/layout/process1"/>
    <dgm:cxn modelId="{18D7957F-AC3C-4F4B-BD33-22FC0F5D00EC}" type="presOf" srcId="{B5B197D5-1CB7-43AD-B6F2-D6EE04CDF011}" destId="{CFD303F9-161B-4349-B489-894ECCB6B807}" srcOrd="0" destOrd="0" presId="urn:microsoft.com/office/officeart/2005/8/layout/process1"/>
    <dgm:cxn modelId="{AA87DC98-85ED-41C4-B0FE-30C8F64DD31C}" type="presOf" srcId="{9EC7B484-D509-409A-9643-F52570A30849}" destId="{C6E29C23-EDAF-452A-AF8C-84F6A35BDD80}" srcOrd="1" destOrd="0" presId="urn:microsoft.com/office/officeart/2005/8/layout/process1"/>
    <dgm:cxn modelId="{11E0149F-B140-4896-99AD-67626306D6F5}" type="presOf" srcId="{61D5B593-FEA7-4B3F-907E-AE2ADB809080}" destId="{B62CDC6F-BA23-4903-B4B3-6DE9F2989CF1}" srcOrd="0" destOrd="0" presId="urn:microsoft.com/office/officeart/2005/8/layout/process1"/>
    <dgm:cxn modelId="{7D7D1FB5-64A5-4D98-B5E5-DC9D645283C0}" type="presOf" srcId="{E5621179-9480-409C-9DD4-46BBEB89E2BE}" destId="{FC2D2A29-EC08-4183-8CFE-84B88EE86D9E}" srcOrd="0" destOrd="0" presId="urn:microsoft.com/office/officeart/2005/8/layout/process1"/>
    <dgm:cxn modelId="{30D183B8-2EC2-4A29-B9BB-A8E2E31F7DAA}" srcId="{FE22F001-E49C-4186-930F-8350AAC428CF}" destId="{B27B9770-3299-4D0E-B99B-130A0CC7E2E0}" srcOrd="8" destOrd="0" parTransId="{C6917893-2AE8-4958-8F25-AE156BFBB949}" sibTransId="{6BE96B6F-0C70-41F0-A6D1-0990E804D9ED}"/>
    <dgm:cxn modelId="{C5FB8FBC-8D57-4845-B911-8D1EA7BA1BB0}" type="presOf" srcId="{FE22F001-E49C-4186-930F-8350AAC428CF}" destId="{09A2736C-5E32-4A90-86DD-12BFA2E75B38}" srcOrd="0" destOrd="0" presId="urn:microsoft.com/office/officeart/2005/8/layout/process1"/>
    <dgm:cxn modelId="{A0785AC1-1628-4739-A6E3-E2BCDBC6AF8F}" type="presOf" srcId="{2DE49A16-55FD-4513-A3AC-E92B744947AB}" destId="{D6E88537-E5BE-4F03-9D69-31744D0C38BB}" srcOrd="0" destOrd="0" presId="urn:microsoft.com/office/officeart/2005/8/layout/process1"/>
    <dgm:cxn modelId="{D063AAC4-4320-4F19-B634-DE1CC352E586}" type="presOf" srcId="{0AD5E462-A2CF-4B69-A9E6-A38699AD9ADC}" destId="{20FFE738-88EB-4EAE-983E-4CDEF5D5E799}" srcOrd="1" destOrd="0" presId="urn:microsoft.com/office/officeart/2005/8/layout/process1"/>
    <dgm:cxn modelId="{293A15C8-BA89-48FF-87FF-47EEAE8B6B2F}" type="presOf" srcId="{271C0FF2-9AA9-4B4A-AF96-A4EB2ABFCEA2}" destId="{93C7E262-F72D-4EEE-981C-CA13311EE5C4}" srcOrd="0" destOrd="0" presId="urn:microsoft.com/office/officeart/2005/8/layout/process1"/>
    <dgm:cxn modelId="{2982FBC8-CF60-414B-B116-D26542A922B2}" type="presOf" srcId="{62ABD74E-B335-46C2-9CC4-203362542CC9}" destId="{66BA1B6B-CB1F-4158-A8E5-B7CD9E5B77C0}" srcOrd="1" destOrd="0" presId="urn:microsoft.com/office/officeart/2005/8/layout/process1"/>
    <dgm:cxn modelId="{A565F0D1-0AB7-404A-B79E-0D05B573C9E5}" type="presOf" srcId="{4C2C394E-9D9C-4E83-A993-CF0E62F860E8}" destId="{372094B4-2A8E-4051-9707-0E692EF60AB3}" srcOrd="0" destOrd="0" presId="urn:microsoft.com/office/officeart/2005/8/layout/process1"/>
    <dgm:cxn modelId="{434211D9-D1AA-4D05-8FC1-270E21511A28}" srcId="{FE22F001-E49C-4186-930F-8350AAC428CF}" destId="{E5176B53-4CD3-4B93-BC67-05A9AE49A302}" srcOrd="3" destOrd="0" parTransId="{692DFCA9-FAFA-4567-94D9-64FF679022F0}" sibTransId="{0AD5E462-A2CF-4B69-A9E6-A38699AD9ADC}"/>
    <dgm:cxn modelId="{8740A9ED-1B04-4621-9C58-77275AAFEC55}" type="presOf" srcId="{D2299561-A753-4D30-AF19-00D9C09A8706}" destId="{E30D110F-7312-4C2F-9131-6BFB2261D471}" srcOrd="0" destOrd="0" presId="urn:microsoft.com/office/officeart/2005/8/layout/process1"/>
    <dgm:cxn modelId="{C70D00F5-960F-4442-A498-43FB2D9BE56B}" srcId="{FE22F001-E49C-4186-930F-8350AAC428CF}" destId="{E5621179-9480-409C-9DD4-46BBEB89E2BE}" srcOrd="0" destOrd="0" parTransId="{6E383AA3-0E14-41CB-97C1-FFC7B06D572D}" sibTransId="{D2299561-A753-4D30-AF19-00D9C09A8706}"/>
    <dgm:cxn modelId="{2E100AF7-0035-4061-9125-2D822DB1A6DD}" type="presOf" srcId="{62ABD74E-B335-46C2-9CC4-203362542CC9}" destId="{AB3D4585-C3CA-4C4A-BE02-ADDA4179D18C}" srcOrd="0" destOrd="0" presId="urn:microsoft.com/office/officeart/2005/8/layout/process1"/>
    <dgm:cxn modelId="{A64C81AD-4ABC-4676-9670-880EEABC8DD1}" type="presParOf" srcId="{09A2736C-5E32-4A90-86DD-12BFA2E75B38}" destId="{FC2D2A29-EC08-4183-8CFE-84B88EE86D9E}" srcOrd="0" destOrd="0" presId="urn:microsoft.com/office/officeart/2005/8/layout/process1"/>
    <dgm:cxn modelId="{5A634B02-AABE-438C-A3B1-641F28449AAA}" type="presParOf" srcId="{09A2736C-5E32-4A90-86DD-12BFA2E75B38}" destId="{E30D110F-7312-4C2F-9131-6BFB2261D471}" srcOrd="1" destOrd="0" presId="urn:microsoft.com/office/officeart/2005/8/layout/process1"/>
    <dgm:cxn modelId="{7948FF4C-4DDD-4451-9F32-5058938925E8}" type="presParOf" srcId="{E30D110F-7312-4C2F-9131-6BFB2261D471}" destId="{564E480F-20C7-43FF-8D1D-06C11F287043}" srcOrd="0" destOrd="0" presId="urn:microsoft.com/office/officeart/2005/8/layout/process1"/>
    <dgm:cxn modelId="{D9D75EEA-7EE9-4220-AA26-DF5EB6D877FA}" type="presParOf" srcId="{09A2736C-5E32-4A90-86DD-12BFA2E75B38}" destId="{D6E88537-E5BE-4F03-9D69-31744D0C38BB}" srcOrd="2" destOrd="0" presId="urn:microsoft.com/office/officeart/2005/8/layout/process1"/>
    <dgm:cxn modelId="{90FFDDDF-6AA0-450F-B372-4F52B5014EE4}" type="presParOf" srcId="{09A2736C-5E32-4A90-86DD-12BFA2E75B38}" destId="{CFD303F9-161B-4349-B489-894ECCB6B807}" srcOrd="3" destOrd="0" presId="urn:microsoft.com/office/officeart/2005/8/layout/process1"/>
    <dgm:cxn modelId="{A0A465A3-0C22-4332-AD52-4E898C5D0D40}" type="presParOf" srcId="{CFD303F9-161B-4349-B489-894ECCB6B807}" destId="{8E72D5C1-660E-4FFF-9766-B179933C5397}" srcOrd="0" destOrd="0" presId="urn:microsoft.com/office/officeart/2005/8/layout/process1"/>
    <dgm:cxn modelId="{72D3D39E-ACE9-4586-BEC2-9352662C00AF}" type="presParOf" srcId="{09A2736C-5E32-4A90-86DD-12BFA2E75B38}" destId="{A0F8E805-4420-46AC-8CD9-23FD40907FC1}" srcOrd="4" destOrd="0" presId="urn:microsoft.com/office/officeart/2005/8/layout/process1"/>
    <dgm:cxn modelId="{4621193C-1E15-473E-A2C4-CA24D7B645F2}" type="presParOf" srcId="{09A2736C-5E32-4A90-86DD-12BFA2E75B38}" destId="{AB3D4585-C3CA-4C4A-BE02-ADDA4179D18C}" srcOrd="5" destOrd="0" presId="urn:microsoft.com/office/officeart/2005/8/layout/process1"/>
    <dgm:cxn modelId="{FD89E65B-CD21-4F6F-91BA-A6FF22E517DE}" type="presParOf" srcId="{AB3D4585-C3CA-4C4A-BE02-ADDA4179D18C}" destId="{66BA1B6B-CB1F-4158-A8E5-B7CD9E5B77C0}" srcOrd="0" destOrd="0" presId="urn:microsoft.com/office/officeart/2005/8/layout/process1"/>
    <dgm:cxn modelId="{79AF5622-342E-45AD-9379-52E5F265E88A}" type="presParOf" srcId="{09A2736C-5E32-4A90-86DD-12BFA2E75B38}" destId="{BD3CCBCE-30BF-4586-B22E-900E6E9E8C7F}" srcOrd="6" destOrd="0" presId="urn:microsoft.com/office/officeart/2005/8/layout/process1"/>
    <dgm:cxn modelId="{A9483653-03F0-4A22-8666-E17E0B35BD41}" type="presParOf" srcId="{09A2736C-5E32-4A90-86DD-12BFA2E75B38}" destId="{D8E77EB6-0688-4506-AC6D-CEAB9648C376}" srcOrd="7" destOrd="0" presId="urn:microsoft.com/office/officeart/2005/8/layout/process1"/>
    <dgm:cxn modelId="{7102BDDC-B839-4611-9899-E35887B95448}" type="presParOf" srcId="{D8E77EB6-0688-4506-AC6D-CEAB9648C376}" destId="{20FFE738-88EB-4EAE-983E-4CDEF5D5E799}" srcOrd="0" destOrd="0" presId="urn:microsoft.com/office/officeart/2005/8/layout/process1"/>
    <dgm:cxn modelId="{002BBFC7-707A-4E27-9049-5516F805CE0A}" type="presParOf" srcId="{09A2736C-5E32-4A90-86DD-12BFA2E75B38}" destId="{B5DEF205-FFE8-4DF9-8B8E-BCB499D4258E}" srcOrd="8" destOrd="0" presId="urn:microsoft.com/office/officeart/2005/8/layout/process1"/>
    <dgm:cxn modelId="{CBA1199E-025C-415D-8F2A-982706396B49}" type="presParOf" srcId="{09A2736C-5E32-4A90-86DD-12BFA2E75B38}" destId="{93C7E262-F72D-4EEE-981C-CA13311EE5C4}" srcOrd="9" destOrd="0" presId="urn:microsoft.com/office/officeart/2005/8/layout/process1"/>
    <dgm:cxn modelId="{8676913F-52F2-4277-B438-9CBA1455AB0A}" type="presParOf" srcId="{93C7E262-F72D-4EEE-981C-CA13311EE5C4}" destId="{A6DF01B8-49C0-4987-835D-081D47EA4BBE}" srcOrd="0" destOrd="0" presId="urn:microsoft.com/office/officeart/2005/8/layout/process1"/>
    <dgm:cxn modelId="{B3CBAC6B-7E9F-4BF2-BDC0-72A97A3A45A7}" type="presParOf" srcId="{09A2736C-5E32-4A90-86DD-12BFA2E75B38}" destId="{DED895D8-1A68-4663-B9FC-65798BE3CCA4}" srcOrd="10" destOrd="0" presId="urn:microsoft.com/office/officeart/2005/8/layout/process1"/>
    <dgm:cxn modelId="{2479A605-93C0-4A21-9B42-16B40D80FB74}" type="presParOf" srcId="{09A2736C-5E32-4A90-86DD-12BFA2E75B38}" destId="{CA6D7CFC-B4C6-4C3B-8CF5-C850E21D3C09}" srcOrd="11" destOrd="0" presId="urn:microsoft.com/office/officeart/2005/8/layout/process1"/>
    <dgm:cxn modelId="{1AE2D36F-D49E-4E71-90CE-4192405CEF84}" type="presParOf" srcId="{CA6D7CFC-B4C6-4C3B-8CF5-C850E21D3C09}" destId="{C6E29C23-EDAF-452A-AF8C-84F6A35BDD80}" srcOrd="0" destOrd="0" presId="urn:microsoft.com/office/officeart/2005/8/layout/process1"/>
    <dgm:cxn modelId="{F04FD2AF-F012-418C-93C0-FCAE04160C34}" type="presParOf" srcId="{09A2736C-5E32-4A90-86DD-12BFA2E75B38}" destId="{56104015-8B57-452A-97CD-D18DD9278098}" srcOrd="12" destOrd="0" presId="urn:microsoft.com/office/officeart/2005/8/layout/process1"/>
    <dgm:cxn modelId="{03CAF39D-B669-43B3-97B4-B32D2A4CABBE}" type="presParOf" srcId="{09A2736C-5E32-4A90-86DD-12BFA2E75B38}" destId="{B62CDC6F-BA23-4903-B4B3-6DE9F2989CF1}" srcOrd="13" destOrd="0" presId="urn:microsoft.com/office/officeart/2005/8/layout/process1"/>
    <dgm:cxn modelId="{8F116D23-D485-4F9E-B76E-1CFBC22B5853}" type="presParOf" srcId="{B62CDC6F-BA23-4903-B4B3-6DE9F2989CF1}" destId="{06A93CEA-17AE-4F6F-AFD0-E3B3C5EF274F}" srcOrd="0" destOrd="0" presId="urn:microsoft.com/office/officeart/2005/8/layout/process1"/>
    <dgm:cxn modelId="{F15AF56C-E46F-48C8-AB61-9B74B548C755}" type="presParOf" srcId="{09A2736C-5E32-4A90-86DD-12BFA2E75B38}" destId="{372094B4-2A8E-4051-9707-0E692EF60AB3}" srcOrd="14" destOrd="0" presId="urn:microsoft.com/office/officeart/2005/8/layout/process1"/>
    <dgm:cxn modelId="{A34E614B-D98D-44C8-82FF-F0129AAF0AE8}" type="presParOf" srcId="{09A2736C-5E32-4A90-86DD-12BFA2E75B38}" destId="{F1BD2933-1B55-42AB-BF0F-3664D94E26E4}" srcOrd="15" destOrd="0" presId="urn:microsoft.com/office/officeart/2005/8/layout/process1"/>
    <dgm:cxn modelId="{DED7243E-3EFE-4C2B-9418-422FE21C4514}" type="presParOf" srcId="{F1BD2933-1B55-42AB-BF0F-3664D94E26E4}" destId="{BF2826F7-091E-4D55-A52C-D7634BB70815}" srcOrd="0" destOrd="0" presId="urn:microsoft.com/office/officeart/2005/8/layout/process1"/>
    <dgm:cxn modelId="{6E95DD24-A1EA-490A-9F11-30467D52A908}" type="presParOf" srcId="{09A2736C-5E32-4A90-86DD-12BFA2E75B38}" destId="{55BD63EF-A991-45A7-8CC1-382149DCD9FB}" srcOrd="16"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2D2A29-EC08-4183-8CFE-84B88EE86D9E}">
      <dsp:nvSpPr>
        <dsp:cNvPr id="0" name=""/>
        <dsp:cNvSpPr/>
      </dsp:nvSpPr>
      <dsp:spPr>
        <a:xfrm>
          <a:off x="1982" y="381592"/>
          <a:ext cx="458748" cy="2430865"/>
        </a:xfrm>
        <a:prstGeom prst="roundRect">
          <a:avLst>
            <a:gd name="adj" fmla="val 10000"/>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接受委托成立工作组</a:t>
          </a:r>
        </a:p>
      </dsp:txBody>
      <dsp:txXfrm>
        <a:off x="15418" y="395028"/>
        <a:ext cx="431876" cy="2403993"/>
      </dsp:txXfrm>
    </dsp:sp>
    <dsp:sp modelId="{E30D110F-7312-4C2F-9131-6BFB2261D471}">
      <dsp:nvSpPr>
        <dsp:cNvPr id="0" name=""/>
        <dsp:cNvSpPr/>
      </dsp:nvSpPr>
      <dsp:spPr>
        <a:xfrm>
          <a:off x="506606" y="1540140"/>
          <a:ext cx="97254" cy="113769"/>
        </a:xfrm>
        <a:prstGeom prst="rightArrow">
          <a:avLst>
            <a:gd name="adj1" fmla="val 60000"/>
            <a:gd name="adj2" fmla="val 50000"/>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506606" y="1562894"/>
        <a:ext cx="68078" cy="68261"/>
      </dsp:txXfrm>
    </dsp:sp>
    <dsp:sp modelId="{D6E88537-E5BE-4F03-9D69-31744D0C38BB}">
      <dsp:nvSpPr>
        <dsp:cNvPr id="0" name=""/>
        <dsp:cNvSpPr/>
      </dsp:nvSpPr>
      <dsp:spPr>
        <a:xfrm>
          <a:off x="644230" y="381592"/>
          <a:ext cx="458748" cy="2430865"/>
        </a:xfrm>
        <a:prstGeom prst="roundRect">
          <a:avLst>
            <a:gd name="adj" fmla="val 10000"/>
          </a:avLst>
        </a:prstGeom>
        <a:gradFill rotWithShape="0">
          <a:gsLst>
            <a:gs pos="0">
              <a:srgbClr val="A5A5A5">
                <a:hueOff val="338825"/>
                <a:satOff val="12500"/>
                <a:lumOff val="-1838"/>
                <a:alphaOff val="0"/>
                <a:lumMod val="110000"/>
                <a:satMod val="105000"/>
                <a:tint val="67000"/>
              </a:srgbClr>
            </a:gs>
            <a:gs pos="50000">
              <a:srgbClr val="A5A5A5">
                <a:hueOff val="338825"/>
                <a:satOff val="12500"/>
                <a:lumOff val="-1838"/>
                <a:alphaOff val="0"/>
                <a:lumMod val="105000"/>
                <a:satMod val="103000"/>
                <a:tint val="73000"/>
              </a:srgbClr>
            </a:gs>
            <a:gs pos="100000">
              <a:srgbClr val="A5A5A5">
                <a:hueOff val="338825"/>
                <a:satOff val="12500"/>
                <a:lumOff val="-1838"/>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对项目的相关信息进行收集整理</a:t>
          </a:r>
        </a:p>
      </dsp:txBody>
      <dsp:txXfrm>
        <a:off x="657666" y="395028"/>
        <a:ext cx="431876" cy="2403993"/>
      </dsp:txXfrm>
    </dsp:sp>
    <dsp:sp modelId="{CFD303F9-161B-4349-B489-894ECCB6B807}">
      <dsp:nvSpPr>
        <dsp:cNvPr id="0" name=""/>
        <dsp:cNvSpPr/>
      </dsp:nvSpPr>
      <dsp:spPr>
        <a:xfrm>
          <a:off x="1148854" y="1540140"/>
          <a:ext cx="97254" cy="113769"/>
        </a:xfrm>
        <a:prstGeom prst="rightArrow">
          <a:avLst>
            <a:gd name="adj1" fmla="val 60000"/>
            <a:gd name="adj2" fmla="val 50000"/>
          </a:avLst>
        </a:prstGeom>
        <a:gradFill rotWithShape="0">
          <a:gsLst>
            <a:gs pos="0">
              <a:srgbClr val="A5A5A5">
                <a:hueOff val="387228"/>
                <a:satOff val="14286"/>
                <a:lumOff val="-2101"/>
                <a:alphaOff val="0"/>
                <a:lumMod val="110000"/>
                <a:satMod val="105000"/>
                <a:tint val="67000"/>
              </a:srgbClr>
            </a:gs>
            <a:gs pos="50000">
              <a:srgbClr val="A5A5A5">
                <a:hueOff val="387228"/>
                <a:satOff val="14286"/>
                <a:lumOff val="-2101"/>
                <a:alphaOff val="0"/>
                <a:lumMod val="105000"/>
                <a:satMod val="103000"/>
                <a:tint val="73000"/>
              </a:srgbClr>
            </a:gs>
            <a:gs pos="100000">
              <a:srgbClr val="A5A5A5">
                <a:hueOff val="387228"/>
                <a:satOff val="14286"/>
                <a:lumOff val="-2101"/>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1148854" y="1562894"/>
        <a:ext cx="68078" cy="68261"/>
      </dsp:txXfrm>
    </dsp:sp>
    <dsp:sp modelId="{A0F8E805-4420-46AC-8CD9-23FD40907FC1}">
      <dsp:nvSpPr>
        <dsp:cNvPr id="0" name=""/>
        <dsp:cNvSpPr/>
      </dsp:nvSpPr>
      <dsp:spPr>
        <a:xfrm>
          <a:off x="1286479" y="381592"/>
          <a:ext cx="458748" cy="2430865"/>
        </a:xfrm>
        <a:prstGeom prst="roundRect">
          <a:avLst>
            <a:gd name="adj" fmla="val 10000"/>
          </a:avLst>
        </a:prstGeom>
        <a:gradFill rotWithShape="0">
          <a:gsLst>
            <a:gs pos="0">
              <a:srgbClr val="A5A5A5">
                <a:hueOff val="677650"/>
                <a:satOff val="25000"/>
                <a:lumOff val="-3676"/>
                <a:alphaOff val="0"/>
                <a:lumMod val="110000"/>
                <a:satMod val="105000"/>
                <a:tint val="67000"/>
              </a:srgbClr>
            </a:gs>
            <a:gs pos="50000">
              <a:srgbClr val="A5A5A5">
                <a:hueOff val="677650"/>
                <a:satOff val="25000"/>
                <a:lumOff val="-3676"/>
                <a:alphaOff val="0"/>
                <a:lumMod val="105000"/>
                <a:satMod val="103000"/>
                <a:tint val="73000"/>
              </a:srgbClr>
            </a:gs>
            <a:gs pos="100000">
              <a:srgbClr val="A5A5A5">
                <a:hueOff val="677650"/>
                <a:satOff val="25000"/>
                <a:lumOff val="-3676"/>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与区财政局进行沟通了解资金运行情况</a:t>
          </a:r>
        </a:p>
      </dsp:txBody>
      <dsp:txXfrm>
        <a:off x="1299915" y="395028"/>
        <a:ext cx="431876" cy="2403993"/>
      </dsp:txXfrm>
    </dsp:sp>
    <dsp:sp modelId="{AB3D4585-C3CA-4C4A-BE02-ADDA4179D18C}">
      <dsp:nvSpPr>
        <dsp:cNvPr id="0" name=""/>
        <dsp:cNvSpPr/>
      </dsp:nvSpPr>
      <dsp:spPr>
        <a:xfrm>
          <a:off x="1791102" y="1540140"/>
          <a:ext cx="97254" cy="113769"/>
        </a:xfrm>
        <a:prstGeom prst="rightArrow">
          <a:avLst>
            <a:gd name="adj1" fmla="val 60000"/>
            <a:gd name="adj2" fmla="val 50000"/>
          </a:avLst>
        </a:prstGeom>
        <a:gradFill rotWithShape="0">
          <a:gsLst>
            <a:gs pos="0">
              <a:srgbClr val="A5A5A5">
                <a:hueOff val="774457"/>
                <a:satOff val="28571"/>
                <a:lumOff val="-4202"/>
                <a:alphaOff val="0"/>
                <a:lumMod val="110000"/>
                <a:satMod val="105000"/>
                <a:tint val="67000"/>
              </a:srgbClr>
            </a:gs>
            <a:gs pos="50000">
              <a:srgbClr val="A5A5A5">
                <a:hueOff val="774457"/>
                <a:satOff val="28571"/>
                <a:lumOff val="-4202"/>
                <a:alphaOff val="0"/>
                <a:lumMod val="105000"/>
                <a:satMod val="103000"/>
                <a:tint val="73000"/>
              </a:srgbClr>
            </a:gs>
            <a:gs pos="100000">
              <a:srgbClr val="A5A5A5">
                <a:hueOff val="774457"/>
                <a:satOff val="28571"/>
                <a:lumOff val="-4202"/>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1791102" y="1562894"/>
        <a:ext cx="68078" cy="68261"/>
      </dsp:txXfrm>
    </dsp:sp>
    <dsp:sp modelId="{BD3CCBCE-30BF-4586-B22E-900E6E9E8C7F}">
      <dsp:nvSpPr>
        <dsp:cNvPr id="0" name=""/>
        <dsp:cNvSpPr/>
      </dsp:nvSpPr>
      <dsp:spPr>
        <a:xfrm>
          <a:off x="1928727" y="381592"/>
          <a:ext cx="458748" cy="2430865"/>
        </a:xfrm>
        <a:prstGeom prst="roundRect">
          <a:avLst>
            <a:gd name="adj" fmla="val 10000"/>
          </a:avLst>
        </a:prstGeom>
        <a:gradFill rotWithShape="0">
          <a:gsLst>
            <a:gs pos="0">
              <a:srgbClr val="A5A5A5">
                <a:hueOff val="1016475"/>
                <a:satOff val="37500"/>
                <a:lumOff val="-5515"/>
                <a:alphaOff val="0"/>
                <a:lumMod val="110000"/>
                <a:satMod val="105000"/>
                <a:tint val="67000"/>
              </a:srgbClr>
            </a:gs>
            <a:gs pos="50000">
              <a:srgbClr val="A5A5A5">
                <a:hueOff val="1016475"/>
                <a:satOff val="37500"/>
                <a:lumOff val="-5515"/>
                <a:alphaOff val="0"/>
                <a:lumMod val="105000"/>
                <a:satMod val="103000"/>
                <a:tint val="73000"/>
              </a:srgbClr>
            </a:gs>
            <a:gs pos="100000">
              <a:srgbClr val="A5A5A5">
                <a:hueOff val="1016475"/>
                <a:satOff val="37500"/>
                <a:lumOff val="-5515"/>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与区医疗保障局财务科、业务科等进行沟通，了解项目的管理运行情况</a:t>
          </a:r>
        </a:p>
      </dsp:txBody>
      <dsp:txXfrm>
        <a:off x="1942163" y="395028"/>
        <a:ext cx="431876" cy="2403993"/>
      </dsp:txXfrm>
    </dsp:sp>
    <dsp:sp modelId="{D8E77EB6-0688-4506-AC6D-CEAB9648C376}">
      <dsp:nvSpPr>
        <dsp:cNvPr id="0" name=""/>
        <dsp:cNvSpPr/>
      </dsp:nvSpPr>
      <dsp:spPr>
        <a:xfrm>
          <a:off x="2433351" y="1540140"/>
          <a:ext cx="97254" cy="113769"/>
        </a:xfrm>
        <a:prstGeom prst="rightArrow">
          <a:avLst>
            <a:gd name="adj1" fmla="val 60000"/>
            <a:gd name="adj2" fmla="val 50000"/>
          </a:avLst>
        </a:prstGeom>
        <a:gradFill rotWithShape="0">
          <a:gsLst>
            <a:gs pos="0">
              <a:srgbClr val="A5A5A5">
                <a:hueOff val="1161685"/>
                <a:satOff val="42857"/>
                <a:lumOff val="-6303"/>
                <a:alphaOff val="0"/>
                <a:lumMod val="110000"/>
                <a:satMod val="105000"/>
                <a:tint val="67000"/>
              </a:srgbClr>
            </a:gs>
            <a:gs pos="50000">
              <a:srgbClr val="A5A5A5">
                <a:hueOff val="1161685"/>
                <a:satOff val="42857"/>
                <a:lumOff val="-6303"/>
                <a:alphaOff val="0"/>
                <a:lumMod val="105000"/>
                <a:satMod val="103000"/>
                <a:tint val="73000"/>
              </a:srgbClr>
            </a:gs>
            <a:gs pos="100000">
              <a:srgbClr val="A5A5A5">
                <a:hueOff val="1161685"/>
                <a:satOff val="42857"/>
                <a:lumOff val="-6303"/>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2433351" y="1562894"/>
        <a:ext cx="68078" cy="68261"/>
      </dsp:txXfrm>
    </dsp:sp>
    <dsp:sp modelId="{B5DEF205-FFE8-4DF9-8B8E-BCB499D4258E}">
      <dsp:nvSpPr>
        <dsp:cNvPr id="0" name=""/>
        <dsp:cNvSpPr/>
      </dsp:nvSpPr>
      <dsp:spPr>
        <a:xfrm>
          <a:off x="2570975" y="381592"/>
          <a:ext cx="458748" cy="2430865"/>
        </a:xfrm>
        <a:prstGeom prst="roundRect">
          <a:avLst>
            <a:gd name="adj" fmla="val 10000"/>
          </a:avLst>
        </a:prstGeom>
        <a:gradFill rotWithShape="0">
          <a:gsLst>
            <a:gs pos="0">
              <a:srgbClr val="A5A5A5">
                <a:hueOff val="1355300"/>
                <a:satOff val="50000"/>
                <a:lumOff val="-7353"/>
                <a:alphaOff val="0"/>
                <a:lumMod val="110000"/>
                <a:satMod val="105000"/>
                <a:tint val="67000"/>
              </a:srgbClr>
            </a:gs>
            <a:gs pos="50000">
              <a:srgbClr val="A5A5A5">
                <a:hueOff val="1355300"/>
                <a:satOff val="50000"/>
                <a:lumOff val="-7353"/>
                <a:alphaOff val="0"/>
                <a:lumMod val="105000"/>
                <a:satMod val="103000"/>
                <a:tint val="73000"/>
              </a:srgbClr>
            </a:gs>
            <a:gs pos="100000">
              <a:srgbClr val="A5A5A5">
                <a:hueOff val="1355300"/>
                <a:satOff val="50000"/>
                <a:lumOff val="-7353"/>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前往实地进行现场调研</a:t>
          </a:r>
        </a:p>
      </dsp:txBody>
      <dsp:txXfrm>
        <a:off x="2584411" y="395028"/>
        <a:ext cx="431876" cy="2403993"/>
      </dsp:txXfrm>
    </dsp:sp>
    <dsp:sp modelId="{93C7E262-F72D-4EEE-981C-CA13311EE5C4}">
      <dsp:nvSpPr>
        <dsp:cNvPr id="0" name=""/>
        <dsp:cNvSpPr/>
      </dsp:nvSpPr>
      <dsp:spPr>
        <a:xfrm>
          <a:off x="3075599" y="1540140"/>
          <a:ext cx="97254" cy="113769"/>
        </a:xfrm>
        <a:prstGeom prst="rightArrow">
          <a:avLst>
            <a:gd name="adj1" fmla="val 60000"/>
            <a:gd name="adj2" fmla="val 50000"/>
          </a:avLst>
        </a:prstGeom>
        <a:gradFill rotWithShape="0">
          <a:gsLst>
            <a:gs pos="0">
              <a:srgbClr val="A5A5A5">
                <a:hueOff val="1548914"/>
                <a:satOff val="57143"/>
                <a:lumOff val="-8403"/>
                <a:alphaOff val="0"/>
                <a:lumMod val="110000"/>
                <a:satMod val="105000"/>
                <a:tint val="67000"/>
              </a:srgbClr>
            </a:gs>
            <a:gs pos="50000">
              <a:srgbClr val="A5A5A5">
                <a:hueOff val="1548914"/>
                <a:satOff val="57143"/>
                <a:lumOff val="-8403"/>
                <a:alphaOff val="0"/>
                <a:lumMod val="105000"/>
                <a:satMod val="103000"/>
                <a:tint val="73000"/>
              </a:srgbClr>
            </a:gs>
            <a:gs pos="100000">
              <a:srgbClr val="A5A5A5">
                <a:hueOff val="1548914"/>
                <a:satOff val="57143"/>
                <a:lumOff val="-8403"/>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3075599" y="1562894"/>
        <a:ext cx="68078" cy="68261"/>
      </dsp:txXfrm>
    </dsp:sp>
    <dsp:sp modelId="{DED895D8-1A68-4663-B9FC-65798BE3CCA4}">
      <dsp:nvSpPr>
        <dsp:cNvPr id="0" name=""/>
        <dsp:cNvSpPr/>
      </dsp:nvSpPr>
      <dsp:spPr>
        <a:xfrm>
          <a:off x="3213223" y="381592"/>
          <a:ext cx="458748" cy="2430865"/>
        </a:xfrm>
        <a:prstGeom prst="roundRect">
          <a:avLst>
            <a:gd name="adj" fmla="val 10000"/>
          </a:avLst>
        </a:prstGeom>
        <a:gradFill rotWithShape="0">
          <a:gsLst>
            <a:gs pos="0">
              <a:srgbClr val="A5A5A5">
                <a:hueOff val="1694124"/>
                <a:satOff val="62500"/>
                <a:lumOff val="-9191"/>
                <a:alphaOff val="0"/>
                <a:lumMod val="110000"/>
                <a:satMod val="105000"/>
                <a:tint val="67000"/>
              </a:srgbClr>
            </a:gs>
            <a:gs pos="50000">
              <a:srgbClr val="A5A5A5">
                <a:hueOff val="1694124"/>
                <a:satOff val="62500"/>
                <a:lumOff val="-9191"/>
                <a:alphaOff val="0"/>
                <a:lumMod val="105000"/>
                <a:satMod val="103000"/>
                <a:tint val="73000"/>
              </a:srgbClr>
            </a:gs>
            <a:gs pos="100000">
              <a:srgbClr val="A5A5A5">
                <a:hueOff val="1694124"/>
                <a:satOff val="62500"/>
                <a:lumOff val="-919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实施方案、指标体系初步成形，征求主管部门意见</a:t>
          </a:r>
        </a:p>
      </dsp:txBody>
      <dsp:txXfrm>
        <a:off x="3226659" y="395028"/>
        <a:ext cx="431876" cy="2403993"/>
      </dsp:txXfrm>
    </dsp:sp>
    <dsp:sp modelId="{CA6D7CFC-B4C6-4C3B-8CF5-C850E21D3C09}">
      <dsp:nvSpPr>
        <dsp:cNvPr id="0" name=""/>
        <dsp:cNvSpPr/>
      </dsp:nvSpPr>
      <dsp:spPr>
        <a:xfrm>
          <a:off x="3717847" y="1540140"/>
          <a:ext cx="97254" cy="113769"/>
        </a:xfrm>
        <a:prstGeom prst="rightArrow">
          <a:avLst>
            <a:gd name="adj1" fmla="val 60000"/>
            <a:gd name="adj2" fmla="val 50000"/>
          </a:avLst>
        </a:prstGeom>
        <a:gradFill rotWithShape="0">
          <a:gsLst>
            <a:gs pos="0">
              <a:srgbClr val="A5A5A5">
                <a:hueOff val="1936142"/>
                <a:satOff val="71429"/>
                <a:lumOff val="-10504"/>
                <a:alphaOff val="0"/>
                <a:lumMod val="110000"/>
                <a:satMod val="105000"/>
                <a:tint val="67000"/>
              </a:srgbClr>
            </a:gs>
            <a:gs pos="50000">
              <a:srgbClr val="A5A5A5">
                <a:hueOff val="1936142"/>
                <a:satOff val="71429"/>
                <a:lumOff val="-10504"/>
                <a:alphaOff val="0"/>
                <a:lumMod val="105000"/>
                <a:satMod val="103000"/>
                <a:tint val="73000"/>
              </a:srgbClr>
            </a:gs>
            <a:gs pos="100000">
              <a:srgbClr val="A5A5A5">
                <a:hueOff val="1936142"/>
                <a:satOff val="71429"/>
                <a:lumOff val="-10504"/>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3717847" y="1562894"/>
        <a:ext cx="68078" cy="68261"/>
      </dsp:txXfrm>
    </dsp:sp>
    <dsp:sp modelId="{56104015-8B57-452A-97CD-D18DD9278098}">
      <dsp:nvSpPr>
        <dsp:cNvPr id="0" name=""/>
        <dsp:cNvSpPr/>
      </dsp:nvSpPr>
      <dsp:spPr>
        <a:xfrm>
          <a:off x="3855472" y="381592"/>
          <a:ext cx="458748" cy="2430865"/>
        </a:xfrm>
        <a:prstGeom prst="roundRect">
          <a:avLst>
            <a:gd name="adj" fmla="val 10000"/>
          </a:avLst>
        </a:prstGeom>
        <a:gradFill rotWithShape="0">
          <a:gsLst>
            <a:gs pos="0">
              <a:srgbClr val="A5A5A5">
                <a:hueOff val="2032949"/>
                <a:satOff val="75000"/>
                <a:lumOff val="-11029"/>
                <a:alphaOff val="0"/>
                <a:lumMod val="110000"/>
                <a:satMod val="105000"/>
                <a:tint val="67000"/>
              </a:srgbClr>
            </a:gs>
            <a:gs pos="50000">
              <a:srgbClr val="A5A5A5">
                <a:hueOff val="2032949"/>
                <a:satOff val="75000"/>
                <a:lumOff val="-11029"/>
                <a:alphaOff val="0"/>
                <a:lumMod val="105000"/>
                <a:satMod val="103000"/>
                <a:tint val="73000"/>
              </a:srgbClr>
            </a:gs>
            <a:gs pos="100000">
              <a:srgbClr val="A5A5A5">
                <a:hueOff val="2032949"/>
                <a:satOff val="75000"/>
                <a:lumOff val="-11029"/>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沟通后再次对实施方案和指标体系进行微调</a:t>
          </a:r>
        </a:p>
      </dsp:txBody>
      <dsp:txXfrm>
        <a:off x="3868908" y="395028"/>
        <a:ext cx="431876" cy="2403993"/>
      </dsp:txXfrm>
    </dsp:sp>
    <dsp:sp modelId="{B62CDC6F-BA23-4903-B4B3-6DE9F2989CF1}">
      <dsp:nvSpPr>
        <dsp:cNvPr id="0" name=""/>
        <dsp:cNvSpPr/>
      </dsp:nvSpPr>
      <dsp:spPr>
        <a:xfrm>
          <a:off x="4360095" y="1540140"/>
          <a:ext cx="97254" cy="113769"/>
        </a:xfrm>
        <a:prstGeom prst="rightArrow">
          <a:avLst>
            <a:gd name="adj1" fmla="val 60000"/>
            <a:gd name="adj2" fmla="val 50000"/>
          </a:avLst>
        </a:prstGeom>
        <a:gradFill rotWithShape="0">
          <a:gsLst>
            <a:gs pos="0">
              <a:srgbClr val="A5A5A5">
                <a:hueOff val="2323371"/>
                <a:satOff val="85714"/>
                <a:lumOff val="-12605"/>
                <a:alphaOff val="0"/>
                <a:lumMod val="110000"/>
                <a:satMod val="105000"/>
                <a:tint val="67000"/>
              </a:srgbClr>
            </a:gs>
            <a:gs pos="50000">
              <a:srgbClr val="A5A5A5">
                <a:hueOff val="2323371"/>
                <a:satOff val="85714"/>
                <a:lumOff val="-12605"/>
                <a:alphaOff val="0"/>
                <a:lumMod val="105000"/>
                <a:satMod val="103000"/>
                <a:tint val="73000"/>
              </a:srgbClr>
            </a:gs>
            <a:gs pos="100000">
              <a:srgbClr val="A5A5A5">
                <a:hueOff val="2323371"/>
                <a:satOff val="85714"/>
                <a:lumOff val="-12605"/>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4360095" y="1562894"/>
        <a:ext cx="68078" cy="68261"/>
      </dsp:txXfrm>
    </dsp:sp>
    <dsp:sp modelId="{372094B4-2A8E-4051-9707-0E692EF60AB3}">
      <dsp:nvSpPr>
        <dsp:cNvPr id="0" name=""/>
        <dsp:cNvSpPr/>
      </dsp:nvSpPr>
      <dsp:spPr>
        <a:xfrm>
          <a:off x="4497720" y="381592"/>
          <a:ext cx="458748" cy="2430865"/>
        </a:xfrm>
        <a:prstGeom prst="roundRect">
          <a:avLst>
            <a:gd name="adj" fmla="val 10000"/>
          </a:avLst>
        </a:prstGeom>
        <a:gradFill rotWithShape="0">
          <a:gsLst>
            <a:gs pos="0">
              <a:srgbClr val="A5A5A5">
                <a:hueOff val="2371774"/>
                <a:satOff val="87500"/>
                <a:lumOff val="-12868"/>
                <a:alphaOff val="0"/>
                <a:lumMod val="110000"/>
                <a:satMod val="105000"/>
                <a:tint val="67000"/>
              </a:srgbClr>
            </a:gs>
            <a:gs pos="50000">
              <a:srgbClr val="A5A5A5">
                <a:hueOff val="2371774"/>
                <a:satOff val="87500"/>
                <a:lumOff val="-12868"/>
                <a:alphaOff val="0"/>
                <a:lumMod val="105000"/>
                <a:satMod val="103000"/>
                <a:tint val="73000"/>
              </a:srgbClr>
            </a:gs>
            <a:gs pos="100000">
              <a:srgbClr val="A5A5A5">
                <a:hueOff val="2371774"/>
                <a:satOff val="87500"/>
                <a:lumOff val="-12868"/>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交由区财政局审核</a:t>
          </a:r>
        </a:p>
      </dsp:txBody>
      <dsp:txXfrm>
        <a:off x="4511156" y="395028"/>
        <a:ext cx="431876" cy="2403993"/>
      </dsp:txXfrm>
    </dsp:sp>
    <dsp:sp modelId="{F1BD2933-1B55-42AB-BF0F-3664D94E26E4}">
      <dsp:nvSpPr>
        <dsp:cNvPr id="0" name=""/>
        <dsp:cNvSpPr/>
      </dsp:nvSpPr>
      <dsp:spPr>
        <a:xfrm>
          <a:off x="5002343" y="1540140"/>
          <a:ext cx="97254" cy="113769"/>
        </a:xfrm>
        <a:prstGeom prst="rightArrow">
          <a:avLst>
            <a:gd name="adj1" fmla="val 60000"/>
            <a:gd name="adj2" fmla="val 50000"/>
          </a:avLst>
        </a:prstGeom>
        <a:gradFill rotWithShape="0">
          <a:gsLst>
            <a:gs pos="0">
              <a:srgbClr val="A5A5A5">
                <a:hueOff val="2710599"/>
                <a:satOff val="100000"/>
                <a:lumOff val="-14706"/>
                <a:alphaOff val="0"/>
                <a:lumMod val="110000"/>
                <a:satMod val="105000"/>
                <a:tint val="67000"/>
              </a:srgbClr>
            </a:gs>
            <a:gs pos="50000">
              <a:srgbClr val="A5A5A5">
                <a:hueOff val="2710599"/>
                <a:satOff val="100000"/>
                <a:lumOff val="-14706"/>
                <a:alphaOff val="0"/>
                <a:lumMod val="105000"/>
                <a:satMod val="103000"/>
                <a:tint val="73000"/>
              </a:srgbClr>
            </a:gs>
            <a:gs pos="100000">
              <a:srgbClr val="A5A5A5">
                <a:hueOff val="2710599"/>
                <a:satOff val="100000"/>
                <a:lumOff val="-14706"/>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latin typeface="等线"/>
            <a:ea typeface="等线" panose="02010600030101010101" pitchFamily="2" charset="-122"/>
            <a:cs typeface="+mn-cs"/>
          </a:endParaRPr>
        </a:p>
      </dsp:txBody>
      <dsp:txXfrm>
        <a:off x="5002343" y="1562894"/>
        <a:ext cx="68078" cy="68261"/>
      </dsp:txXfrm>
    </dsp:sp>
    <dsp:sp modelId="{55BD63EF-A991-45A7-8CC1-382149DCD9FB}">
      <dsp:nvSpPr>
        <dsp:cNvPr id="0" name=""/>
        <dsp:cNvSpPr/>
      </dsp:nvSpPr>
      <dsp:spPr>
        <a:xfrm>
          <a:off x="5139968" y="381592"/>
          <a:ext cx="458748" cy="2430865"/>
        </a:xfrm>
        <a:prstGeom prst="roundRect">
          <a:avLst>
            <a:gd name="adj" fmla="val 10000"/>
          </a:avLst>
        </a:prstGeom>
        <a:gradFill rotWithShape="0">
          <a:gsLst>
            <a:gs pos="0">
              <a:srgbClr val="A5A5A5">
                <a:hueOff val="2710599"/>
                <a:satOff val="100000"/>
                <a:lumOff val="-14706"/>
                <a:alphaOff val="0"/>
                <a:lumMod val="110000"/>
                <a:satMod val="105000"/>
                <a:tint val="67000"/>
              </a:srgbClr>
            </a:gs>
            <a:gs pos="50000">
              <a:srgbClr val="A5A5A5">
                <a:hueOff val="2710599"/>
                <a:satOff val="100000"/>
                <a:lumOff val="-14706"/>
                <a:alphaOff val="0"/>
                <a:lumMod val="105000"/>
                <a:satMod val="103000"/>
                <a:tint val="73000"/>
              </a:srgbClr>
            </a:gs>
            <a:gs pos="100000">
              <a:srgbClr val="A5A5A5">
                <a:hueOff val="2710599"/>
                <a:satOff val="100000"/>
                <a:lumOff val="-14706"/>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solidFill>
              <a:latin typeface="等线"/>
              <a:ea typeface="等线" panose="02010600030101010101" pitchFamily="2" charset="-122"/>
              <a:cs typeface="+mn-cs"/>
            </a:rPr>
            <a:t>形成实施方案</a:t>
          </a:r>
        </a:p>
      </dsp:txBody>
      <dsp:txXfrm>
        <a:off x="5153404" y="395028"/>
        <a:ext cx="431876" cy="24039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68B1D-D806-42B4-87C2-3EFDD71D808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40</Pages>
  <Words>2717</Words>
  <Characters>15492</Characters>
  <Lines>129</Lines>
  <Paragraphs>36</Paragraphs>
  <TotalTime>1</TotalTime>
  <ScaleCrop>false</ScaleCrop>
  <LinksUpToDate>false</LinksUpToDate>
  <CharactersWithSpaces>18173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2021-10-30T08:32:00Z</dcterms:created>
  <dc:creator>lxf</dc:creator>
  <cp:lastModifiedBy>WPS_1605078805</cp:lastModifiedBy>
  <cp:lastPrinted>2018-03-21T08:08:00Z</cp:lastPrinted>
  <dcterms:modified xsi:type="dcterms:W3CDTF">2021-12-03T10:02:03Z</dcterms:modified>
  <dc:title>附件：绩效评价报告参考格式</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A14F0BD6A7724969A45D89A0CC35651D</vt:lpwstr>
  </property>
</Properties>
</file>