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u w:val="none" w:color="auto"/>
          <w:lang w:val="en-US" w:eastAsia="zh-CN"/>
        </w:rPr>
      </w:pPr>
      <w:r>
        <w:rPr>
          <w:rFonts w:hint="eastAsia" w:ascii="方正小标宋简体" w:hAnsi="方正小标宋简体" w:eastAsia="方正小标宋简体" w:cs="方正小标宋简体"/>
          <w:color w:val="auto"/>
          <w:sz w:val="44"/>
          <w:szCs w:val="44"/>
          <w:u w:val="none" w:color="auto"/>
          <w:lang w:val="en-US" w:eastAsia="zh-CN"/>
        </w:rPr>
        <w:t>关于薛城区2023年国民经济和社会发展计划执行情况与2024年计划（草案）的报告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u w:val="none" w:color="auto"/>
          <w:lang w:eastAsia="zh-CN"/>
        </w:rPr>
      </w:pPr>
      <w:bookmarkStart w:id="0" w:name="_GoBack"/>
      <w:bookmarkEnd w:id="0"/>
      <w:r>
        <w:rPr>
          <w:rFonts w:hint="default" w:ascii="Times New Roman" w:hAnsi="Times New Roman" w:eastAsia="黑体" w:cs="Times New Roman"/>
          <w:color w:val="auto"/>
          <w:sz w:val="32"/>
          <w:szCs w:val="32"/>
          <w:u w:val="none" w:color="auto"/>
          <w:lang w:eastAsia="zh-CN"/>
        </w:rPr>
        <w:t>一、</w:t>
      </w:r>
      <w:r>
        <w:rPr>
          <w:rFonts w:hint="default" w:ascii="Times New Roman" w:hAnsi="Times New Roman" w:eastAsia="黑体" w:cs="Times New Roman"/>
          <w:color w:val="auto"/>
          <w:sz w:val="32"/>
          <w:szCs w:val="32"/>
          <w:u w:val="none" w:color="auto"/>
          <w:lang w:val="en-US" w:eastAsia="zh-CN"/>
        </w:rPr>
        <w:t>2023年</w:t>
      </w:r>
      <w:r>
        <w:rPr>
          <w:rFonts w:hint="default" w:ascii="Times New Roman" w:hAnsi="Times New Roman" w:eastAsia="黑体" w:cs="Times New Roman"/>
          <w:color w:val="auto"/>
          <w:sz w:val="32"/>
          <w:szCs w:val="32"/>
          <w:u w:val="none" w:color="auto"/>
          <w:lang w:eastAsia="zh-CN"/>
        </w:rPr>
        <w:t>国民经济</w:t>
      </w:r>
      <w:r>
        <w:rPr>
          <w:rFonts w:hint="default" w:ascii="Times New Roman" w:hAnsi="Times New Roman" w:eastAsia="黑体" w:cs="Times New Roman"/>
          <w:color w:val="auto"/>
          <w:sz w:val="32"/>
          <w:szCs w:val="32"/>
          <w:u w:val="none" w:color="auto"/>
          <w:lang w:val="en-US" w:eastAsia="zh-CN"/>
        </w:rPr>
        <w:t>和</w:t>
      </w:r>
      <w:r>
        <w:rPr>
          <w:rFonts w:hint="default" w:ascii="Times New Roman" w:hAnsi="Times New Roman" w:eastAsia="黑体" w:cs="Times New Roman"/>
          <w:color w:val="auto"/>
          <w:sz w:val="32"/>
          <w:szCs w:val="32"/>
          <w:u w:val="none" w:color="auto"/>
          <w:lang w:eastAsia="zh-CN"/>
        </w:rPr>
        <w:t>社会发展计划执行情况</w:t>
      </w:r>
    </w:p>
    <w:p>
      <w:pPr>
        <w:pStyle w:val="2"/>
        <w:keepNext w:val="0"/>
        <w:keepLines w:val="0"/>
        <w:pageBreakBefore w:val="0"/>
        <w:widowControl w:val="0"/>
        <w:kinsoku/>
        <w:wordWrap/>
        <w:overflowPunct/>
        <w:topLinePunct w:val="0"/>
        <w:autoSpaceDE/>
        <w:autoSpaceDN/>
        <w:bidi w:val="0"/>
        <w:adjustRightInd/>
        <w:snapToGrid/>
        <w:spacing w:beforeLines="0" w:after="0" w:afterLines="0" w:line="592"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2023年，是全面贯彻党的二十大精神的开局之年，</w:t>
      </w:r>
      <w:r>
        <w:rPr>
          <w:rFonts w:hint="default" w:ascii="Times New Roman" w:hAnsi="Times New Roman" w:cs="Times New Roman"/>
          <w:color w:val="auto"/>
          <w:sz w:val="32"/>
          <w:szCs w:val="32"/>
          <w:lang w:val="en-US" w:eastAsia="zh-CN"/>
        </w:rPr>
        <w:t>是新冠疫情防控转段后的第一年，</w:t>
      </w:r>
      <w:r>
        <w:rPr>
          <w:rFonts w:hint="default" w:ascii="Times New Roman" w:hAnsi="Times New Roman" w:eastAsia="仿宋_GB2312" w:cs="Times New Roman"/>
          <w:color w:val="auto"/>
          <w:sz w:val="32"/>
          <w:szCs w:val="32"/>
        </w:rPr>
        <w:t>也是薛城承压拼搏、克难奋进的一年</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u w:val="none" w:color="auto"/>
          <w:lang w:val="en-US" w:eastAsia="zh-CN"/>
        </w:rPr>
        <w:t>在区委的坚强领导下，</w:t>
      </w:r>
      <w:r>
        <w:rPr>
          <w:rFonts w:hint="default" w:ascii="Times New Roman" w:hAnsi="Times New Roman" w:eastAsia="仿宋_GB2312" w:cs="Times New Roman"/>
          <w:color w:val="auto"/>
          <w:sz w:val="32"/>
          <w:szCs w:val="32"/>
        </w:rPr>
        <w:t>全区上下坚持以习近平新时代中国特色社会主义思想为指导，深入学习贯彻习近平总书记视察枣庄重要指示精神，立足“打造首善之区”定位，锚定“强工兴产、转型突围”目标，坚定不移稳增长、促发展、惠民生、防风险、守底线</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US" w:eastAsia="zh-CN"/>
        </w:rPr>
        <w:t>全区经济“进中提速、量质双升”，高质量发展态势强劲，社会大局和谐稳定，区十三届人大二次会议审议批准的2023年国民经济和社会发展计划执行情况总体较好，</w:t>
      </w:r>
      <w:r>
        <w:rPr>
          <w:rFonts w:hint="default" w:ascii="Times New Roman" w:hAnsi="Times New Roman" w:eastAsia="仿宋_GB2312" w:cs="Times New Roman"/>
          <w:color w:val="auto"/>
          <w:sz w:val="32"/>
          <w:szCs w:val="32"/>
          <w:highlight w:val="none"/>
        </w:rPr>
        <w:t>现代化</w:t>
      </w:r>
      <w:r>
        <w:rPr>
          <w:rFonts w:hint="default" w:ascii="Times New Roman" w:hAnsi="Times New Roman" w:eastAsia="仿宋_GB2312" w:cs="Times New Roman"/>
          <w:color w:val="auto"/>
          <w:sz w:val="32"/>
          <w:szCs w:val="32"/>
        </w:rPr>
        <w:t>强区建设迈出坚实步伐</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我区获评国家生态文明建设示范区、全国投资潜力百强区、全国科技创新百强区、全国绿色发展百强区、山东省县域经济高质量发展进步县、山东省民营经济高质量发展先进县。</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pacing w:val="-4"/>
          <w:sz w:val="32"/>
          <w:szCs w:val="32"/>
          <w:highlight w:val="yellow"/>
          <w:u w:val="none" w:color="auto"/>
          <w:lang w:val="en-US" w:eastAsia="zh-CN"/>
        </w:rPr>
      </w:pPr>
      <w:r>
        <w:rPr>
          <w:rFonts w:hint="default" w:ascii="Times New Roman" w:hAnsi="Times New Roman" w:eastAsia="楷体_GB2312" w:cs="Times New Roman"/>
          <w:b w:val="0"/>
          <w:bCs/>
          <w:i w:val="0"/>
          <w:snapToGrid/>
          <w:color w:val="auto"/>
          <w:spacing w:val="0"/>
          <w:sz w:val="32"/>
          <w:highlight w:val="none"/>
          <w:u w:val="none" w:color="auto"/>
          <w:shd w:val="clear" w:color="auto" w:fill="FFFFFF"/>
          <w:lang w:eastAsia="zh-CN"/>
        </w:rPr>
        <w:t>——</w:t>
      </w:r>
      <w:r>
        <w:rPr>
          <w:rFonts w:hint="default" w:ascii="Times New Roman" w:hAnsi="Times New Roman" w:eastAsia="楷体_GB2312" w:cs="Times New Roman"/>
          <w:color w:val="auto"/>
          <w:kern w:val="2"/>
          <w:sz w:val="32"/>
          <w:szCs w:val="32"/>
          <w:u w:val="none" w:color="auto"/>
          <w:lang w:val="en-US" w:eastAsia="zh-CN" w:bidi="ar-SA"/>
        </w:rPr>
        <w:t>经济运行总体平稳。</w:t>
      </w:r>
      <w:r>
        <w:rPr>
          <w:rFonts w:hint="default" w:ascii="Times New Roman" w:hAnsi="Times New Roman" w:eastAsia="仿宋_GB2312" w:cs="Times New Roman"/>
          <w:color w:val="auto"/>
          <w:sz w:val="32"/>
          <w:szCs w:val="32"/>
          <w:lang w:val="en-US" w:eastAsia="zh-CN"/>
        </w:rPr>
        <w:t>预计全年</w:t>
      </w:r>
      <w:r>
        <w:rPr>
          <w:rFonts w:hint="default" w:ascii="Times New Roman" w:hAnsi="Times New Roman" w:eastAsia="仿宋_GB2312" w:cs="Times New Roman"/>
          <w:color w:val="auto"/>
          <w:sz w:val="32"/>
          <w:szCs w:val="32"/>
        </w:rPr>
        <w:t>实现</w:t>
      </w:r>
      <w:r>
        <w:rPr>
          <w:rFonts w:hint="default" w:ascii="Times New Roman" w:hAnsi="Times New Roman" w:eastAsia="仿宋_GB2312" w:cs="Times New Roman"/>
          <w:color w:val="auto"/>
          <w:sz w:val="32"/>
          <w:szCs w:val="32"/>
          <w:lang w:val="en-US" w:eastAsia="zh-CN"/>
        </w:rPr>
        <w:t>地区</w:t>
      </w:r>
      <w:r>
        <w:rPr>
          <w:rFonts w:hint="default" w:ascii="Times New Roman" w:hAnsi="Times New Roman" w:eastAsia="仿宋_GB2312" w:cs="Times New Roman"/>
          <w:color w:val="auto"/>
          <w:sz w:val="32"/>
          <w:szCs w:val="32"/>
        </w:rPr>
        <w:t>生产总值</w:t>
      </w:r>
      <w:r>
        <w:rPr>
          <w:rFonts w:hint="default" w:ascii="Times New Roman" w:hAnsi="Times New Roman" w:eastAsia="仿宋_GB2312" w:cs="Times New Roman"/>
          <w:color w:val="auto"/>
          <w:sz w:val="32"/>
          <w:szCs w:val="32"/>
          <w:lang w:val="en-US" w:eastAsia="zh-CN"/>
        </w:rPr>
        <w:t>310</w:t>
      </w:r>
      <w:r>
        <w:rPr>
          <w:rFonts w:hint="default" w:ascii="Times New Roman" w:hAnsi="Times New Roman" w:eastAsia="仿宋_GB2312" w:cs="Times New Roman"/>
          <w:color w:val="auto"/>
          <w:sz w:val="32"/>
          <w:szCs w:val="32"/>
        </w:rPr>
        <w:t>亿元、增长</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固定资产投资增长</w:t>
      </w:r>
      <w:r>
        <w:rPr>
          <w:rFonts w:hint="default" w:ascii="Times New Roman" w:hAnsi="Times New Roman" w:eastAsia="仿宋_GB2312" w:cs="Times New Roman"/>
          <w:color w:val="auto"/>
          <w:sz w:val="32"/>
          <w:szCs w:val="32"/>
          <w:lang w:val="en-US" w:eastAsia="zh-CN"/>
        </w:rPr>
        <w:t>10.5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4"/>
          <w:sz w:val="32"/>
          <w:szCs w:val="32"/>
          <w:u w:val="none" w:color="auto"/>
        </w:rPr>
        <w:t>规模以上工业增加值增长</w:t>
      </w:r>
      <w:r>
        <w:rPr>
          <w:rFonts w:hint="default" w:ascii="Times New Roman" w:hAnsi="Times New Roman" w:eastAsia="仿宋_GB2312" w:cs="Times New Roman"/>
          <w:color w:val="auto"/>
          <w:spacing w:val="-4"/>
          <w:sz w:val="32"/>
          <w:szCs w:val="32"/>
          <w:u w:val="none" w:color="auto"/>
          <w:lang w:val="en-US" w:eastAsia="zh-CN"/>
        </w:rPr>
        <w:t>10</w:t>
      </w:r>
      <w:r>
        <w:rPr>
          <w:rFonts w:hint="default" w:ascii="Times New Roman" w:hAnsi="Times New Roman" w:eastAsia="仿宋_GB2312" w:cs="Times New Roman"/>
          <w:color w:val="auto"/>
          <w:spacing w:val="-4"/>
          <w:sz w:val="32"/>
          <w:szCs w:val="32"/>
          <w:u w:val="none" w:color="auto"/>
        </w:rPr>
        <w:t>%</w:t>
      </w:r>
      <w:r>
        <w:rPr>
          <w:rFonts w:hint="default" w:ascii="Times New Roman" w:hAnsi="Times New Roman" w:eastAsia="仿宋_GB2312" w:cs="Times New Roman"/>
          <w:color w:val="auto"/>
          <w:spacing w:val="-4"/>
          <w:sz w:val="32"/>
          <w:szCs w:val="32"/>
          <w:u w:val="none" w:color="auto"/>
          <w:lang w:eastAsia="zh-CN"/>
        </w:rPr>
        <w:t>，</w:t>
      </w:r>
      <w:r>
        <w:rPr>
          <w:rFonts w:hint="default" w:ascii="Times New Roman" w:hAnsi="Times New Roman" w:eastAsia="仿宋_GB2312" w:cs="Times New Roman"/>
          <w:color w:val="auto"/>
          <w:sz w:val="32"/>
          <w:szCs w:val="32"/>
        </w:rPr>
        <w:t>社会消费品零售总额达到</w:t>
      </w:r>
      <w:r>
        <w:rPr>
          <w:rFonts w:hint="default" w:ascii="Times New Roman" w:hAnsi="Times New Roman" w:eastAsia="仿宋_GB2312" w:cs="Times New Roman"/>
          <w:color w:val="auto"/>
          <w:sz w:val="32"/>
          <w:szCs w:val="32"/>
          <w:lang w:val="en-US" w:eastAsia="zh-CN"/>
        </w:rPr>
        <w:t>128.5</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4"/>
          <w:sz w:val="32"/>
          <w:szCs w:val="32"/>
          <w:u w:val="none" w:color="auto"/>
        </w:rPr>
        <w:t>增长</w:t>
      </w:r>
      <w:r>
        <w:rPr>
          <w:rFonts w:hint="default" w:ascii="Times New Roman" w:hAnsi="Times New Roman" w:eastAsia="仿宋_GB2312" w:cs="Times New Roman"/>
          <w:color w:val="auto"/>
          <w:spacing w:val="-4"/>
          <w:sz w:val="32"/>
          <w:szCs w:val="32"/>
          <w:u w:val="none" w:color="auto"/>
          <w:lang w:val="en-US" w:eastAsia="zh-CN"/>
        </w:rPr>
        <w:t>8.5</w:t>
      </w:r>
      <w:r>
        <w:rPr>
          <w:rFonts w:hint="default" w:ascii="Times New Roman" w:hAnsi="Times New Roman" w:eastAsia="仿宋_GB2312" w:cs="Times New Roman"/>
          <w:color w:val="auto"/>
          <w:spacing w:val="-4"/>
          <w:sz w:val="32"/>
          <w:szCs w:val="32"/>
          <w:u w:val="none" w:color="auto"/>
        </w:rPr>
        <w:t>%</w:t>
      </w:r>
      <w:r>
        <w:rPr>
          <w:rFonts w:hint="default" w:ascii="Times New Roman" w:hAnsi="Times New Roman" w:eastAsia="仿宋_GB2312" w:cs="Times New Roman"/>
          <w:color w:val="auto"/>
          <w:spacing w:val="-4"/>
          <w:sz w:val="32"/>
          <w:szCs w:val="32"/>
          <w:u w:val="none" w:color="auto"/>
          <w:lang w:eastAsia="zh-CN"/>
        </w:rPr>
        <w:t>，</w:t>
      </w:r>
      <w:r>
        <w:rPr>
          <w:rFonts w:hint="default" w:ascii="Times New Roman" w:hAnsi="Times New Roman" w:eastAsia="仿宋_GB2312" w:cs="Times New Roman"/>
          <w:color w:val="auto"/>
          <w:spacing w:val="-4"/>
          <w:sz w:val="32"/>
          <w:szCs w:val="32"/>
          <w:u w:val="none" w:color="auto"/>
          <w:lang w:val="en-US" w:eastAsia="zh-CN"/>
        </w:rPr>
        <w:t>贷款余额、存款余额分别增长21%、12%，粮食产量达到4亿斤。一般公共预算收入完成26.03亿元、增长7.4%，税收收入完成16.63亿元，税收占比63.9%。1-11月份，15项主要经济指标有6项保持两位数以上增长，2项增速居全市首位。</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楷体_GB2312" w:cs="Times New Roman"/>
          <w:b w:val="0"/>
          <w:bCs/>
          <w:i w:val="0"/>
          <w:snapToGrid/>
          <w:color w:val="auto"/>
          <w:spacing w:val="0"/>
          <w:sz w:val="32"/>
          <w:highlight w:val="none"/>
          <w:u w:val="none" w:color="auto"/>
          <w:shd w:val="clear" w:color="auto" w:fill="FFFFFF"/>
          <w:lang w:eastAsia="zh-CN"/>
        </w:rPr>
        <w:t>——</w:t>
      </w:r>
      <w:r>
        <w:rPr>
          <w:rFonts w:hint="default" w:ascii="Times New Roman" w:hAnsi="Times New Roman" w:eastAsia="楷体_GB2312" w:cs="Times New Roman"/>
          <w:color w:val="auto"/>
          <w:kern w:val="2"/>
          <w:sz w:val="32"/>
          <w:szCs w:val="32"/>
          <w:u w:val="none" w:color="auto"/>
          <w:lang w:val="en-US" w:eastAsia="zh-CN" w:bidi="ar-SA"/>
        </w:rPr>
        <w:t>质量效益加快提升。</w:t>
      </w:r>
      <w:r>
        <w:rPr>
          <w:rFonts w:hint="default" w:ascii="Times New Roman" w:hAnsi="Times New Roman" w:eastAsia="仿宋_GB2312" w:cs="Times New Roman"/>
          <w:color w:val="auto"/>
          <w:sz w:val="32"/>
          <w:szCs w:val="32"/>
          <w:lang w:val="en-US" w:eastAsia="zh-CN"/>
        </w:rPr>
        <w:t>前三季度，全区“四新”经济增加值同比增长11.9%，占GDP比重达到28.6%；1-11月份，高技术产业投资同比增长1791%。全年</w:t>
      </w:r>
      <w:r>
        <w:rPr>
          <w:rFonts w:hint="default" w:ascii="Times New Roman" w:hAnsi="Times New Roman" w:eastAsia="仿宋_GB2312" w:cs="Times New Roman"/>
          <w:color w:val="auto"/>
          <w:sz w:val="32"/>
          <w:szCs w:val="32"/>
          <w:u w:val="none" w:color="auto"/>
          <w:lang w:val="en-US" w:eastAsia="zh-CN"/>
        </w:rPr>
        <w:t>新增市场主体</w:t>
      </w:r>
      <w:r>
        <w:rPr>
          <w:rFonts w:hint="default" w:ascii="Times New Roman" w:hAnsi="Times New Roman" w:eastAsia="仿宋_GB2312" w:cs="Times New Roman"/>
          <w:color w:val="auto"/>
          <w:sz w:val="32"/>
          <w:szCs w:val="32"/>
          <w:lang w:val="en-US" w:eastAsia="zh-CN"/>
        </w:rPr>
        <w:t>1.14万</w:t>
      </w:r>
      <w:r>
        <w:rPr>
          <w:rFonts w:hint="default" w:ascii="Times New Roman" w:hAnsi="Times New Roman" w:eastAsia="仿宋_GB2312" w:cs="Times New Roman"/>
          <w:color w:val="auto"/>
          <w:sz w:val="32"/>
          <w:szCs w:val="32"/>
          <w:u w:val="none" w:color="auto"/>
          <w:lang w:val="en-US" w:eastAsia="zh-CN"/>
        </w:rPr>
        <w:t>家，完成个转企</w:t>
      </w:r>
      <w:r>
        <w:rPr>
          <w:rFonts w:hint="eastAsia" w:ascii="Times New Roman" w:hAnsi="Times New Roman" w:eastAsia="仿宋_GB2312" w:cs="Times New Roman"/>
          <w:color w:val="auto"/>
          <w:sz w:val="32"/>
          <w:szCs w:val="32"/>
          <w:u w:val="none" w:color="auto"/>
          <w:lang w:val="en-US" w:eastAsia="zh-CN"/>
        </w:rPr>
        <w:t>1043</w:t>
      </w:r>
      <w:r>
        <w:rPr>
          <w:rFonts w:hint="default" w:ascii="Times New Roman" w:hAnsi="Times New Roman" w:eastAsia="仿宋_GB2312" w:cs="Times New Roman"/>
          <w:color w:val="auto"/>
          <w:sz w:val="32"/>
          <w:szCs w:val="32"/>
          <w:u w:val="none" w:color="auto"/>
          <w:lang w:val="en-US" w:eastAsia="zh-CN"/>
        </w:rPr>
        <w:t>家，新增“四上”企业173家、净增136家、总量达到533家。耗煤压减、单位GDP能源消耗</w:t>
      </w:r>
      <w:r>
        <w:rPr>
          <w:rFonts w:hint="eastAsia" w:ascii="Times New Roman" w:hAnsi="Times New Roman" w:eastAsia="仿宋_GB2312" w:cs="Times New Roman"/>
          <w:color w:val="auto"/>
          <w:sz w:val="32"/>
          <w:szCs w:val="32"/>
          <w:u w:val="none" w:color="auto"/>
          <w:lang w:val="en-US" w:eastAsia="zh-CN"/>
        </w:rPr>
        <w:t>下降率</w:t>
      </w:r>
      <w:r>
        <w:rPr>
          <w:rFonts w:hint="default" w:ascii="Times New Roman" w:hAnsi="Times New Roman" w:eastAsia="仿宋_GB2312" w:cs="Times New Roman"/>
          <w:color w:val="auto"/>
          <w:sz w:val="32"/>
          <w:szCs w:val="32"/>
          <w:u w:val="none" w:color="auto"/>
          <w:lang w:val="en-US" w:eastAsia="zh-CN"/>
        </w:rPr>
        <w:t>完成上级下达任务。</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楷体_GB2312" w:cs="Times New Roman"/>
          <w:b w:val="0"/>
          <w:bCs/>
          <w:i w:val="0"/>
          <w:snapToGrid/>
          <w:color w:val="auto"/>
          <w:spacing w:val="0"/>
          <w:sz w:val="32"/>
          <w:highlight w:val="none"/>
          <w:u w:val="none" w:color="auto"/>
          <w:shd w:val="clear" w:color="auto" w:fill="FFFFFF"/>
          <w:lang w:eastAsia="zh-CN"/>
        </w:rPr>
        <w:t>——</w:t>
      </w:r>
      <w:r>
        <w:rPr>
          <w:rFonts w:hint="default" w:ascii="Times New Roman" w:hAnsi="Times New Roman" w:eastAsia="楷体_GB2312" w:cs="Times New Roman"/>
          <w:color w:val="auto"/>
          <w:kern w:val="2"/>
          <w:sz w:val="32"/>
          <w:szCs w:val="32"/>
          <w:u w:val="none" w:color="auto"/>
          <w:lang w:val="en-US" w:eastAsia="zh-CN" w:bidi="ar-SA"/>
        </w:rPr>
        <w:t>民生福祉持续改善。</w:t>
      </w:r>
      <w:r>
        <w:rPr>
          <w:rFonts w:hint="default" w:ascii="Times New Roman" w:hAnsi="Times New Roman" w:eastAsia="仿宋_GB2312" w:cs="Times New Roman"/>
          <w:color w:val="auto"/>
          <w:sz w:val="32"/>
          <w:szCs w:val="32"/>
        </w:rPr>
        <w:t>20件惠民实事</w:t>
      </w:r>
      <w:r>
        <w:rPr>
          <w:rFonts w:hint="default" w:ascii="Times New Roman" w:hAnsi="Times New Roman" w:eastAsia="仿宋_GB2312" w:cs="Times New Roman"/>
          <w:color w:val="auto"/>
          <w:sz w:val="32"/>
          <w:szCs w:val="32"/>
          <w:lang w:val="en-US" w:eastAsia="zh-CN"/>
        </w:rPr>
        <w:t>全部完成</w:t>
      </w:r>
      <w:r>
        <w:rPr>
          <w:rFonts w:hint="default" w:ascii="Times New Roman" w:hAnsi="Times New Roman" w:eastAsia="仿宋_GB2312" w:cs="Times New Roman"/>
          <w:color w:val="auto"/>
          <w:sz w:val="32"/>
          <w:szCs w:val="32"/>
        </w:rPr>
        <w:t>，民生</w:t>
      </w:r>
      <w:r>
        <w:rPr>
          <w:rFonts w:hint="default" w:ascii="Times New Roman" w:hAnsi="Times New Roman" w:eastAsia="仿宋_GB2312" w:cs="Times New Roman"/>
          <w:color w:val="auto"/>
          <w:sz w:val="32"/>
          <w:szCs w:val="32"/>
          <w:lang w:val="en-US" w:eastAsia="zh-CN"/>
        </w:rPr>
        <w:t>投入30.03亿元，占一般公共预算支出的84.7%。医疗机构每千人口床位数达到11张，城镇新增就业6056人，发放各类补助、救助资金9006万</w:t>
      </w:r>
      <w:r>
        <w:rPr>
          <w:rFonts w:hint="default" w:ascii="Times New Roman" w:hAnsi="Times New Roman" w:eastAsia="仿宋_GB2312" w:cs="Times New Roman"/>
          <w:color w:val="auto"/>
          <w:sz w:val="32"/>
          <w:szCs w:val="32"/>
        </w:rPr>
        <w:t>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预计</w:t>
      </w:r>
      <w:r>
        <w:rPr>
          <w:rFonts w:hint="default" w:ascii="Times New Roman" w:hAnsi="Times New Roman" w:eastAsia="仿宋_GB2312" w:cs="Times New Roman"/>
          <w:color w:val="auto"/>
          <w:sz w:val="32"/>
          <w:szCs w:val="32"/>
        </w:rPr>
        <w:t>居民人均可支配收入增长</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常住人口城镇化率</w:t>
      </w:r>
      <w:r>
        <w:rPr>
          <w:rFonts w:hint="default" w:ascii="Times New Roman" w:hAnsi="Times New Roman" w:eastAsia="仿宋_GB2312" w:cs="Times New Roman"/>
          <w:color w:val="auto"/>
          <w:sz w:val="32"/>
          <w:szCs w:val="32"/>
          <w:lang w:val="en-US" w:eastAsia="zh-CN"/>
        </w:rPr>
        <w:t>达到72</w:t>
      </w:r>
      <w:r>
        <w:rPr>
          <w:rFonts w:hint="default" w:ascii="Times New Roman" w:hAnsi="Times New Roman" w:eastAsia="仿宋_GB2312" w:cs="Times New Roman"/>
          <w:color w:val="auto"/>
          <w:sz w:val="32"/>
          <w:szCs w:val="32"/>
        </w:rPr>
        <w:t>%左右</w:t>
      </w:r>
      <w:r>
        <w:rPr>
          <w:rFonts w:hint="default" w:ascii="Times New Roman" w:hAnsi="Times New Roman" w:eastAsia="仿宋_GB2312" w:cs="Times New Roman"/>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u w:val="none"/>
          <w:lang w:val="en-US" w:eastAsia="zh-CN" w:bidi="ar"/>
        </w:rPr>
      </w:pPr>
      <w:r>
        <w:rPr>
          <w:rFonts w:hint="default" w:ascii="Times New Roman" w:hAnsi="Times New Roman" w:eastAsia="楷体_GB2312" w:cs="Times New Roman"/>
          <w:color w:val="auto"/>
          <w:kern w:val="2"/>
          <w:sz w:val="32"/>
          <w:szCs w:val="32"/>
          <w:u w:val="none" w:color="auto"/>
          <w:lang w:val="en-US" w:eastAsia="zh-CN" w:bidi="ar-SA"/>
        </w:rPr>
        <w:t>（一）坚定不移强工业、兴产业，转型发展实现新突破。</w:t>
      </w:r>
      <w:r>
        <w:rPr>
          <w:rFonts w:hint="default" w:ascii="Times New Roman" w:hAnsi="Times New Roman" w:eastAsia="仿宋_GB2312" w:cs="Times New Roman"/>
          <w:color w:val="auto"/>
          <w:sz w:val="32"/>
          <w:szCs w:val="40"/>
          <w:lang w:val="en-US" w:eastAsia="zh-CN"/>
        </w:rPr>
        <w:t>聚焦“强工兴产、转型突围”目标，大抓产业、主攻工业、突破园区、育强企业</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40"/>
          <w:lang w:val="en-US" w:eastAsia="zh-CN"/>
        </w:rPr>
        <w:t>加快构建现代化产业体系。</w:t>
      </w:r>
      <w:r>
        <w:rPr>
          <w:rFonts w:hint="eastAsia" w:asciiTheme="minorEastAsia" w:hAnsiTheme="minorEastAsia" w:eastAsiaTheme="minorEastAsia" w:cstheme="minorEastAsia"/>
          <w:b w:val="0"/>
          <w:bCs w:val="0"/>
          <w:color w:val="auto"/>
          <w:sz w:val="32"/>
          <w:szCs w:val="40"/>
          <w:lang w:val="en-US" w:eastAsia="zh-CN"/>
        </w:rPr>
        <w:t>工业经济提质扩量。</w:t>
      </w:r>
      <w:r>
        <w:rPr>
          <w:rFonts w:hint="default" w:ascii="Times New Roman" w:hAnsi="Times New Roman" w:eastAsia="仿宋_GB2312" w:cs="Times New Roman"/>
          <w:b w:val="0"/>
          <w:bCs/>
          <w:i w:val="0"/>
          <w:snapToGrid/>
          <w:color w:val="auto"/>
          <w:spacing w:val="0"/>
          <w:sz w:val="32"/>
          <w:szCs w:val="32"/>
          <w:u w:val="none" w:color="auto"/>
          <w:shd w:val="clear" w:color="auto" w:fill="auto"/>
          <w:lang w:val="en-US" w:eastAsia="zh-CN"/>
        </w:rPr>
        <w:t>深入实施工业倍增计划，预计全年实现工业总产值270.5亿元。大力培育新能源及锂电产业，</w:t>
      </w:r>
      <w:r>
        <w:rPr>
          <w:rFonts w:hint="default" w:ascii="Times New Roman" w:hAnsi="Times New Roman" w:eastAsia="仿宋_GB2312" w:cs="Times New Roman"/>
          <w:b w:val="0"/>
          <w:bCs/>
          <w:i w:val="0"/>
          <w:snapToGrid/>
          <w:color w:val="auto"/>
          <w:spacing w:val="0"/>
          <w:sz w:val="32"/>
          <w:szCs w:val="32"/>
          <w:highlight w:val="none"/>
          <w:u w:val="none" w:color="auto"/>
          <w:shd w:val="clear" w:color="auto" w:fill="auto"/>
          <w:lang w:val="en-US" w:eastAsia="zh-CN"/>
        </w:rPr>
        <w:t>今年以来新签约总投资189.2亿元的协鑫智慧储能、赛唯思涂覆隔膜等16个项目，富锂锰基高能电池材料、协氢小型燃料电池系统及氢动车应用等3个项目建成达效，</w:t>
      </w:r>
      <w:r>
        <w:rPr>
          <w:rFonts w:hint="default" w:ascii="Times New Roman" w:hAnsi="Times New Roman" w:eastAsia="仿宋_GB2312" w:cs="Times New Roman"/>
          <w:snapToGrid/>
          <w:color w:val="auto"/>
          <w:spacing w:val="0"/>
          <w:kern w:val="0"/>
          <w:sz w:val="32"/>
          <w:szCs w:val="32"/>
          <w:highlight w:val="none"/>
          <w:u w:val="none"/>
          <w:lang w:val="en-US" w:eastAsia="zh-CN" w:bidi="ar-SA"/>
        </w:rPr>
        <w:t>雍申高精度超薄电子基础材料、宝狮智慧储能</w:t>
      </w:r>
      <w:r>
        <w:rPr>
          <w:rFonts w:hint="default" w:ascii="Times New Roman" w:hAnsi="Times New Roman" w:eastAsia="仿宋_GB2312" w:cs="Times New Roman"/>
          <w:b w:val="0"/>
          <w:bCs/>
          <w:i w:val="0"/>
          <w:snapToGrid/>
          <w:color w:val="auto"/>
          <w:spacing w:val="0"/>
          <w:sz w:val="32"/>
          <w:szCs w:val="32"/>
          <w:highlight w:val="none"/>
          <w:u w:val="none" w:color="auto"/>
          <w:shd w:val="clear" w:color="auto" w:fill="auto"/>
          <w:lang w:val="en-US" w:eastAsia="zh-CN"/>
        </w:rPr>
        <w:t>等9个项目加快建设</w:t>
      </w:r>
      <w:r>
        <w:rPr>
          <w:rFonts w:hint="default" w:ascii="Times New Roman" w:hAnsi="Times New Roman" w:eastAsia="仿宋_GB2312" w:cs="Times New Roman"/>
          <w:snapToGrid/>
          <w:color w:val="auto"/>
          <w:spacing w:val="0"/>
          <w:kern w:val="0"/>
          <w:sz w:val="32"/>
          <w:szCs w:val="32"/>
          <w:u w:val="none"/>
          <w:lang w:val="en-US" w:eastAsia="zh-CN" w:bidi="ar-SA"/>
        </w:rPr>
        <w:t>，</w:t>
      </w:r>
      <w:r>
        <w:rPr>
          <w:rFonts w:hint="default" w:ascii="Times New Roman" w:hAnsi="Times New Roman" w:eastAsia="仿宋_GB2312" w:cs="Times New Roman"/>
          <w:color w:val="auto"/>
          <w:sz w:val="32"/>
          <w:szCs w:val="32"/>
        </w:rPr>
        <w:t>助力全市打造“中国新能源电池名城”</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持续壮大高端化工</w:t>
      </w:r>
      <w:r>
        <w:rPr>
          <w:rFonts w:hint="default" w:ascii="Times New Roman" w:hAnsi="Times New Roman" w:eastAsia="仿宋_GB2312" w:cs="Times New Roman"/>
          <w:color w:val="auto"/>
          <w:sz w:val="32"/>
          <w:szCs w:val="32"/>
          <w:lang w:eastAsia="zh-CN"/>
        </w:rPr>
        <w:t>、智能制造</w:t>
      </w:r>
      <w:r>
        <w:rPr>
          <w:rFonts w:hint="default" w:ascii="Times New Roman" w:hAnsi="Times New Roman" w:eastAsia="仿宋_GB2312" w:cs="Times New Roman"/>
          <w:color w:val="auto"/>
          <w:sz w:val="32"/>
          <w:szCs w:val="32"/>
          <w:lang w:val="en-US" w:eastAsia="zh-CN"/>
        </w:rPr>
        <w:t>优势产业</w:t>
      </w:r>
      <w:r>
        <w:rPr>
          <w:rFonts w:hint="default" w:ascii="Times New Roman" w:hAnsi="Times New Roman" w:eastAsia="仿宋_GB2312" w:cs="Times New Roman"/>
          <w:color w:val="auto"/>
          <w:sz w:val="32"/>
          <w:szCs w:val="32"/>
        </w:rPr>
        <w:t>，潍焦薛能粗苯加氢</w:t>
      </w:r>
      <w:r>
        <w:rPr>
          <w:rFonts w:hint="default" w:ascii="Times New Roman" w:hAnsi="Times New Roman" w:eastAsia="仿宋_GB2312" w:cs="Times New Roman"/>
          <w:color w:val="auto"/>
          <w:sz w:val="32"/>
          <w:szCs w:val="32"/>
          <w:lang w:eastAsia="zh-CN"/>
        </w:rPr>
        <w:t>、振兴甲酚生产提纯</w:t>
      </w:r>
      <w:r>
        <w:rPr>
          <w:rFonts w:hint="default" w:ascii="Times New Roman" w:hAnsi="Times New Roman" w:eastAsia="仿宋_GB2312" w:cs="Times New Roman"/>
          <w:color w:val="auto"/>
          <w:sz w:val="32"/>
          <w:szCs w:val="32"/>
          <w:lang w:val="en-US" w:eastAsia="zh-CN"/>
        </w:rPr>
        <w:t>项目建成，</w:t>
      </w:r>
      <w:r>
        <w:rPr>
          <w:rFonts w:hint="default" w:ascii="Times New Roman" w:hAnsi="Times New Roman" w:eastAsia="仿宋_GB2312" w:cs="Times New Roman"/>
          <w:color w:val="auto"/>
          <w:sz w:val="32"/>
          <w:szCs w:val="32"/>
        </w:rPr>
        <w:t>苯酐联产增塑剂等3个项目加快推进，薛城化工产业园聚集项目</w:t>
      </w:r>
      <w:r>
        <w:rPr>
          <w:rFonts w:hint="default" w:ascii="Times New Roman" w:hAnsi="Times New Roman" w:eastAsia="仿宋_GB2312" w:cs="Times New Roman"/>
          <w:color w:val="auto"/>
          <w:sz w:val="32"/>
          <w:szCs w:val="32"/>
          <w:lang w:val="en-US" w:eastAsia="zh-CN"/>
        </w:rPr>
        <w:t>达到</w:t>
      </w:r>
      <w:r>
        <w:rPr>
          <w:rFonts w:hint="default" w:ascii="Times New Roman" w:hAnsi="Times New Roman" w:eastAsia="仿宋_GB2312" w:cs="Times New Roman"/>
          <w:color w:val="auto"/>
          <w:sz w:val="32"/>
          <w:szCs w:val="32"/>
        </w:rPr>
        <w:t>67个</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中科智能电气产业园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奥瑞金绿色包装等6个项目投产。</w:t>
      </w:r>
      <w:r>
        <w:rPr>
          <w:rFonts w:hint="default" w:ascii="Times New Roman" w:hAnsi="Times New Roman" w:eastAsia="仿宋_GB2312" w:cs="Times New Roman"/>
          <w:color w:val="auto"/>
          <w:sz w:val="32"/>
          <w:szCs w:val="32"/>
        </w:rPr>
        <w:t>加快</w:t>
      </w:r>
      <w:r>
        <w:rPr>
          <w:rFonts w:hint="default" w:ascii="Times New Roman" w:hAnsi="Times New Roman"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rPr>
        <w:t>传统产业</w:t>
      </w:r>
      <w:r>
        <w:rPr>
          <w:rFonts w:hint="default" w:ascii="Times New Roman" w:hAnsi="Times New Roman" w:eastAsia="仿宋_GB2312" w:cs="Times New Roman"/>
          <w:color w:val="auto"/>
          <w:sz w:val="32"/>
          <w:szCs w:val="32"/>
          <w:lang w:val="en-US" w:eastAsia="zh-CN"/>
        </w:rPr>
        <w:t>升级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深化</w:t>
      </w:r>
      <w:r>
        <w:rPr>
          <w:rFonts w:hint="default" w:ascii="Times New Roman" w:hAnsi="Times New Roman" w:eastAsia="仿宋_GB2312" w:cs="Times New Roman"/>
          <w:color w:val="auto"/>
          <w:sz w:val="32"/>
          <w:szCs w:val="32"/>
          <w:lang w:val="en-US" w:eastAsia="zh-CN"/>
        </w:rPr>
        <w:t>技改提级</w:t>
      </w:r>
      <w:r>
        <w:rPr>
          <w:rFonts w:hint="default" w:ascii="Times New Roman" w:hAnsi="Times New Roman" w:eastAsia="仿宋_GB2312" w:cs="Times New Roman"/>
          <w:color w:val="auto"/>
          <w:sz w:val="32"/>
          <w:szCs w:val="32"/>
        </w:rPr>
        <w:t>行动，实施总投资</w:t>
      </w:r>
      <w:r>
        <w:rPr>
          <w:rFonts w:hint="default" w:ascii="Times New Roman" w:hAnsi="Times New Roman" w:eastAsia="仿宋_GB2312" w:cs="Times New Roman"/>
          <w:color w:val="auto"/>
          <w:sz w:val="32"/>
          <w:szCs w:val="32"/>
          <w:lang w:val="en-US" w:eastAsia="zh-CN"/>
        </w:rPr>
        <w:t>86</w:t>
      </w:r>
      <w:r>
        <w:rPr>
          <w:rFonts w:hint="default" w:ascii="Times New Roman" w:hAnsi="Times New Roman" w:eastAsia="仿宋_GB2312" w:cs="Times New Roman"/>
          <w:color w:val="auto"/>
          <w:sz w:val="32"/>
          <w:szCs w:val="32"/>
        </w:rPr>
        <w:t>.1亿元的</w:t>
      </w:r>
      <w:r>
        <w:rPr>
          <w:rFonts w:hint="default" w:ascii="Times New Roman" w:hAnsi="Times New Roman" w:eastAsia="仿宋_GB2312" w:cs="Times New Roman"/>
          <w:color w:val="auto"/>
          <w:sz w:val="32"/>
          <w:szCs w:val="32"/>
          <w:lang w:val="en-US" w:eastAsia="zh-CN"/>
        </w:rPr>
        <w:t>62</w:t>
      </w:r>
      <w:r>
        <w:rPr>
          <w:rFonts w:hint="default" w:ascii="Times New Roman" w:hAnsi="Times New Roman" w:eastAsia="仿宋_GB2312" w:cs="Times New Roman"/>
          <w:color w:val="auto"/>
          <w:sz w:val="32"/>
          <w:szCs w:val="32"/>
        </w:rPr>
        <w:t>个技改项目，12个项目列入省技改重点项目导向目录，</w:t>
      </w:r>
      <w:r>
        <w:rPr>
          <w:rFonts w:hint="default" w:ascii="Times New Roman" w:hAnsi="Times New Roman" w:eastAsia="仿宋_GB2312" w:cs="Times New Roman"/>
          <w:color w:val="auto"/>
          <w:sz w:val="32"/>
          <w:szCs w:val="32"/>
          <w:lang w:val="en-US" w:eastAsia="zh-CN"/>
        </w:rPr>
        <w:t>凯乐化工、龙顺木业</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rPr>
        <w:t>个项目</w:t>
      </w:r>
      <w:r>
        <w:rPr>
          <w:rFonts w:hint="default" w:ascii="Times New Roman" w:hAnsi="Times New Roman" w:eastAsia="仿宋_GB2312" w:cs="Times New Roman"/>
          <w:color w:val="auto"/>
          <w:sz w:val="32"/>
          <w:szCs w:val="32"/>
          <w:lang w:val="en-US" w:eastAsia="zh-CN"/>
        </w:rPr>
        <w:t>竣工</w:t>
      </w:r>
      <w:r>
        <w:rPr>
          <w:rFonts w:hint="default" w:ascii="Times New Roman" w:hAnsi="Times New Roman" w:eastAsia="仿宋_GB2312" w:cs="Times New Roman"/>
          <w:color w:val="auto"/>
          <w:sz w:val="32"/>
          <w:szCs w:val="32"/>
        </w:rPr>
        <w:t>投产，青啤（枣庄）公司入选全国智能制造优秀场景。</w:t>
      </w:r>
      <w:r>
        <w:rPr>
          <w:rFonts w:hint="default" w:asciiTheme="minorEastAsia" w:hAnsiTheme="minorEastAsia" w:eastAsiaTheme="minorEastAsia" w:cstheme="minorEastAsia"/>
          <w:b w:val="0"/>
          <w:bCs w:val="0"/>
          <w:color w:val="auto"/>
          <w:sz w:val="32"/>
          <w:szCs w:val="40"/>
          <w:lang w:val="en-US" w:eastAsia="zh-CN"/>
        </w:rPr>
        <w:t>都市经济提档升级。</w:t>
      </w:r>
      <w:r>
        <w:rPr>
          <w:rFonts w:hint="default" w:ascii="Times New Roman" w:hAnsi="Times New Roman" w:eastAsia="仿宋_GB2312" w:cs="Times New Roman"/>
          <w:color w:val="auto"/>
          <w:kern w:val="0"/>
          <w:sz w:val="32"/>
          <w:szCs w:val="32"/>
          <w:lang w:val="en-US" w:eastAsia="zh-CN"/>
        </w:rPr>
        <w:t>优质消费供给持续扩大，奚仲文旅综合体建成运营，薛国文旅综合体完成主体施工，改造升级万洲第一街、财富大世界等街区，打造薛国不夜城、临城漫街等夜市，新引进奥特莱斯、七喜城购物公园等名品名店26家，</w:t>
      </w:r>
      <w:r>
        <w:rPr>
          <w:rFonts w:hint="default" w:ascii="Times New Roman" w:hAnsi="Times New Roman" w:eastAsia="仿宋_GB2312" w:cs="Times New Roman"/>
          <w:color w:val="auto"/>
          <w:kern w:val="0"/>
          <w:sz w:val="32"/>
          <w:szCs w:val="32"/>
        </w:rPr>
        <w:t>举办国际马拉松、中甲足球赛、鲸音嘉年华等系列活动</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满足群众多元消费需求</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城市</w:t>
      </w:r>
      <w:r>
        <w:rPr>
          <w:rFonts w:hint="default" w:ascii="Times New Roman" w:hAnsi="Times New Roman" w:eastAsia="仿宋_GB2312" w:cs="Times New Roman"/>
          <w:color w:val="auto"/>
          <w:kern w:val="0"/>
          <w:sz w:val="32"/>
          <w:szCs w:val="32"/>
        </w:rPr>
        <w:t>人气商气</w:t>
      </w:r>
      <w:r>
        <w:rPr>
          <w:rFonts w:hint="default" w:ascii="Times New Roman" w:hAnsi="Times New Roman" w:eastAsia="仿宋_GB2312" w:cs="Times New Roman"/>
          <w:color w:val="auto"/>
          <w:kern w:val="0"/>
          <w:sz w:val="32"/>
          <w:szCs w:val="32"/>
          <w:lang w:val="en-US" w:eastAsia="zh-CN"/>
        </w:rPr>
        <w:t>加速</w:t>
      </w:r>
      <w:r>
        <w:rPr>
          <w:rFonts w:hint="default" w:ascii="Times New Roman" w:hAnsi="Times New Roman" w:eastAsia="仿宋_GB2312" w:cs="Times New Roman"/>
          <w:color w:val="auto"/>
          <w:kern w:val="0"/>
          <w:sz w:val="32"/>
          <w:szCs w:val="32"/>
        </w:rPr>
        <w:t>集聚。</w:t>
      </w:r>
      <w:r>
        <w:rPr>
          <w:rFonts w:hint="default" w:ascii="Times New Roman" w:hAnsi="Times New Roman" w:eastAsia="仿宋_GB2312" w:cs="Times New Roman"/>
          <w:color w:val="auto"/>
          <w:kern w:val="0"/>
          <w:sz w:val="32"/>
          <w:szCs w:val="32"/>
          <w:lang w:val="en-US" w:eastAsia="zh-CN"/>
        </w:rPr>
        <w:t>实施重点楼宇精准招商行动，盘活SOHO珠江、盛达缤纷城等闲置楼宇10万平方米</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培育数字经济等新业态。</w:t>
      </w:r>
      <w:r>
        <w:rPr>
          <w:rFonts w:hint="default" w:ascii="Times New Roman" w:hAnsi="Times New Roman" w:eastAsia="仿宋_GB2312" w:cs="Times New Roman"/>
          <w:color w:val="auto"/>
          <w:kern w:val="0"/>
          <w:sz w:val="32"/>
          <w:szCs w:val="32"/>
          <w:highlight w:val="none"/>
          <w:lang w:val="en-US" w:eastAsia="zh-CN"/>
        </w:rPr>
        <w:t>现代物流加速成长，</w:t>
      </w:r>
      <w:r>
        <w:rPr>
          <w:rFonts w:hint="default" w:ascii="Times New Roman" w:hAnsi="Times New Roman" w:eastAsia="仿宋_GB2312" w:cs="Times New Roman"/>
          <w:color w:val="auto"/>
          <w:kern w:val="0"/>
          <w:sz w:val="32"/>
          <w:szCs w:val="32"/>
          <w:highlight w:val="none"/>
        </w:rPr>
        <w:t>乡村应急物资储备库、煤炭</w:t>
      </w:r>
      <w:r>
        <w:rPr>
          <w:rFonts w:hint="default" w:ascii="Times New Roman" w:hAnsi="Times New Roman" w:eastAsia="仿宋_GB2312" w:cs="Times New Roman"/>
          <w:color w:val="auto"/>
          <w:sz w:val="32"/>
          <w:szCs w:val="32"/>
          <w:highlight w:val="none"/>
        </w:rPr>
        <w:t>储备贸易综合物流中心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长河港业铁路专用线</w:t>
      </w:r>
      <w:r>
        <w:rPr>
          <w:rFonts w:hint="default" w:ascii="Times New Roman" w:hAnsi="Times New Roman" w:eastAsia="仿宋_GB2312" w:cs="Times New Roman"/>
          <w:color w:val="auto"/>
          <w:sz w:val="32"/>
          <w:szCs w:val="32"/>
          <w:highlight w:val="none"/>
          <w:lang w:val="en-US" w:eastAsia="zh-CN"/>
        </w:rPr>
        <w:t>等物流基础设施项目进展顺利，新引进京东物流枣庄智慧乡村物流产业园等项目，</w:t>
      </w:r>
      <w:r>
        <w:rPr>
          <w:rFonts w:hint="default" w:ascii="Times New Roman" w:hAnsi="Times New Roman" w:eastAsia="仿宋_GB2312" w:cs="Times New Roman"/>
          <w:color w:val="auto"/>
          <w:sz w:val="32"/>
          <w:szCs w:val="32"/>
          <w:highlight w:val="none"/>
        </w:rPr>
        <w:t>枣庄港泊位改造提升工程入选全国首批交通强国专项试点。</w:t>
      </w:r>
      <w:r>
        <w:rPr>
          <w:rFonts w:hint="default" w:asciiTheme="minorEastAsia" w:hAnsiTheme="minorEastAsia" w:eastAsiaTheme="minorEastAsia" w:cstheme="minorEastAsia"/>
          <w:b w:val="0"/>
          <w:bCs w:val="0"/>
          <w:color w:val="auto"/>
          <w:sz w:val="32"/>
          <w:szCs w:val="40"/>
          <w:lang w:val="en-US" w:eastAsia="zh-CN"/>
        </w:rPr>
        <w:t>园区建设提质增效。</w:t>
      </w:r>
      <w:r>
        <w:rPr>
          <w:rFonts w:hint="default" w:ascii="Times New Roman" w:hAnsi="Times New Roman" w:eastAsia="仿宋_GB2312" w:cs="Times New Roman"/>
          <w:color w:val="auto"/>
          <w:sz w:val="32"/>
          <w:szCs w:val="32"/>
        </w:rPr>
        <w:t>坚持把园区作为</w:t>
      </w:r>
      <w:r>
        <w:rPr>
          <w:rFonts w:hint="default" w:ascii="Times New Roman" w:hAnsi="Times New Roman" w:eastAsia="仿宋_GB2312" w:cs="Times New Roman"/>
          <w:color w:val="auto"/>
          <w:sz w:val="32"/>
          <w:szCs w:val="32"/>
          <w:lang w:val="en-US" w:eastAsia="zh-CN"/>
        </w:rPr>
        <w:t>产业发展</w:t>
      </w:r>
      <w:r>
        <w:rPr>
          <w:rFonts w:hint="default" w:ascii="Times New Roman" w:hAnsi="Times New Roman" w:eastAsia="仿宋_GB2312" w:cs="Times New Roman"/>
          <w:color w:val="auto"/>
          <w:sz w:val="32"/>
          <w:szCs w:val="32"/>
        </w:rPr>
        <w:t>的主阵地，薛城</w:t>
      </w:r>
      <w:r>
        <w:rPr>
          <w:rFonts w:hint="default" w:ascii="Times New Roman" w:hAnsi="Times New Roman" w:eastAsia="仿宋_GB2312" w:cs="Times New Roman"/>
          <w:color w:val="auto"/>
          <w:sz w:val="32"/>
          <w:szCs w:val="32"/>
          <w:lang w:val="en-US" w:eastAsia="zh-CN"/>
        </w:rPr>
        <w:t>经济开发区加快“腾笼换鸟”，处置批而未供土地304亩土地，</w:t>
      </w:r>
      <w:r>
        <w:rPr>
          <w:rFonts w:hint="default" w:ascii="Times New Roman" w:hAnsi="Times New Roman" w:eastAsia="仿宋_GB2312" w:cs="Times New Roman"/>
          <w:b w:val="0"/>
          <w:bCs/>
          <w:color w:val="auto"/>
          <w:kern w:val="0"/>
          <w:sz w:val="32"/>
          <w:szCs w:val="32"/>
          <w:highlight w:val="none"/>
          <w:u w:val="none"/>
          <w:lang w:val="en-US" w:eastAsia="zh-CN"/>
        </w:rPr>
        <w:t>盘活低效闲置</w:t>
      </w:r>
      <w:r>
        <w:rPr>
          <w:rFonts w:hint="eastAsia" w:ascii="Times New Roman" w:hAnsi="Times New Roman" w:eastAsia="仿宋_GB2312" w:cs="Times New Roman"/>
          <w:b w:val="0"/>
          <w:bCs/>
          <w:color w:val="auto"/>
          <w:kern w:val="0"/>
          <w:sz w:val="32"/>
          <w:szCs w:val="32"/>
          <w:highlight w:val="none"/>
          <w:u w:val="none"/>
          <w:lang w:val="en-US" w:eastAsia="zh-CN"/>
        </w:rPr>
        <w:t>用</w:t>
      </w:r>
      <w:r>
        <w:rPr>
          <w:rFonts w:hint="default" w:ascii="Times New Roman" w:hAnsi="Times New Roman" w:eastAsia="仿宋_GB2312" w:cs="Times New Roman"/>
          <w:b w:val="0"/>
          <w:bCs/>
          <w:color w:val="auto"/>
          <w:kern w:val="0"/>
          <w:sz w:val="32"/>
          <w:szCs w:val="32"/>
          <w:highlight w:val="none"/>
          <w:u w:val="none"/>
          <w:lang w:val="en-US" w:eastAsia="zh-CN"/>
        </w:rPr>
        <w:t>地</w:t>
      </w:r>
      <w:r>
        <w:rPr>
          <w:rFonts w:hint="eastAsia" w:ascii="Times New Roman" w:hAnsi="Times New Roman" w:eastAsia="仿宋_GB2312" w:cs="Times New Roman"/>
          <w:b w:val="0"/>
          <w:bCs/>
          <w:i w:val="0"/>
          <w:iCs w:val="0"/>
          <w:color w:val="auto"/>
          <w:spacing w:val="0"/>
          <w:sz w:val="32"/>
          <w:szCs w:val="32"/>
          <w:highlight w:val="none"/>
          <w:lang w:val="en-US" w:eastAsia="zh-CN"/>
        </w:rPr>
        <w:t>216</w:t>
      </w:r>
      <w:r>
        <w:rPr>
          <w:rFonts w:hint="default" w:ascii="Times New Roman" w:hAnsi="Times New Roman" w:eastAsia="仿宋_GB2312" w:cs="Times New Roman"/>
          <w:b w:val="0"/>
          <w:bCs/>
          <w:i w:val="0"/>
          <w:iCs w:val="0"/>
          <w:color w:val="auto"/>
          <w:spacing w:val="0"/>
          <w:sz w:val="32"/>
          <w:szCs w:val="32"/>
          <w:highlight w:val="none"/>
          <w:lang w:val="en-US" w:eastAsia="zh-CN"/>
        </w:rPr>
        <w:t>亩，</w:t>
      </w:r>
      <w:r>
        <w:rPr>
          <w:rFonts w:hint="default" w:ascii="Times New Roman" w:hAnsi="Times New Roman" w:eastAsia="仿宋_GB2312" w:cs="Times New Roman"/>
          <w:color w:val="auto"/>
          <w:sz w:val="32"/>
          <w:szCs w:val="32"/>
          <w:lang w:val="en-US" w:eastAsia="zh-CN"/>
        </w:rPr>
        <w:t>清理园区低效企业16家，为项目落地腾出空间；建成使用22万平方米标准化厂房，启动总建筑面积35万平方米的奚仲产业园。薛城化工产业园加快推进调区扩区，实施总投资20.2亿元的基础设施提升工程，完成邻避洪村搬迁，成功创建较低安全风险等级（D级）化工园区</w:t>
      </w:r>
      <w:r>
        <w:rPr>
          <w:rFonts w:hint="default" w:ascii="Times New Roman" w:hAnsi="Times New Roman" w:eastAsia="仿宋_GB2312" w:cs="Times New Roman"/>
          <w:color w:val="auto"/>
          <w:sz w:val="32"/>
          <w:szCs w:val="32"/>
        </w:rPr>
        <w:t>。</w:t>
      </w:r>
      <w:r>
        <w:rPr>
          <w:rFonts w:hint="default" w:asciiTheme="minorEastAsia" w:hAnsiTheme="minorEastAsia" w:eastAsiaTheme="minorEastAsia" w:cstheme="minorEastAsia"/>
          <w:b w:val="0"/>
          <w:bCs w:val="0"/>
          <w:color w:val="auto"/>
          <w:sz w:val="32"/>
          <w:szCs w:val="40"/>
          <w:lang w:val="en-US" w:eastAsia="zh-CN"/>
        </w:rPr>
        <w:t>项目建设加力提速。</w:t>
      </w:r>
      <w:r>
        <w:rPr>
          <w:rFonts w:hint="default" w:ascii="Times New Roman" w:hAnsi="Times New Roman" w:eastAsia="仿宋_GB2312" w:cs="Times New Roman"/>
          <w:color w:val="auto"/>
          <w:sz w:val="32"/>
          <w:szCs w:val="32"/>
          <w:lang w:val="en-US" w:eastAsia="zh-CN"/>
        </w:rPr>
        <w:t>始终坚持</w:t>
      </w:r>
      <w:r>
        <w:rPr>
          <w:rFonts w:hint="default" w:ascii="Times New Roman" w:hAnsi="Times New Roman" w:eastAsia="仿宋_GB2312" w:cs="Times New Roman"/>
          <w:color w:val="auto"/>
          <w:sz w:val="32"/>
          <w:szCs w:val="32"/>
        </w:rPr>
        <w:t>“项目为王”理念，实施</w:t>
      </w:r>
      <w:r>
        <w:rPr>
          <w:rFonts w:hint="default" w:ascii="Times New Roman" w:hAnsi="Times New Roman" w:eastAsia="仿宋_GB2312" w:cs="Times New Roman"/>
          <w:color w:val="auto"/>
          <w:sz w:val="32"/>
          <w:szCs w:val="32"/>
          <w:lang w:val="en-US" w:eastAsia="zh-CN"/>
        </w:rPr>
        <w:t>了</w:t>
      </w:r>
      <w:r>
        <w:rPr>
          <w:rFonts w:hint="default" w:ascii="Times New Roman" w:hAnsi="Times New Roman" w:eastAsia="仿宋_GB2312" w:cs="Times New Roman"/>
          <w:color w:val="auto"/>
          <w:sz w:val="32"/>
          <w:szCs w:val="32"/>
        </w:rPr>
        <w:t>总投资1081亿元的114个重点项目，</w:t>
      </w:r>
      <w:r>
        <w:rPr>
          <w:rFonts w:hint="default" w:ascii="Times New Roman" w:hAnsi="Times New Roman" w:eastAsia="仿宋_GB2312" w:cs="Times New Roman"/>
          <w:b w:val="0"/>
          <w:bCs w:val="0"/>
          <w:color w:val="auto"/>
          <w:kern w:val="2"/>
          <w:sz w:val="32"/>
          <w:szCs w:val="32"/>
          <w:highlight w:val="none"/>
          <w:u w:val="none"/>
          <w:lang w:val="en-US" w:eastAsia="zh-CN" w:bidi="ar"/>
        </w:rPr>
        <w:t>省市重点项目达到35个、居全市第二位。</w:t>
      </w:r>
      <w:r>
        <w:rPr>
          <w:rFonts w:hint="default" w:ascii="Times New Roman" w:hAnsi="Times New Roman" w:eastAsia="仿宋_GB2312" w:cs="Times New Roman"/>
          <w:color w:val="auto"/>
          <w:sz w:val="32"/>
          <w:szCs w:val="32"/>
          <w:lang w:val="en-US" w:eastAsia="zh-CN"/>
        </w:rPr>
        <w:t>深化项目</w:t>
      </w:r>
      <w:r>
        <w:rPr>
          <w:rFonts w:hint="default" w:ascii="Times New Roman" w:hAnsi="Times New Roman" w:eastAsia="仿宋_GB2312" w:cs="Times New Roman"/>
          <w:color w:val="auto"/>
          <w:sz w:val="32"/>
          <w:szCs w:val="32"/>
        </w:rPr>
        <w:t>全生命周</w:t>
      </w:r>
      <w:r>
        <w:rPr>
          <w:rFonts w:hint="default" w:ascii="Times New Roman" w:hAnsi="Times New Roman" w:eastAsia="仿宋_GB2312" w:cs="Times New Roman"/>
          <w:b w:val="0"/>
          <w:bCs w:val="0"/>
          <w:color w:val="auto"/>
          <w:kern w:val="2"/>
          <w:sz w:val="32"/>
          <w:szCs w:val="32"/>
          <w:highlight w:val="none"/>
          <w:u w:val="none"/>
          <w:lang w:val="en-US" w:eastAsia="zh-CN" w:bidi="ar"/>
        </w:rPr>
        <w:t>期服务，落实领导帮包、专班推进等机制，加强要素保障，争取政府专项债券资金15亿元，争取薛城能源精细化工园项目原料用煤指标31.8万吨，为项目建设提供有力支撑。</w:t>
      </w:r>
      <w:r>
        <w:rPr>
          <w:rFonts w:hint="default" w:ascii="Times New Roman" w:hAnsi="Times New Roman" w:eastAsia="仿宋_GB2312" w:cs="Times New Roman"/>
          <w:color w:val="auto"/>
          <w:sz w:val="32"/>
          <w:szCs w:val="32"/>
          <w:highlight w:val="none"/>
          <w:lang w:val="en-US" w:eastAsia="zh-CN"/>
        </w:rPr>
        <w:t>1-11月份，省市区重点项目分别完成年度投资计划的107.81%、116.71%、101.54%，提前超额完成</w:t>
      </w:r>
      <w:r>
        <w:rPr>
          <w:rFonts w:hint="default" w:ascii="Times New Roman" w:hAnsi="Times New Roman" w:eastAsia="仿宋_GB2312" w:cs="Times New Roman"/>
          <w:color w:val="auto"/>
          <w:spacing w:val="6"/>
          <w:sz w:val="32"/>
          <w:szCs w:val="32"/>
          <w:highlight w:val="none"/>
          <w:lang w:val="en-US" w:eastAsia="zh-CN"/>
        </w:rPr>
        <w:t>全年任务</w:t>
      </w:r>
      <w:r>
        <w:rPr>
          <w:rFonts w:hint="eastAsia" w:ascii="Times New Roman" w:hAnsi="Times New Roman" w:eastAsia="仿宋_GB2312" w:cs="Times New Roman"/>
          <w:color w:val="auto"/>
          <w:spacing w:val="6"/>
          <w:sz w:val="32"/>
          <w:szCs w:val="32"/>
          <w:highlight w:val="none"/>
          <w:lang w:val="en-US" w:eastAsia="zh-CN"/>
        </w:rPr>
        <w:t>目标</w:t>
      </w:r>
      <w:r>
        <w:rPr>
          <w:rFonts w:hint="default"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rPr>
        <w:t>中科智能电气等</w:t>
      </w:r>
      <w:r>
        <w:rPr>
          <w:rFonts w:hint="default" w:ascii="Times New Roman" w:hAnsi="Times New Roman" w:eastAsia="仿宋_GB2312" w:cs="Times New Roman"/>
          <w:color w:val="auto"/>
          <w:spacing w:val="6"/>
          <w:sz w:val="32"/>
          <w:szCs w:val="32"/>
          <w:lang w:val="en-US" w:eastAsia="zh-CN"/>
        </w:rPr>
        <w:t>22个</w:t>
      </w:r>
      <w:r>
        <w:rPr>
          <w:rFonts w:hint="default" w:ascii="Times New Roman" w:hAnsi="Times New Roman" w:eastAsia="仿宋_GB2312" w:cs="Times New Roman"/>
          <w:color w:val="auto"/>
          <w:spacing w:val="6"/>
          <w:sz w:val="32"/>
          <w:szCs w:val="32"/>
        </w:rPr>
        <w:t>项目建成投产</w:t>
      </w:r>
      <w:r>
        <w:rPr>
          <w:rFonts w:hint="default" w:ascii="Times New Roman" w:hAnsi="Times New Roman" w:eastAsia="仿宋_GB2312" w:cs="Times New Roman"/>
          <w:b w:val="0"/>
          <w:bCs w:val="0"/>
          <w:color w:val="auto"/>
          <w:spacing w:val="6"/>
          <w:kern w:val="2"/>
          <w:sz w:val="32"/>
          <w:szCs w:val="32"/>
          <w:highlight w:val="none"/>
          <w:u w:val="none"/>
          <w:lang w:val="en-US" w:eastAsia="zh-CN" w:bidi="ar"/>
        </w:rPr>
        <w:t>，在全市“强工兴产、转型突围”项目建设现场推进会中取得第二名的好成绩。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_GB2312" w:cs="Times New Roman"/>
          <w:color w:val="auto"/>
          <w:kern w:val="2"/>
          <w:sz w:val="32"/>
          <w:szCs w:val="32"/>
          <w:u w:val="none" w:color="auto"/>
          <w:lang w:val="en-US" w:eastAsia="zh-CN" w:bidi="ar-SA"/>
        </w:rPr>
        <w:t>（二）持之以恒拓空间、优环境，城市品质实现新提升。</w:t>
      </w:r>
      <w:r>
        <w:rPr>
          <w:rFonts w:hint="default" w:ascii="Times New Roman" w:hAnsi="Times New Roman" w:eastAsia="仿宋_GB2312" w:cs="Times New Roman"/>
          <w:snapToGrid/>
          <w:color w:val="auto"/>
          <w:spacing w:val="0"/>
          <w:kern w:val="0"/>
          <w:sz w:val="32"/>
          <w:szCs w:val="32"/>
          <w:highlight w:val="none"/>
          <w:lang w:val="en-US" w:eastAsia="zh-CN"/>
        </w:rPr>
        <w:t>坚决</w:t>
      </w:r>
      <w:r>
        <w:rPr>
          <w:rFonts w:hint="default" w:ascii="Times New Roman" w:hAnsi="Times New Roman" w:eastAsia="仿宋_GB2312" w:cs="Times New Roman"/>
          <w:b w:val="0"/>
          <w:bCs/>
          <w:snapToGrid/>
          <w:color w:val="auto"/>
          <w:spacing w:val="0"/>
          <w:kern w:val="0"/>
          <w:sz w:val="32"/>
          <w:szCs w:val="32"/>
          <w:highlight w:val="none"/>
          <w:u w:val="none" w:color="auto"/>
          <w:lang w:val="en-US" w:eastAsia="zh-CN"/>
        </w:rPr>
        <w:t>扛牢市驻地建设重任，</w:t>
      </w:r>
      <w:r>
        <w:rPr>
          <w:rFonts w:hint="default" w:ascii="Times New Roman" w:hAnsi="Times New Roman" w:eastAsia="仿宋_GB2312" w:cs="Times New Roman"/>
          <w:color w:val="auto"/>
          <w:kern w:val="0"/>
          <w:sz w:val="32"/>
          <w:szCs w:val="32"/>
        </w:rPr>
        <w:t>拓</w:t>
      </w:r>
      <w:r>
        <w:rPr>
          <w:rFonts w:hint="default" w:ascii="Times New Roman" w:hAnsi="Times New Roman" w:eastAsia="仿宋_GB2312" w:cs="Times New Roman"/>
          <w:color w:val="auto"/>
          <w:kern w:val="0"/>
          <w:sz w:val="32"/>
          <w:szCs w:val="32"/>
          <w:lang w:val="en-US" w:eastAsia="zh-CN"/>
        </w:rPr>
        <w:t>展优化城市</w:t>
      </w:r>
      <w:r>
        <w:rPr>
          <w:rFonts w:hint="default" w:ascii="Times New Roman" w:hAnsi="Times New Roman" w:eastAsia="仿宋_GB2312" w:cs="Times New Roman"/>
          <w:color w:val="auto"/>
          <w:kern w:val="0"/>
          <w:sz w:val="32"/>
          <w:szCs w:val="32"/>
        </w:rPr>
        <w:t>空间</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加强精细化管理</w:t>
      </w:r>
      <w:r>
        <w:rPr>
          <w:rFonts w:hint="default" w:ascii="Times New Roman" w:hAnsi="Times New Roman" w:eastAsia="仿宋_GB2312" w:cs="Times New Roman"/>
          <w:b w:val="0"/>
          <w:bCs/>
          <w:snapToGrid/>
          <w:color w:val="auto"/>
          <w:spacing w:val="0"/>
          <w:kern w:val="0"/>
          <w:sz w:val="32"/>
          <w:szCs w:val="32"/>
          <w:highlight w:val="none"/>
          <w:u w:val="none" w:color="auto"/>
          <w:lang w:val="en-US" w:eastAsia="zh-CN"/>
        </w:rPr>
        <w:t>，城市更加靓丽。</w:t>
      </w:r>
      <w:r>
        <w:rPr>
          <w:rFonts w:hint="default" w:asciiTheme="minorEastAsia" w:hAnsiTheme="minorEastAsia" w:eastAsiaTheme="minorEastAsia" w:cstheme="minorEastAsia"/>
          <w:b w:val="0"/>
          <w:bCs w:val="0"/>
          <w:color w:val="auto"/>
          <w:sz w:val="32"/>
          <w:szCs w:val="40"/>
          <w:lang w:val="en-US" w:eastAsia="zh-CN"/>
        </w:rPr>
        <w:t>城市空间布局持续优化。</w:t>
      </w:r>
      <w:r>
        <w:rPr>
          <w:rFonts w:hint="default" w:ascii="Times New Roman" w:hAnsi="Times New Roman" w:eastAsia="仿宋_GB2312" w:cs="Times New Roman"/>
          <w:color w:val="auto"/>
          <w:sz w:val="32"/>
          <w:szCs w:val="32"/>
        </w:rPr>
        <w:t>深入实施棚改三年攻坚突破行动，何庄、天山路二期、西巨山二期</w:t>
      </w:r>
      <w:r>
        <w:rPr>
          <w:rFonts w:hint="default" w:ascii="Times New Roman" w:hAnsi="Times New Roman" w:eastAsia="仿宋_GB2312" w:cs="Times New Roman"/>
          <w:color w:val="auto"/>
          <w:sz w:val="32"/>
          <w:szCs w:val="32"/>
          <w:lang w:val="en-US" w:eastAsia="zh-CN"/>
        </w:rPr>
        <w:t>完成回迁安置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临山</w:t>
      </w:r>
      <w:r>
        <w:rPr>
          <w:rFonts w:hint="default" w:ascii="Times New Roman" w:hAnsi="Times New Roman" w:eastAsia="仿宋_GB2312" w:cs="Times New Roman"/>
          <w:color w:val="auto"/>
          <w:sz w:val="32"/>
          <w:szCs w:val="32"/>
        </w:rPr>
        <w:t>、四里石、东巨山、西小、来泉5个片区回迁工程</w:t>
      </w:r>
      <w:r>
        <w:rPr>
          <w:rFonts w:hint="default" w:ascii="Times New Roman" w:hAnsi="Times New Roman" w:eastAsia="仿宋_GB2312" w:cs="Times New Roman"/>
          <w:b w:val="0"/>
          <w:bCs w:val="0"/>
          <w:snapToGrid/>
          <w:color w:val="auto"/>
          <w:spacing w:val="0"/>
          <w:kern w:val="0"/>
          <w:sz w:val="32"/>
          <w:szCs w:val="32"/>
          <w:highlight w:val="none"/>
          <w:u w:val="none" w:color="auto"/>
          <w:lang w:val="en-US" w:eastAsia="zh-CN" w:bidi="ar-SA"/>
        </w:rPr>
        <w:t>完成主体施工，</w:t>
      </w:r>
      <w:r>
        <w:rPr>
          <w:rFonts w:hint="default" w:ascii="Times New Roman" w:hAnsi="Times New Roman" w:eastAsia="仿宋_GB2312" w:cs="Times New Roman"/>
          <w:color w:val="auto"/>
          <w:sz w:val="32"/>
          <w:szCs w:val="32"/>
        </w:rPr>
        <w:t>曹沃片区棚改加快建设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22个老旧小区完成改造，</w:t>
      </w:r>
      <w:r>
        <w:rPr>
          <w:rFonts w:hint="default" w:ascii="Times New Roman" w:hAnsi="Times New Roman" w:eastAsia="仿宋_GB2312" w:cs="Times New Roman"/>
          <w:color w:val="auto"/>
          <w:sz w:val="32"/>
          <w:szCs w:val="32"/>
          <w:lang w:val="en-US" w:eastAsia="zh-CN"/>
        </w:rPr>
        <w:t>累计</w:t>
      </w:r>
      <w:r>
        <w:rPr>
          <w:rFonts w:hint="default" w:ascii="Times New Roman" w:hAnsi="Times New Roman" w:eastAsia="仿宋_GB2312" w:cs="Times New Roman"/>
          <w:b w:val="0"/>
          <w:bCs w:val="0"/>
          <w:color w:val="auto"/>
          <w:kern w:val="2"/>
          <w:sz w:val="32"/>
          <w:szCs w:val="32"/>
          <w:highlight w:val="none"/>
          <w:lang w:val="en-US" w:eastAsia="zh-CN" w:bidi="ar-SA"/>
        </w:rPr>
        <w:t>改造面积56.69万平方米，</w:t>
      </w:r>
      <w:r>
        <w:rPr>
          <w:rFonts w:hint="default" w:ascii="Times New Roman" w:hAnsi="Times New Roman" w:eastAsia="仿宋_GB2312" w:cs="Times New Roman"/>
          <w:color w:val="auto"/>
          <w:sz w:val="32"/>
          <w:szCs w:val="32"/>
        </w:rPr>
        <w:t>惠及4315户居民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小沙河省级城市更新试点片区稳步推进</w:t>
      </w:r>
      <w:r>
        <w:rPr>
          <w:rFonts w:hint="default" w:ascii="Times New Roman" w:hAnsi="Times New Roman" w:eastAsia="仿宋_GB2312" w:cs="Times New Roman"/>
          <w:color w:val="auto"/>
          <w:sz w:val="32"/>
          <w:szCs w:val="32"/>
          <w:lang w:eastAsia="zh-CN"/>
        </w:rPr>
        <w:t>。</w:t>
      </w:r>
      <w:r>
        <w:rPr>
          <w:rFonts w:hint="default" w:asciiTheme="minorEastAsia" w:hAnsiTheme="minorEastAsia" w:eastAsiaTheme="minorEastAsia" w:cstheme="minorEastAsia"/>
          <w:b w:val="0"/>
          <w:bCs w:val="0"/>
          <w:color w:val="auto"/>
          <w:sz w:val="32"/>
          <w:szCs w:val="40"/>
          <w:lang w:val="en-US" w:eastAsia="zh-CN"/>
        </w:rPr>
        <w:t>城市功能配套日益完善。</w:t>
      </w:r>
      <w:r>
        <w:rPr>
          <w:rFonts w:hint="default" w:ascii="Times New Roman" w:hAnsi="Times New Roman" w:eastAsia="仿宋_GB2312" w:cs="Times New Roman"/>
          <w:color w:val="auto"/>
          <w:sz w:val="32"/>
          <w:szCs w:val="32"/>
        </w:rPr>
        <w:t>来泉路网、张山五路</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道路竣工通车，德仁路、海河东路、长白山路、薛周路完成改造提升，济枣线张岭出口、长江路上跨立交工程加快建设。</w:t>
      </w:r>
      <w:r>
        <w:rPr>
          <w:rFonts w:hint="default" w:ascii="Times New Roman" w:hAnsi="Times New Roman" w:eastAsia="仿宋_GB2312" w:cs="Times New Roman"/>
          <w:b w:val="0"/>
          <w:bCs w:val="0"/>
          <w:color w:val="auto"/>
          <w:kern w:val="2"/>
          <w:sz w:val="32"/>
          <w:szCs w:val="32"/>
          <w:highlight w:val="none"/>
          <w:lang w:val="en-US" w:eastAsia="zh-CN" w:bidi="ar-SA"/>
        </w:rPr>
        <w:t>完成273个小区燃气管道改造提升，</w:t>
      </w:r>
      <w:r>
        <w:rPr>
          <w:rFonts w:hint="default" w:ascii="Times New Roman" w:hAnsi="Times New Roman" w:eastAsia="仿宋_GB2312" w:cs="Times New Roman"/>
          <w:color w:val="auto"/>
          <w:sz w:val="32"/>
          <w:szCs w:val="32"/>
        </w:rPr>
        <w:t>铺设</w:t>
      </w:r>
      <w:r>
        <w:rPr>
          <w:rFonts w:hint="default" w:ascii="Times New Roman" w:hAnsi="Times New Roman" w:eastAsia="仿宋_GB2312" w:cs="Times New Roman"/>
          <w:color w:val="auto"/>
          <w:sz w:val="32"/>
          <w:szCs w:val="32"/>
          <w:u w:val="none" w:color="auto"/>
          <w:lang w:val="en-US" w:eastAsia="zh-CN"/>
        </w:rPr>
        <w:t>供热、供水等</w:t>
      </w:r>
      <w:r>
        <w:rPr>
          <w:rFonts w:hint="default" w:ascii="Times New Roman" w:hAnsi="Times New Roman" w:eastAsia="仿宋_GB2312" w:cs="Times New Roman"/>
          <w:color w:val="auto"/>
          <w:sz w:val="32"/>
          <w:szCs w:val="32"/>
        </w:rPr>
        <w:t>各类管网</w:t>
      </w: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公里，新增城市集中供热面积55万平方米，第二污水处理厂建成试运营。</w:t>
      </w:r>
      <w:r>
        <w:rPr>
          <w:rFonts w:hint="default" w:ascii="Times New Roman" w:hAnsi="Times New Roman" w:eastAsia="仿宋_GB2312" w:cs="Times New Roman"/>
          <w:color w:val="auto"/>
          <w:sz w:val="32"/>
          <w:szCs w:val="32"/>
          <w:lang w:val="en-US" w:eastAsia="zh-CN"/>
        </w:rPr>
        <w:t>东山、清泉、四季春等智慧农贸市场加快建设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来泉公园、枣庄西站游园建成开放，龟山公园、长白山路带状公园完成改造，</w:t>
      </w:r>
      <w:r>
        <w:rPr>
          <w:rFonts w:hint="default" w:ascii="Times New Roman" w:hAnsi="Times New Roman" w:eastAsia="仿宋_GB2312" w:cs="Times New Roman"/>
          <w:b w:val="0"/>
          <w:bCs w:val="0"/>
          <w:color w:val="auto"/>
          <w:kern w:val="2"/>
          <w:sz w:val="32"/>
          <w:szCs w:val="32"/>
          <w:highlight w:val="none"/>
          <w:lang w:val="en-US" w:eastAsia="zh-CN" w:bidi="ar-SA"/>
        </w:rPr>
        <w:t>新建提升口袋公园</w:t>
      </w:r>
      <w:r>
        <w:rPr>
          <w:rFonts w:hint="default" w:ascii="Times New Roman" w:hAnsi="Times New Roman" w:eastAsia="仿宋_GB2312" w:cs="Times New Roman"/>
          <w:b w:val="0"/>
          <w:bCs/>
          <w:i w:val="0"/>
          <w:iCs w:val="0"/>
          <w:color w:val="auto"/>
          <w:spacing w:val="0"/>
          <w:sz w:val="32"/>
          <w:szCs w:val="32"/>
          <w:highlight w:val="none"/>
          <w:lang w:val="en-US" w:eastAsia="zh-CN"/>
        </w:rPr>
        <w:t>11</w:t>
      </w:r>
      <w:r>
        <w:rPr>
          <w:rFonts w:hint="eastAsia" w:ascii="Times New Roman" w:hAnsi="Times New Roman" w:eastAsia="仿宋_GB2312" w:cs="Times New Roman"/>
          <w:b w:val="0"/>
          <w:bCs/>
          <w:i w:val="0"/>
          <w:iCs w:val="0"/>
          <w:color w:val="auto"/>
          <w:spacing w:val="0"/>
          <w:sz w:val="32"/>
          <w:szCs w:val="32"/>
          <w:highlight w:val="none"/>
          <w:lang w:val="en-US" w:eastAsia="zh-CN"/>
        </w:rPr>
        <w:t>处</w:t>
      </w:r>
      <w:r>
        <w:rPr>
          <w:rFonts w:hint="default" w:ascii="Times New Roman" w:hAnsi="Times New Roman" w:eastAsia="仿宋_GB2312" w:cs="Times New Roman"/>
          <w:color w:val="auto"/>
          <w:sz w:val="32"/>
          <w:szCs w:val="32"/>
          <w:u w:val="none" w:color="auto"/>
          <w:lang w:val="en-US" w:eastAsia="zh-CN"/>
        </w:rPr>
        <w:t>、生态街巷15条，</w:t>
      </w:r>
      <w:r>
        <w:rPr>
          <w:rFonts w:hint="default" w:ascii="Times New Roman" w:hAnsi="Times New Roman" w:eastAsia="仿宋_GB2312" w:cs="Times New Roman"/>
          <w:color w:val="auto"/>
          <w:sz w:val="32"/>
          <w:szCs w:val="32"/>
        </w:rPr>
        <w:t>城区绿化覆盖率达</w:t>
      </w:r>
      <w:r>
        <w:rPr>
          <w:rFonts w:hint="default" w:ascii="Times New Roman" w:hAnsi="Times New Roman" w:eastAsia="仿宋_GB2312" w:cs="Times New Roman"/>
          <w:color w:val="auto"/>
          <w:sz w:val="32"/>
          <w:szCs w:val="32"/>
          <w:lang w:val="en-US" w:eastAsia="zh-CN"/>
        </w:rPr>
        <w:t>55.4</w:t>
      </w:r>
      <w:r>
        <w:rPr>
          <w:rFonts w:hint="default" w:ascii="Times New Roman" w:hAnsi="Times New Roman" w:eastAsia="仿宋_GB2312" w:cs="Times New Roman"/>
          <w:color w:val="auto"/>
          <w:sz w:val="32"/>
          <w:szCs w:val="32"/>
        </w:rPr>
        <w:t>%。</w:t>
      </w:r>
      <w:r>
        <w:rPr>
          <w:rFonts w:hint="default" w:asciiTheme="minorEastAsia" w:hAnsiTheme="minorEastAsia" w:eastAsiaTheme="minorEastAsia" w:cstheme="minorEastAsia"/>
          <w:b w:val="0"/>
          <w:bCs w:val="0"/>
          <w:color w:val="auto"/>
          <w:sz w:val="32"/>
          <w:szCs w:val="40"/>
          <w:lang w:val="en-US" w:eastAsia="zh-CN"/>
        </w:rPr>
        <w:t>精细管理水平不断提升。</w:t>
      </w:r>
      <w:r>
        <w:rPr>
          <w:rFonts w:hint="default" w:ascii="Times New Roman" w:hAnsi="Times New Roman" w:eastAsia="仿宋_GB2312" w:cs="Times New Roman"/>
          <w:color w:val="auto"/>
          <w:sz w:val="32"/>
          <w:szCs w:val="32"/>
        </w:rPr>
        <w:t>出台城市精细化管理“31条”、物业服务提升“12条”，</w:t>
      </w:r>
      <w:r>
        <w:rPr>
          <w:rFonts w:hint="default" w:ascii="Times New Roman" w:hAnsi="Times New Roman" w:eastAsia="仿宋_GB2312" w:cs="Times New Roman"/>
          <w:color w:val="auto"/>
          <w:sz w:val="32"/>
          <w:szCs w:val="32"/>
          <w:lang w:val="en-US" w:eastAsia="zh-CN"/>
        </w:rPr>
        <w:t>开展“门前三包+诚信”建设，打造示范街区15条。</w:t>
      </w:r>
      <w:r>
        <w:rPr>
          <w:rFonts w:hint="default" w:ascii="Times New Roman" w:hAnsi="Times New Roman" w:eastAsia="仿宋_GB2312" w:cs="Times New Roman"/>
          <w:color w:val="auto"/>
          <w:sz w:val="32"/>
          <w:szCs w:val="32"/>
        </w:rPr>
        <w:t>38个小区完成不动产登记历史遗留问题化解，惠及群众9905户。</w:t>
      </w:r>
      <w:r>
        <w:rPr>
          <w:rFonts w:hint="default" w:ascii="Times New Roman" w:hAnsi="Times New Roman" w:eastAsia="仿宋_GB2312" w:cs="Times New Roman"/>
          <w:color w:val="auto"/>
          <w:sz w:val="32"/>
          <w:szCs w:val="32"/>
          <w:lang w:val="en-US" w:eastAsia="zh-CN"/>
        </w:rPr>
        <w:t>扎实开展</w:t>
      </w:r>
      <w:r>
        <w:rPr>
          <w:rFonts w:hint="default" w:ascii="Times New Roman" w:hAnsi="Times New Roman" w:eastAsia="仿宋_GB2312" w:cs="Times New Roman"/>
          <w:color w:val="auto"/>
          <w:sz w:val="32"/>
          <w:szCs w:val="32"/>
        </w:rPr>
        <w:t>违法建设等专项整治，</w:t>
      </w:r>
      <w:r>
        <w:rPr>
          <w:rFonts w:hint="default" w:ascii="Times New Roman" w:hAnsi="Times New Roman" w:eastAsia="仿宋_GB2312" w:cs="Times New Roman"/>
          <w:color w:val="auto"/>
          <w:sz w:val="32"/>
          <w:szCs w:val="32"/>
          <w:lang w:val="en-US" w:eastAsia="zh-CN"/>
        </w:rPr>
        <w:t>拆除违建16处、3万平方米。深化“一把扫帚扫全城”，区属国企兜底服务186个老旧小区和市容环境，</w:t>
      </w:r>
      <w:r>
        <w:rPr>
          <w:rFonts w:hint="default" w:ascii="Times New Roman" w:hAnsi="Times New Roman" w:eastAsia="仿宋_GB2312" w:cs="Times New Roman"/>
          <w:b w:val="0"/>
          <w:bCs w:val="0"/>
          <w:color w:val="auto"/>
          <w:kern w:val="2"/>
          <w:sz w:val="32"/>
          <w:szCs w:val="32"/>
          <w:highlight w:val="none"/>
          <w:lang w:val="en-US" w:eastAsia="zh-CN" w:bidi="ar-SA"/>
        </w:rPr>
        <w:t>新改建城区公厕29处，提升垃圾转运站10处，</w:t>
      </w:r>
      <w:r>
        <w:rPr>
          <w:rFonts w:hint="default" w:ascii="Times New Roman" w:hAnsi="Times New Roman" w:eastAsia="仿宋_GB2312" w:cs="Times New Roman"/>
          <w:b w:val="0"/>
          <w:bCs/>
          <w:i w:val="0"/>
          <w:iCs w:val="0"/>
          <w:color w:val="auto"/>
          <w:spacing w:val="0"/>
          <w:sz w:val="32"/>
          <w:szCs w:val="32"/>
          <w:highlight w:val="none"/>
          <w:lang w:val="en-US" w:eastAsia="zh-CN"/>
        </w:rPr>
        <w:t>建成智慧社区42个，</w:t>
      </w:r>
      <w:r>
        <w:rPr>
          <w:rFonts w:hint="default" w:ascii="Times New Roman" w:hAnsi="Times New Roman" w:eastAsia="仿宋_GB2312" w:cs="Times New Roman"/>
          <w:b w:val="0"/>
          <w:bCs w:val="0"/>
          <w:color w:val="auto"/>
          <w:kern w:val="2"/>
          <w:sz w:val="32"/>
          <w:szCs w:val="32"/>
          <w:highlight w:val="none"/>
          <w:lang w:val="en-US" w:eastAsia="zh-CN" w:bidi="ar-SA"/>
        </w:rPr>
        <w:t>新增5G基站</w:t>
      </w:r>
      <w:r>
        <w:rPr>
          <w:rFonts w:hint="default" w:ascii="Times New Roman" w:hAnsi="Times New Roman" w:eastAsia="仿宋_GB2312" w:cs="Times New Roman"/>
          <w:b w:val="0"/>
          <w:bCs/>
          <w:i w:val="0"/>
          <w:iCs w:val="0"/>
          <w:color w:val="auto"/>
          <w:spacing w:val="0"/>
          <w:sz w:val="32"/>
          <w:szCs w:val="32"/>
          <w:highlight w:val="none"/>
          <w:lang w:val="en-US" w:eastAsia="zh-CN"/>
        </w:rPr>
        <w:t>441</w:t>
      </w:r>
      <w:r>
        <w:rPr>
          <w:rFonts w:hint="default" w:ascii="Times New Roman" w:hAnsi="Times New Roman" w:eastAsia="仿宋_GB2312" w:cs="Times New Roman"/>
          <w:b w:val="0"/>
          <w:bCs w:val="0"/>
          <w:color w:val="auto"/>
          <w:kern w:val="2"/>
          <w:sz w:val="32"/>
          <w:szCs w:val="32"/>
          <w:highlight w:val="none"/>
          <w:lang w:val="en-US" w:eastAsia="zh-CN" w:bidi="ar-SA"/>
        </w:rPr>
        <w:t>座、智慧停车场</w:t>
      </w:r>
      <w:r>
        <w:rPr>
          <w:rFonts w:hint="default" w:ascii="Times New Roman" w:hAnsi="Times New Roman" w:eastAsia="仿宋_GB2312" w:cs="Times New Roman"/>
          <w:b w:val="0"/>
          <w:bCs/>
          <w:i w:val="0"/>
          <w:iCs w:val="0"/>
          <w:color w:val="auto"/>
          <w:spacing w:val="0"/>
          <w:sz w:val="32"/>
          <w:szCs w:val="32"/>
          <w:highlight w:val="none"/>
          <w:lang w:val="en-US" w:eastAsia="zh-CN"/>
        </w:rPr>
        <w:t>40个，</w:t>
      </w:r>
      <w:r>
        <w:rPr>
          <w:rFonts w:hint="default" w:ascii="Times New Roman" w:hAnsi="Times New Roman" w:eastAsia="仿宋_GB2312" w:cs="Times New Roman"/>
          <w:b w:val="0"/>
          <w:bCs w:val="0"/>
          <w:color w:val="auto"/>
          <w:kern w:val="2"/>
          <w:sz w:val="32"/>
          <w:szCs w:val="32"/>
          <w:highlight w:val="none"/>
          <w:lang w:val="en-US" w:eastAsia="zh-CN" w:bidi="ar-SA"/>
        </w:rPr>
        <w:t>城市环境品质持续提升。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u w:val="none" w:color="auto"/>
          <w:lang w:val="en-US" w:eastAsia="zh-CN" w:bidi="ar-SA"/>
        </w:rPr>
        <w:t>（三）凝心聚力谋发展、促融合，乡村振兴开创新局面。</w:t>
      </w:r>
      <w:r>
        <w:rPr>
          <w:rFonts w:hint="default" w:ascii="Times New Roman" w:hAnsi="Times New Roman" w:eastAsia="仿宋_GB2312" w:cs="Times New Roman"/>
          <w:color w:val="auto"/>
          <w:sz w:val="32"/>
          <w:szCs w:val="32"/>
          <w:lang w:val="en-US" w:eastAsia="zh-CN"/>
        </w:rPr>
        <w:t>坚持农业农村优先发展，努力促进农</w:t>
      </w:r>
      <w:r>
        <w:rPr>
          <w:rFonts w:hint="default" w:ascii="Times New Roman" w:hAnsi="Times New Roman" w:eastAsia="仿宋_GB2312" w:cs="Times New Roman"/>
          <w:snapToGrid w:val="0"/>
          <w:color w:val="auto"/>
          <w:kern w:val="0"/>
          <w:sz w:val="32"/>
          <w:szCs w:val="32"/>
          <w:lang w:val="en-US" w:eastAsia="zh-CN"/>
        </w:rPr>
        <w:t>业高质高效、乡村宜居宜业、农民富裕富足。</w:t>
      </w:r>
      <w:r>
        <w:rPr>
          <w:rFonts w:hint="default" w:asciiTheme="minorEastAsia" w:hAnsiTheme="minorEastAsia" w:eastAsiaTheme="minorEastAsia" w:cstheme="minorEastAsia"/>
          <w:b w:val="0"/>
          <w:bCs w:val="0"/>
          <w:color w:val="auto"/>
          <w:sz w:val="32"/>
          <w:szCs w:val="40"/>
          <w:lang w:val="en-US" w:eastAsia="zh-CN"/>
        </w:rPr>
        <w:t>镇域经济稳步壮大。</w:t>
      </w:r>
      <w:r>
        <w:rPr>
          <w:rFonts w:hint="default" w:ascii="Times New Roman" w:hAnsi="Times New Roman" w:eastAsia="仿宋_GB2312" w:cs="Times New Roman"/>
          <w:snapToGrid w:val="0"/>
          <w:color w:val="auto"/>
          <w:kern w:val="0"/>
          <w:sz w:val="32"/>
          <w:szCs w:val="32"/>
          <w:lang w:val="en-US" w:eastAsia="zh-CN"/>
        </w:rPr>
        <w:t>以“双十镇”建设为抓手，引导各镇做强产业、做优特色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我区成功通过</w:t>
      </w:r>
      <w:r>
        <w:rPr>
          <w:rFonts w:hint="default" w:ascii="Times New Roman" w:hAnsi="Times New Roman" w:eastAsia="仿宋_GB2312" w:cs="Times New Roman"/>
          <w:color w:val="auto"/>
          <w:sz w:val="32"/>
          <w:szCs w:val="32"/>
        </w:rPr>
        <w:t>省乡村振兴示范县</w:t>
      </w:r>
      <w:r>
        <w:rPr>
          <w:rFonts w:hint="default" w:ascii="Times New Roman" w:hAnsi="Times New Roman" w:eastAsia="仿宋_GB2312" w:cs="Times New Roman"/>
          <w:color w:val="auto"/>
          <w:sz w:val="32"/>
          <w:szCs w:val="32"/>
          <w:lang w:val="en-US" w:eastAsia="zh-CN"/>
        </w:rPr>
        <w:t>验收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邹坞、陶庄两镇跻身全国千强镇。</w:t>
      </w:r>
      <w:r>
        <w:rPr>
          <w:rFonts w:hint="default" w:ascii="Times New Roman" w:hAnsi="Times New Roman" w:eastAsia="仿宋_GB2312" w:cs="Times New Roman"/>
          <w:snapToGrid w:val="0"/>
          <w:color w:val="auto"/>
          <w:kern w:val="0"/>
          <w:sz w:val="32"/>
          <w:szCs w:val="32"/>
          <w:lang w:val="en-US" w:eastAsia="zh-CN"/>
        </w:rPr>
        <w:t>实施“突破周营”专项行动，</w:t>
      </w:r>
      <w:r>
        <w:rPr>
          <w:rFonts w:hint="default" w:ascii="Times New Roman" w:hAnsi="Times New Roman" w:eastAsia="仿宋_GB2312" w:cs="Times New Roman"/>
          <w:color w:val="auto"/>
          <w:spacing w:val="0"/>
          <w:sz w:val="32"/>
          <w:szCs w:val="32"/>
          <w:lang w:val="en-US" w:eastAsia="zh-CN"/>
        </w:rPr>
        <w:t>强化涉农项目资金支持，</w:t>
      </w:r>
      <w:r>
        <w:rPr>
          <w:rFonts w:hint="default" w:ascii="Times New Roman" w:hAnsi="Times New Roman" w:eastAsia="仿宋_GB2312" w:cs="Times New Roman"/>
          <w:color w:val="auto"/>
          <w:sz w:val="32"/>
          <w:szCs w:val="32"/>
        </w:rPr>
        <w:t>周营镇入选国家农业产业强镇创建镇</w:t>
      </w:r>
      <w:r>
        <w:rPr>
          <w:rFonts w:hint="default" w:ascii="Times New Roman" w:hAnsi="Times New Roman" w:eastAsia="仿宋_GB2312" w:cs="Times New Roman"/>
          <w:snapToGrid w:val="0"/>
          <w:color w:val="auto"/>
          <w:kern w:val="0"/>
          <w:sz w:val="32"/>
          <w:szCs w:val="32"/>
          <w:lang w:val="en-US" w:eastAsia="zh-CN"/>
        </w:rPr>
        <w:t>。加强农村“三资”监管，依托数字化平台动态管理</w:t>
      </w:r>
      <w:r>
        <w:rPr>
          <w:rFonts w:hint="default" w:ascii="Times New Roman" w:hAnsi="Times New Roman" w:eastAsia="仿宋_GB2312" w:cs="Times New Roman"/>
          <w:b w:val="0"/>
          <w:bCs w:val="0"/>
          <w:color w:val="auto"/>
          <w:kern w:val="0"/>
          <w:sz w:val="32"/>
          <w:szCs w:val="32"/>
          <w:lang w:val="en-US" w:eastAsia="zh-CN"/>
        </w:rPr>
        <w:t>村集体资产资源信息9552宗，整理规范、入库管理村集体合同5146份，</w:t>
      </w:r>
      <w:r>
        <w:rPr>
          <w:rFonts w:hint="default" w:ascii="Times New Roman" w:hAnsi="Times New Roman" w:eastAsia="仿宋_GB2312" w:cs="Times New Roman"/>
          <w:b w:val="0"/>
          <w:bCs/>
          <w:snapToGrid w:val="0"/>
          <w:color w:val="auto"/>
          <w:spacing w:val="0"/>
          <w:kern w:val="0"/>
          <w:sz w:val="32"/>
          <w:szCs w:val="32"/>
          <w:lang w:val="en-US" w:eastAsia="zh-CN"/>
        </w:rPr>
        <w:t>农村“三资”</w:t>
      </w:r>
      <w:r>
        <w:rPr>
          <w:rFonts w:hint="default" w:ascii="Times New Roman" w:hAnsi="Times New Roman" w:eastAsia="仿宋_GB2312" w:cs="Times New Roman"/>
          <w:b w:val="0"/>
          <w:bCs/>
          <w:snapToGrid w:val="0"/>
          <w:color w:val="auto"/>
          <w:spacing w:val="0"/>
          <w:kern w:val="0"/>
          <w:sz w:val="32"/>
          <w:szCs w:val="32"/>
        </w:rPr>
        <w:t>数字</w:t>
      </w:r>
      <w:r>
        <w:rPr>
          <w:rFonts w:hint="default" w:ascii="Times New Roman" w:hAnsi="Times New Roman" w:eastAsia="仿宋_GB2312" w:cs="Times New Roman"/>
          <w:b w:val="0"/>
          <w:bCs/>
          <w:snapToGrid w:val="0"/>
          <w:color w:val="auto"/>
          <w:spacing w:val="0"/>
          <w:kern w:val="0"/>
          <w:sz w:val="32"/>
          <w:szCs w:val="32"/>
          <w:lang w:eastAsia="zh-CN"/>
        </w:rPr>
        <w:t>化</w:t>
      </w:r>
      <w:r>
        <w:rPr>
          <w:rFonts w:hint="default" w:ascii="Times New Roman" w:hAnsi="Times New Roman" w:eastAsia="仿宋_GB2312" w:cs="Times New Roman"/>
          <w:b w:val="0"/>
          <w:bCs/>
          <w:snapToGrid w:val="0"/>
          <w:color w:val="auto"/>
          <w:spacing w:val="0"/>
          <w:kern w:val="0"/>
          <w:sz w:val="32"/>
          <w:szCs w:val="32"/>
        </w:rPr>
        <w:t>监管</w:t>
      </w:r>
      <w:r>
        <w:rPr>
          <w:rFonts w:hint="default" w:ascii="Times New Roman" w:hAnsi="Times New Roman" w:eastAsia="仿宋_GB2312" w:cs="Times New Roman"/>
          <w:b w:val="0"/>
          <w:bCs/>
          <w:snapToGrid w:val="0"/>
          <w:color w:val="auto"/>
          <w:spacing w:val="0"/>
          <w:kern w:val="0"/>
          <w:sz w:val="32"/>
          <w:szCs w:val="32"/>
          <w:lang w:val="en-US" w:eastAsia="zh-CN"/>
        </w:rPr>
        <w:t>经验做法在全省推介。</w:t>
      </w:r>
      <w:r>
        <w:rPr>
          <w:rFonts w:hint="default" w:ascii="Times New Roman" w:hAnsi="Times New Roman" w:eastAsia="仿宋_GB2312" w:cs="Times New Roman"/>
          <w:color w:val="auto"/>
          <w:sz w:val="32"/>
          <w:szCs w:val="32"/>
        </w:rPr>
        <w:t>深化“百企联百村”行动，村集体经济收入过50万元村达到</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个、过百万元村达到</w:t>
      </w:r>
      <w:r>
        <w:rPr>
          <w:rFonts w:hint="default" w:ascii="Times New Roman" w:hAnsi="Times New Roman" w:eastAsia="仿宋_GB2312" w:cs="Times New Roman"/>
          <w:color w:val="auto"/>
          <w:sz w:val="32"/>
          <w:szCs w:val="32"/>
          <w:lang w:val="en-US" w:eastAsia="zh-CN"/>
        </w:rPr>
        <w:t>38</w:t>
      </w:r>
      <w:r>
        <w:rPr>
          <w:rFonts w:hint="default" w:ascii="Times New Roman" w:hAnsi="Times New Roman" w:eastAsia="仿宋_GB2312" w:cs="Times New Roman"/>
          <w:color w:val="auto"/>
          <w:sz w:val="32"/>
          <w:szCs w:val="32"/>
        </w:rPr>
        <w:t>个，获评省“万企兴万村”行动典型县。</w:t>
      </w:r>
      <w:r>
        <w:rPr>
          <w:rFonts w:hint="default" w:asciiTheme="minorEastAsia" w:hAnsiTheme="minorEastAsia" w:eastAsiaTheme="minorEastAsia" w:cstheme="minorEastAsia"/>
          <w:b w:val="0"/>
          <w:bCs w:val="0"/>
          <w:color w:val="auto"/>
          <w:sz w:val="32"/>
          <w:szCs w:val="40"/>
          <w:lang w:val="en-US" w:eastAsia="zh-CN"/>
        </w:rPr>
        <w:t>现代农业加快发展。</w:t>
      </w:r>
      <w:r>
        <w:rPr>
          <w:rFonts w:hint="default" w:ascii="Times New Roman" w:hAnsi="Times New Roman" w:eastAsia="仿宋_GB2312" w:cs="Times New Roman"/>
          <w:b w:val="0"/>
          <w:bCs w:val="0"/>
          <w:color w:val="auto"/>
          <w:kern w:val="2"/>
          <w:sz w:val="32"/>
          <w:szCs w:val="32"/>
          <w:highlight w:val="none"/>
          <w:lang w:val="en-US" w:eastAsia="zh-CN" w:bidi="ar-SA"/>
        </w:rPr>
        <w:t>扛牢粮食安全责任</w:t>
      </w:r>
      <w:r>
        <w:rPr>
          <w:rFonts w:hint="default" w:ascii="Times New Roman" w:hAnsi="Times New Roman" w:eastAsia="仿宋_GB2312" w:cs="Times New Roman"/>
          <w:color w:val="auto"/>
          <w:kern w:val="0"/>
          <w:sz w:val="32"/>
          <w:szCs w:val="32"/>
          <w:lang w:bidi="ar"/>
        </w:rPr>
        <w:t>，</w:t>
      </w:r>
      <w:r>
        <w:rPr>
          <w:rFonts w:hint="default" w:ascii="Times New Roman" w:hAnsi="Times New Roman" w:eastAsia="仿宋_GB2312" w:cs="Times New Roman"/>
          <w:b w:val="0"/>
          <w:bCs w:val="0"/>
          <w:color w:val="auto"/>
          <w:spacing w:val="0"/>
          <w:sz w:val="32"/>
          <w:szCs w:val="32"/>
          <w:lang w:val="en-US" w:eastAsia="zh-CN"/>
        </w:rPr>
        <w:t>实现</w:t>
      </w:r>
      <w:r>
        <w:rPr>
          <w:rFonts w:hint="default" w:ascii="Times New Roman" w:hAnsi="Times New Roman" w:eastAsia="仿宋_GB2312" w:cs="Times New Roman"/>
          <w:color w:val="auto"/>
          <w:kern w:val="0"/>
          <w:sz w:val="32"/>
          <w:szCs w:val="32"/>
          <w:lang w:val="en-US" w:eastAsia="zh-CN" w:bidi="ar"/>
        </w:rPr>
        <w:t>粮食</w:t>
      </w:r>
      <w:r>
        <w:rPr>
          <w:rFonts w:hint="default" w:ascii="Times New Roman" w:hAnsi="Times New Roman" w:eastAsia="仿宋_GB2312" w:cs="Times New Roman"/>
          <w:b w:val="0"/>
          <w:bCs w:val="0"/>
          <w:color w:val="auto"/>
          <w:spacing w:val="0"/>
          <w:sz w:val="32"/>
          <w:szCs w:val="32"/>
          <w:lang w:val="en-US" w:eastAsia="zh-CN"/>
        </w:rPr>
        <w:t>面积、单产、总产“三增长”，</w:t>
      </w:r>
      <w:r>
        <w:rPr>
          <w:rFonts w:hint="default" w:ascii="Times New Roman" w:hAnsi="Times New Roman" w:eastAsia="仿宋_GB2312" w:cs="Times New Roman"/>
          <w:color w:val="auto"/>
          <w:sz w:val="32"/>
          <w:szCs w:val="32"/>
        </w:rPr>
        <w:t>完成3.6万亩高标准农田建设，获评省两全两高农业机械化示范县。新增规上农产品加工企业6家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市级农业龙头企业2家</w:t>
      </w:r>
      <w:r>
        <w:rPr>
          <w:rFonts w:hint="default" w:ascii="Times New Roman" w:hAnsi="Times New Roman" w:eastAsia="仿宋_GB2312" w:cs="Times New Roman"/>
          <w:color w:val="auto"/>
          <w:sz w:val="32"/>
          <w:szCs w:val="32"/>
        </w:rPr>
        <w:t>，新认证“三品一标”4个，健袖科技入选省级优质畜产品基地，薛城薄皮辣椒、周营马铃薯获评全国名特优新农产品，沙沟红锦硕苹果荣获中国林产品交易会金奖。</w:t>
      </w:r>
      <w:r>
        <w:rPr>
          <w:rFonts w:hint="default" w:asciiTheme="minorEastAsia" w:hAnsiTheme="minorEastAsia" w:eastAsiaTheme="minorEastAsia" w:cstheme="minorEastAsia"/>
          <w:b w:val="0"/>
          <w:bCs w:val="0"/>
          <w:color w:val="auto"/>
          <w:sz w:val="32"/>
          <w:szCs w:val="40"/>
          <w:lang w:val="en-US" w:eastAsia="zh-CN"/>
        </w:rPr>
        <w:t>村容村貌全面提升。</w:t>
      </w:r>
      <w:r>
        <w:rPr>
          <w:rFonts w:hint="default" w:ascii="Times New Roman" w:hAnsi="Times New Roman" w:eastAsia="仿宋_GB2312" w:cs="Times New Roman"/>
          <w:b w:val="0"/>
          <w:bCs w:val="0"/>
          <w:color w:val="auto"/>
          <w:spacing w:val="0"/>
          <w:kern w:val="0"/>
          <w:sz w:val="32"/>
          <w:szCs w:val="32"/>
          <w:lang w:val="en-US" w:eastAsia="zh-CN" w:bidi="ar-SA"/>
        </w:rPr>
        <w:t>深入推进农村人居环境整治提升五年行动，接续开展村庄清洁行动“四季战役”，</w:t>
      </w:r>
      <w:r>
        <w:rPr>
          <w:rFonts w:hint="default" w:ascii="Times New Roman" w:hAnsi="Times New Roman" w:eastAsia="仿宋_GB2312" w:cs="Times New Roman"/>
          <w:color w:val="auto"/>
          <w:sz w:val="32"/>
          <w:szCs w:val="32"/>
        </w:rPr>
        <w:t>2651户群众完成农村清洁取暖改造，10个行政村完成供水管网提升，23个行政村完成农村生活污水治理，承办全省农村生活污水治理现场推进会。创建市级乡村振兴齐鲁样板示范区2个、衔接推进区2个、宜居宜业和美乡村示范村14个，邹坞中陈郝村获评省级景区化村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u w:val="none" w:color="auto"/>
          <w:lang w:val="en-US" w:eastAsia="zh-CN" w:bidi="ar-SA"/>
        </w:rPr>
        <w:t>（四）锲而不舍抓改革、强创新，发展活力得到新提升。</w:t>
      </w:r>
      <w:r>
        <w:rPr>
          <w:rFonts w:hint="default" w:ascii="Times New Roman" w:hAnsi="Times New Roman" w:eastAsia="仿宋_GB2312" w:cs="Times New Roman"/>
          <w:color w:val="auto"/>
          <w:sz w:val="32"/>
          <w:szCs w:val="32"/>
          <w:u w:val="none" w:color="auto"/>
          <w:lang w:val="en-US" w:eastAsia="zh-CN"/>
        </w:rPr>
        <w:t>坚持改革推动、开放带动、创新驱动，为高质量发展赋能增效。</w:t>
      </w:r>
      <w:r>
        <w:rPr>
          <w:rFonts w:hint="default" w:asciiTheme="minorEastAsia" w:hAnsiTheme="minorEastAsia" w:eastAsiaTheme="minorEastAsia" w:cstheme="minorEastAsia"/>
          <w:b w:val="0"/>
          <w:bCs w:val="0"/>
          <w:color w:val="auto"/>
          <w:sz w:val="32"/>
          <w:szCs w:val="40"/>
          <w:lang w:val="en-US" w:eastAsia="zh-CN"/>
        </w:rPr>
        <w:t>重点领域改革纵深推进。</w:t>
      </w:r>
      <w:r>
        <w:rPr>
          <w:rFonts w:hint="default"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rPr>
        <w:t>审批制度改革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行“开工一件事”集成办模式，实现施工许可“十证联办”。实施52项高频服务事项“同城通办”，创新打造“信易批”服务场景，“信用+政务服务”经验在全省推广。开展优化营商环境“百日攻坚”行动，落实“我陪群众走流程”“局长科长坐窗口”改革试点，群众和市场主体满意度不断提升。</w:t>
      </w:r>
      <w:r>
        <w:rPr>
          <w:rFonts w:hint="default" w:asciiTheme="minorEastAsia" w:hAnsiTheme="minorEastAsia" w:eastAsiaTheme="minorEastAsia" w:cstheme="minorEastAsia"/>
          <w:b w:val="0"/>
          <w:bCs w:val="0"/>
          <w:color w:val="auto"/>
          <w:sz w:val="32"/>
          <w:szCs w:val="40"/>
          <w:lang w:val="en-US" w:eastAsia="zh-CN"/>
        </w:rPr>
        <w:t>开放合作水平不断提高。</w:t>
      </w:r>
      <w:r>
        <w:rPr>
          <w:rFonts w:hint="default" w:ascii="Times New Roman" w:hAnsi="Times New Roman" w:eastAsia="仿宋_GB2312" w:cs="Times New Roman"/>
          <w:color w:val="auto"/>
          <w:sz w:val="32"/>
          <w:szCs w:val="32"/>
        </w:rPr>
        <w:t>实施招商引资提升“十大行动”，</w:t>
      </w:r>
      <w:r>
        <w:rPr>
          <w:rFonts w:hint="default" w:ascii="Times New Roman" w:hAnsi="Times New Roman" w:eastAsia="仿宋_GB2312" w:cs="Times New Roman"/>
          <w:color w:val="auto"/>
          <w:spacing w:val="0"/>
          <w:kern w:val="0"/>
          <w:sz w:val="32"/>
          <w:szCs w:val="32"/>
          <w:highlight w:val="none"/>
          <w:lang w:val="en-US" w:eastAsia="zh-CN"/>
        </w:rPr>
        <w:t>深化“链长制”招商，</w:t>
      </w:r>
      <w:r>
        <w:rPr>
          <w:rFonts w:hint="default" w:ascii="Times New Roman" w:hAnsi="Times New Roman" w:eastAsia="仿宋_GB2312" w:cs="Times New Roman"/>
          <w:color w:val="auto"/>
          <w:sz w:val="32"/>
          <w:szCs w:val="32"/>
          <w:lang w:val="en-US" w:eastAsia="zh-CN"/>
        </w:rPr>
        <w:t>新签约亿元以上项目80个、总投资490.6亿元；</w:t>
      </w:r>
      <w:r>
        <w:rPr>
          <w:rFonts w:hint="default" w:ascii="Times New Roman" w:hAnsi="Times New Roman" w:eastAsia="仿宋_GB2312" w:cs="Times New Roman"/>
          <w:b w:val="0"/>
          <w:bCs w:val="0"/>
          <w:snapToGrid w:val="0"/>
          <w:color w:val="auto"/>
          <w:spacing w:val="0"/>
          <w:kern w:val="0"/>
          <w:sz w:val="32"/>
          <w:szCs w:val="32"/>
          <w:highlight w:val="none"/>
          <w:u w:val="none"/>
          <w:lang w:val="en-US" w:eastAsia="zh-CN"/>
        </w:rPr>
        <w:t>新开工过亿元项目</w:t>
      </w:r>
      <w:r>
        <w:rPr>
          <w:rFonts w:hint="default" w:ascii="Times New Roman" w:hAnsi="Times New Roman" w:eastAsia="仿宋_GB2312" w:cs="Times New Roman"/>
          <w:b w:val="0"/>
          <w:bCs/>
          <w:i w:val="0"/>
          <w:iCs w:val="0"/>
          <w:color w:val="auto"/>
          <w:spacing w:val="0"/>
          <w:sz w:val="32"/>
          <w:szCs w:val="32"/>
          <w:highlight w:val="none"/>
          <w:lang w:val="en-US" w:eastAsia="zh-CN"/>
        </w:rPr>
        <w:t>58</w:t>
      </w:r>
      <w:r>
        <w:rPr>
          <w:rFonts w:hint="default" w:ascii="Times New Roman" w:hAnsi="Times New Roman" w:eastAsia="仿宋_GB2312" w:cs="Times New Roman"/>
          <w:b w:val="0"/>
          <w:bCs w:val="0"/>
          <w:snapToGrid w:val="0"/>
          <w:color w:val="auto"/>
          <w:spacing w:val="0"/>
          <w:kern w:val="0"/>
          <w:sz w:val="32"/>
          <w:szCs w:val="32"/>
          <w:highlight w:val="none"/>
          <w:u w:val="none"/>
          <w:lang w:val="en-US" w:eastAsia="zh-CN"/>
        </w:rPr>
        <w:t>个，其中过50亿元项目</w:t>
      </w:r>
      <w:r>
        <w:rPr>
          <w:rFonts w:hint="default" w:ascii="Times New Roman" w:hAnsi="Times New Roman" w:eastAsia="仿宋_GB2312" w:cs="Times New Roman"/>
          <w:b w:val="0"/>
          <w:bCs/>
          <w:i w:val="0"/>
          <w:iCs w:val="0"/>
          <w:color w:val="auto"/>
          <w:spacing w:val="0"/>
          <w:sz w:val="32"/>
          <w:szCs w:val="32"/>
          <w:highlight w:val="none"/>
          <w:lang w:val="en-US" w:eastAsia="zh-CN"/>
        </w:rPr>
        <w:t>3</w:t>
      </w:r>
      <w:r>
        <w:rPr>
          <w:rFonts w:hint="default" w:ascii="Times New Roman" w:hAnsi="Times New Roman" w:eastAsia="仿宋_GB2312" w:cs="Times New Roman"/>
          <w:b w:val="0"/>
          <w:bCs w:val="0"/>
          <w:snapToGrid w:val="0"/>
          <w:color w:val="auto"/>
          <w:spacing w:val="0"/>
          <w:kern w:val="0"/>
          <w:sz w:val="32"/>
          <w:szCs w:val="32"/>
          <w:highlight w:val="none"/>
          <w:u w:val="none"/>
          <w:lang w:val="en-US" w:eastAsia="zh-CN"/>
        </w:rPr>
        <w:t>个、过百亿元项目</w:t>
      </w:r>
      <w:r>
        <w:rPr>
          <w:rFonts w:hint="default" w:ascii="Times New Roman" w:hAnsi="Times New Roman" w:eastAsia="仿宋_GB2312" w:cs="Times New Roman"/>
          <w:b w:val="0"/>
          <w:bCs/>
          <w:i w:val="0"/>
          <w:iCs w:val="0"/>
          <w:color w:val="auto"/>
          <w:spacing w:val="0"/>
          <w:sz w:val="32"/>
          <w:szCs w:val="32"/>
          <w:highlight w:val="none"/>
          <w:lang w:val="en-US" w:eastAsia="zh-CN"/>
        </w:rPr>
        <w:t>1</w:t>
      </w:r>
      <w:r>
        <w:rPr>
          <w:rFonts w:hint="default" w:ascii="Times New Roman" w:hAnsi="Times New Roman" w:eastAsia="仿宋_GB2312" w:cs="Times New Roman"/>
          <w:b w:val="0"/>
          <w:bCs w:val="0"/>
          <w:snapToGrid w:val="0"/>
          <w:color w:val="auto"/>
          <w:spacing w:val="0"/>
          <w:kern w:val="0"/>
          <w:sz w:val="32"/>
          <w:szCs w:val="32"/>
          <w:highlight w:val="none"/>
          <w:u w:val="none"/>
          <w:lang w:val="en-US" w:eastAsia="zh-CN"/>
        </w:rPr>
        <w:t>个</w:t>
      </w:r>
      <w:r>
        <w:rPr>
          <w:rFonts w:hint="default" w:ascii="Times New Roman" w:hAnsi="Times New Roman" w:eastAsia="仿宋_GB2312" w:cs="Times New Roman"/>
          <w:b w:val="0"/>
          <w:bCs w:val="0"/>
          <w:snapToGrid w:val="0"/>
          <w:color w:val="auto"/>
          <w:spacing w:val="0"/>
          <w:kern w:val="0"/>
          <w:sz w:val="32"/>
          <w:szCs w:val="32"/>
          <w:highlight w:val="none"/>
          <w:u w:val="none"/>
          <w:lang w:eastAsia="zh-CN"/>
        </w:rPr>
        <w:t>。依托龙工场跨境电商平台，新引进外贸进出口企业</w:t>
      </w:r>
      <w:r>
        <w:rPr>
          <w:rFonts w:hint="default" w:ascii="Times New Roman" w:hAnsi="Times New Roman" w:eastAsia="仿宋_GB2312" w:cs="Times New Roman"/>
          <w:b w:val="0"/>
          <w:bCs/>
          <w:i w:val="0"/>
          <w:iCs w:val="0"/>
          <w:color w:val="auto"/>
          <w:spacing w:val="0"/>
          <w:sz w:val="32"/>
          <w:szCs w:val="32"/>
          <w:highlight w:val="none"/>
          <w:lang w:val="en-US" w:eastAsia="zh-CN"/>
        </w:rPr>
        <w:t>21</w:t>
      </w:r>
      <w:r>
        <w:rPr>
          <w:rFonts w:hint="default" w:ascii="Times New Roman" w:hAnsi="Times New Roman" w:eastAsia="仿宋_GB2312" w:cs="Times New Roman"/>
          <w:b w:val="0"/>
          <w:bCs w:val="0"/>
          <w:snapToGrid w:val="0"/>
          <w:color w:val="auto"/>
          <w:spacing w:val="0"/>
          <w:kern w:val="0"/>
          <w:sz w:val="32"/>
          <w:szCs w:val="32"/>
          <w:highlight w:val="none"/>
          <w:u w:val="none"/>
          <w:lang w:eastAsia="zh-CN"/>
        </w:rPr>
        <w:t>家</w:t>
      </w:r>
      <w:r>
        <w:rPr>
          <w:rFonts w:hint="default" w:ascii="Times New Roman" w:hAnsi="Times New Roman" w:eastAsia="仿宋_GB2312" w:cs="Times New Roman"/>
          <w:color w:val="auto"/>
          <w:spacing w:val="-4"/>
          <w:sz w:val="32"/>
          <w:szCs w:val="32"/>
          <w:u w:val="none" w:color="auto"/>
          <w:lang w:val="en-US" w:eastAsia="zh-CN"/>
        </w:rPr>
        <w:t>，</w:t>
      </w:r>
      <w:r>
        <w:rPr>
          <w:rFonts w:hint="default" w:ascii="Times New Roman" w:hAnsi="Times New Roman" w:eastAsia="仿宋_GB2312" w:cs="Times New Roman"/>
          <w:b w:val="0"/>
          <w:bCs w:val="0"/>
          <w:snapToGrid w:val="0"/>
          <w:color w:val="auto"/>
          <w:spacing w:val="0"/>
          <w:kern w:val="0"/>
          <w:sz w:val="32"/>
          <w:szCs w:val="32"/>
          <w:highlight w:val="none"/>
          <w:u w:val="none"/>
          <w:lang w:eastAsia="zh-CN"/>
        </w:rPr>
        <w:t>完成外贸进出口</w:t>
      </w:r>
      <w:r>
        <w:rPr>
          <w:rFonts w:hint="default" w:ascii="Times New Roman" w:hAnsi="Times New Roman" w:eastAsia="仿宋_GB2312" w:cs="Times New Roman"/>
          <w:b w:val="0"/>
          <w:bCs/>
          <w:i w:val="0"/>
          <w:iCs w:val="0"/>
          <w:color w:val="auto"/>
          <w:spacing w:val="0"/>
          <w:sz w:val="32"/>
          <w:szCs w:val="32"/>
          <w:highlight w:val="none"/>
          <w:lang w:val="en-US" w:eastAsia="zh-CN"/>
        </w:rPr>
        <w:t>40</w:t>
      </w:r>
      <w:r>
        <w:rPr>
          <w:rFonts w:hint="default" w:ascii="Times New Roman" w:hAnsi="Times New Roman" w:eastAsia="仿宋_GB2312" w:cs="Times New Roman"/>
          <w:b w:val="0"/>
          <w:bCs w:val="0"/>
          <w:snapToGrid w:val="0"/>
          <w:color w:val="auto"/>
          <w:spacing w:val="0"/>
          <w:kern w:val="0"/>
          <w:sz w:val="32"/>
          <w:szCs w:val="32"/>
          <w:highlight w:val="none"/>
          <w:u w:val="none"/>
          <w:lang w:eastAsia="zh-CN"/>
        </w:rPr>
        <w:t>亿元，</w:t>
      </w:r>
      <w:r>
        <w:rPr>
          <w:rFonts w:hint="default" w:ascii="Times New Roman" w:hAnsi="Times New Roman" w:eastAsia="仿宋_GB2312" w:cs="Times New Roman"/>
          <w:color w:val="auto"/>
          <w:spacing w:val="-4"/>
          <w:sz w:val="32"/>
          <w:szCs w:val="32"/>
          <w:u w:val="none" w:color="auto"/>
          <w:lang w:val="en-US" w:eastAsia="zh-CN"/>
        </w:rPr>
        <w:t>实际利用外资</w:t>
      </w:r>
      <w:r>
        <w:rPr>
          <w:rFonts w:hint="eastAsia" w:ascii="Times New Roman" w:hAnsi="Times New Roman" w:eastAsia="仿宋_GB2312" w:cs="Times New Roman"/>
          <w:b w:val="0"/>
          <w:bCs w:val="0"/>
          <w:snapToGrid/>
          <w:color w:val="auto"/>
          <w:spacing w:val="0"/>
          <w:kern w:val="0"/>
          <w:sz w:val="32"/>
          <w:szCs w:val="32"/>
          <w:highlight w:val="none"/>
          <w:u w:val="none" w:color="auto"/>
          <w:lang w:val="en-US" w:eastAsia="zh-CN" w:bidi="ar-SA"/>
        </w:rPr>
        <w:t>6916</w:t>
      </w:r>
      <w:r>
        <w:rPr>
          <w:rFonts w:hint="default" w:ascii="Times New Roman" w:hAnsi="Times New Roman" w:eastAsia="仿宋_GB2312" w:cs="Times New Roman"/>
          <w:color w:val="auto"/>
          <w:spacing w:val="-4"/>
          <w:sz w:val="32"/>
          <w:szCs w:val="32"/>
          <w:u w:val="none" w:color="auto"/>
          <w:lang w:val="en-US" w:eastAsia="zh-CN"/>
        </w:rPr>
        <w:t>万美元。</w:t>
      </w:r>
      <w:r>
        <w:rPr>
          <w:rFonts w:hint="default" w:asciiTheme="minorEastAsia" w:hAnsiTheme="minorEastAsia" w:eastAsiaTheme="minorEastAsia" w:cstheme="minorEastAsia"/>
          <w:b w:val="0"/>
          <w:bCs w:val="0"/>
          <w:color w:val="auto"/>
          <w:sz w:val="32"/>
          <w:szCs w:val="40"/>
          <w:lang w:val="en-US" w:eastAsia="zh-CN"/>
        </w:rPr>
        <w:t>协同创新能力显著增强。</w:t>
      </w:r>
      <w:r>
        <w:rPr>
          <w:rFonts w:hint="default" w:ascii="Times New Roman" w:hAnsi="Times New Roman" w:eastAsia="仿宋_GB2312" w:cs="Times New Roman"/>
          <w:color w:val="auto"/>
          <w:sz w:val="32"/>
          <w:szCs w:val="32"/>
        </w:rPr>
        <w:t>新增高新技术企业</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家、省级</w:t>
      </w:r>
      <w:r>
        <w:rPr>
          <w:rFonts w:hint="default" w:ascii="Times New Roman" w:hAnsi="Times New Roman" w:eastAsia="仿宋_GB2312" w:cs="Times New Roman"/>
          <w:color w:val="auto"/>
          <w:sz w:val="32"/>
          <w:szCs w:val="32"/>
          <w:lang w:val="en-US" w:eastAsia="zh-CN"/>
        </w:rPr>
        <w:t>创新</w:t>
      </w:r>
      <w:r>
        <w:rPr>
          <w:rFonts w:hint="default" w:ascii="Times New Roman" w:hAnsi="Times New Roman" w:eastAsia="仿宋_GB2312" w:cs="Times New Roman"/>
          <w:color w:val="auto"/>
          <w:sz w:val="32"/>
          <w:szCs w:val="32"/>
        </w:rPr>
        <w:t>平台</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家，国宁车业获评省级企业技术中心，嘉驰新材料被评为省级工程研究中心，智赢科技、群鑫金属获评省“瞪羚”企业，正天电子等21家企业</w:t>
      </w:r>
      <w:r>
        <w:rPr>
          <w:rFonts w:hint="default" w:ascii="Times New Roman" w:hAnsi="Times New Roman" w:eastAsia="仿宋_GB2312" w:cs="Times New Roman"/>
          <w:color w:val="auto"/>
          <w:sz w:val="32"/>
          <w:szCs w:val="32"/>
          <w:lang w:val="en-US" w:eastAsia="zh-CN"/>
        </w:rPr>
        <w:t>入选</w:t>
      </w:r>
      <w:r>
        <w:rPr>
          <w:rFonts w:hint="default" w:ascii="Times New Roman" w:hAnsi="Times New Roman" w:eastAsia="仿宋_GB2312" w:cs="Times New Roman"/>
          <w:color w:val="auto"/>
          <w:sz w:val="32"/>
          <w:szCs w:val="32"/>
        </w:rPr>
        <w:t>省级专精特新中小企业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区人才集团、慎思医疗入选省众创空间，与枣庄学院合作设立院士工作站。建成智能化人才公寓150套，柔性引才20人，1人入选“外专双百”计划。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u w:val="none" w:color="auto"/>
          <w:lang w:val="en-US" w:eastAsia="zh-CN" w:bidi="ar-SA"/>
        </w:rPr>
        <w:t>（五）</w:t>
      </w:r>
      <w:r>
        <w:rPr>
          <w:rFonts w:hint="default" w:ascii="Times New Roman" w:hAnsi="Times New Roman" w:eastAsia="楷体_GB2312" w:cs="Times New Roman"/>
          <w:b w:val="0"/>
          <w:bCs w:val="0"/>
          <w:color w:val="auto"/>
          <w:spacing w:val="0"/>
          <w:kern w:val="21"/>
          <w:sz w:val="32"/>
          <w:szCs w:val="32"/>
          <w:highlight w:val="none"/>
          <w:lang w:val="en-US" w:eastAsia="zh-CN" w:bidi="ar"/>
        </w:rPr>
        <w:t>用心用情惠民生、强保障，</w:t>
      </w:r>
      <w:r>
        <w:rPr>
          <w:rFonts w:hint="default" w:ascii="Times New Roman" w:hAnsi="Times New Roman" w:eastAsia="楷体_GB2312" w:cs="Times New Roman"/>
          <w:color w:val="auto"/>
          <w:kern w:val="2"/>
          <w:sz w:val="32"/>
          <w:szCs w:val="32"/>
          <w:u w:val="none" w:color="auto"/>
          <w:lang w:val="en-US" w:eastAsia="zh-CN" w:bidi="ar-SA"/>
        </w:rPr>
        <w:t>社会治理</w:t>
      </w:r>
      <w:r>
        <w:rPr>
          <w:rFonts w:hint="eastAsia" w:ascii="Times New Roman" w:hAnsi="Times New Roman" w:eastAsia="楷体_GB2312" w:cs="Times New Roman"/>
          <w:color w:val="auto"/>
          <w:kern w:val="2"/>
          <w:sz w:val="32"/>
          <w:szCs w:val="32"/>
          <w:u w:val="none" w:color="auto"/>
          <w:lang w:val="en-US" w:eastAsia="zh-CN" w:bidi="ar-SA"/>
        </w:rPr>
        <w:t>展现新作为</w:t>
      </w:r>
      <w:r>
        <w:rPr>
          <w:rFonts w:hint="default" w:ascii="Times New Roman" w:hAnsi="Times New Roman" w:eastAsia="楷体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sz w:val="32"/>
          <w:szCs w:val="32"/>
          <w:lang w:val="en-US" w:eastAsia="zh-CN"/>
        </w:rPr>
        <w:t>始终坚</w:t>
      </w:r>
      <w:r>
        <w:rPr>
          <w:rFonts w:hint="default" w:ascii="Times New Roman" w:hAnsi="Times New Roman" w:eastAsia="仿宋_GB2312" w:cs="Times New Roman"/>
          <w:color w:val="auto"/>
          <w:spacing w:val="0"/>
          <w:kern w:val="0"/>
          <w:sz w:val="32"/>
          <w:szCs w:val="32"/>
          <w:lang w:val="en-US" w:eastAsia="zh-CN"/>
        </w:rPr>
        <w:t>持以人民为中心的发展思想，牢牢把握人民群众对美好生活的向往，不断增进民生福祉。</w:t>
      </w:r>
      <w:r>
        <w:rPr>
          <w:rFonts w:hint="default" w:asciiTheme="minorEastAsia" w:hAnsiTheme="minorEastAsia" w:eastAsiaTheme="minorEastAsia" w:cstheme="minorEastAsia"/>
          <w:b w:val="0"/>
          <w:bCs w:val="0"/>
          <w:color w:val="auto"/>
          <w:sz w:val="32"/>
          <w:szCs w:val="40"/>
          <w:lang w:val="en-US" w:eastAsia="zh-CN"/>
        </w:rPr>
        <w:t>民生保障持续加强。</w:t>
      </w:r>
      <w:r>
        <w:rPr>
          <w:rFonts w:hint="default" w:ascii="Times New Roman" w:hAnsi="Times New Roman" w:eastAsia="仿宋_GB2312" w:cs="Times New Roman"/>
          <w:b w:val="0"/>
          <w:bCs w:val="0"/>
          <w:color w:val="auto"/>
          <w:sz w:val="32"/>
          <w:szCs w:val="32"/>
        </w:rPr>
        <w:t>全力保障就业稳定，</w:t>
      </w:r>
      <w:r>
        <w:rPr>
          <w:rFonts w:hint="default" w:ascii="Times New Roman" w:hAnsi="Times New Roman" w:eastAsia="仿宋_GB2312" w:cs="Times New Roman"/>
          <w:color w:val="auto"/>
          <w:sz w:val="32"/>
          <w:szCs w:val="32"/>
        </w:rPr>
        <w:t>发放创业担保贷款</w:t>
      </w:r>
      <w:r>
        <w:rPr>
          <w:rFonts w:hint="default" w:ascii="Times New Roman" w:hAnsi="Times New Roman" w:eastAsia="仿宋_GB2312" w:cs="Times New Roman"/>
          <w:color w:val="auto"/>
          <w:sz w:val="32"/>
          <w:szCs w:val="32"/>
          <w:lang w:val="en-US" w:eastAsia="zh-CN"/>
        </w:rPr>
        <w:t>6228</w:t>
      </w:r>
      <w:r>
        <w:rPr>
          <w:rFonts w:hint="default" w:ascii="Times New Roman" w:hAnsi="Times New Roman" w:eastAsia="仿宋_GB2312" w:cs="Times New Roman"/>
          <w:color w:val="auto"/>
          <w:sz w:val="32"/>
          <w:szCs w:val="32"/>
        </w:rPr>
        <w:t>万元，开发城乡公益岗</w:t>
      </w:r>
      <w:r>
        <w:rPr>
          <w:rFonts w:hint="default" w:ascii="Times New Roman" w:hAnsi="Times New Roman" w:eastAsia="仿宋_GB2312" w:cs="Times New Roman"/>
          <w:color w:val="auto"/>
          <w:sz w:val="32"/>
          <w:szCs w:val="32"/>
          <w:lang w:val="en-US" w:eastAsia="zh-CN"/>
        </w:rPr>
        <w:t>2112</w:t>
      </w:r>
      <w:r>
        <w:rPr>
          <w:rFonts w:hint="default" w:ascii="Times New Roman" w:hAnsi="Times New Roman" w:eastAsia="仿宋_GB2312" w:cs="Times New Roman"/>
          <w:color w:val="auto"/>
          <w:sz w:val="32"/>
          <w:szCs w:val="32"/>
        </w:rPr>
        <w:t>个，新增城镇就业</w:t>
      </w:r>
      <w:r>
        <w:rPr>
          <w:rFonts w:hint="default" w:ascii="Times New Roman" w:hAnsi="Times New Roman" w:eastAsia="仿宋_GB2312" w:cs="Times New Roman"/>
          <w:color w:val="auto"/>
          <w:sz w:val="32"/>
          <w:szCs w:val="32"/>
          <w:lang w:val="en-US" w:eastAsia="zh-CN"/>
        </w:rPr>
        <w:t>6056</w:t>
      </w:r>
      <w:r>
        <w:rPr>
          <w:rFonts w:hint="default" w:ascii="Times New Roman" w:hAnsi="Times New Roman" w:eastAsia="仿宋_GB2312" w:cs="Times New Roman"/>
          <w:color w:val="auto"/>
          <w:sz w:val="32"/>
          <w:szCs w:val="32"/>
        </w:rPr>
        <w:t>人。城镇低保、农村低保、城市特困、农村特困生活保障标准实现“十七连增”，“薛慧爱”荣获全省优秀社会救助品牌。</w:t>
      </w:r>
      <w:r>
        <w:rPr>
          <w:rFonts w:hint="default" w:asciiTheme="minorEastAsia" w:hAnsiTheme="minorEastAsia" w:eastAsiaTheme="minorEastAsia" w:cstheme="minorEastAsia"/>
          <w:b w:val="0"/>
          <w:bCs w:val="0"/>
          <w:color w:val="auto"/>
          <w:sz w:val="32"/>
          <w:szCs w:val="40"/>
          <w:lang w:val="en-US" w:eastAsia="zh-CN"/>
        </w:rPr>
        <w:t>社会事业协调发展。</w:t>
      </w:r>
      <w:r>
        <w:rPr>
          <w:rFonts w:hint="default" w:ascii="Times New Roman" w:hAnsi="Times New Roman" w:eastAsia="仿宋_GB2312" w:cs="Times New Roman"/>
          <w:color w:val="auto"/>
          <w:kern w:val="2"/>
          <w:sz w:val="32"/>
          <w:szCs w:val="32"/>
          <w:u w:val="none"/>
          <w:lang w:val="en-US" w:eastAsia="zh-CN"/>
        </w:rPr>
        <w:t>全力加快“五校十园”项目</w:t>
      </w:r>
      <w:r>
        <w:rPr>
          <w:rFonts w:hint="default" w:ascii="Times New Roman" w:hAnsi="Times New Roman" w:eastAsia="仿宋_GB2312" w:cs="Times New Roman"/>
          <w:color w:val="auto"/>
          <w:kern w:val="2"/>
          <w:sz w:val="32"/>
          <w:szCs w:val="32"/>
          <w:lang w:val="en-US" w:eastAsia="zh-CN"/>
        </w:rPr>
        <w:t>建设，</w:t>
      </w:r>
      <w:r>
        <w:rPr>
          <w:rFonts w:hint="default" w:ascii="Times New Roman" w:hAnsi="Times New Roman" w:eastAsia="仿宋_GB2312" w:cs="Times New Roman"/>
          <w:color w:val="auto"/>
          <w:sz w:val="32"/>
          <w:szCs w:val="32"/>
        </w:rPr>
        <w:t>临城第二中心园、兴城中心园建成启用，龙吟中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小）</w:t>
      </w:r>
      <w:r>
        <w:rPr>
          <w:rFonts w:hint="default" w:ascii="Times New Roman" w:hAnsi="Times New Roman" w:eastAsia="仿宋_GB2312" w:cs="Times New Roman"/>
          <w:color w:val="auto"/>
          <w:sz w:val="32"/>
          <w:szCs w:val="32"/>
        </w:rPr>
        <w:t>学具备使用条件，</w:t>
      </w:r>
      <w:r>
        <w:rPr>
          <w:rFonts w:hint="default" w:ascii="Times New Roman" w:hAnsi="Times New Roman" w:eastAsia="仿宋_GB2312" w:cs="Times New Roman"/>
          <w:color w:val="auto"/>
          <w:sz w:val="32"/>
          <w:szCs w:val="32"/>
          <w:lang w:val="en-US" w:eastAsia="zh-CN"/>
        </w:rPr>
        <w:t>“四项服务”覆盖全区80所学校、惠及7万多名学生，</w:t>
      </w:r>
      <w:r>
        <w:rPr>
          <w:rFonts w:hint="default" w:ascii="Times New Roman" w:hAnsi="Times New Roman" w:eastAsia="仿宋_GB2312" w:cs="Times New Roman"/>
          <w:color w:val="auto"/>
          <w:sz w:val="32"/>
          <w:szCs w:val="32"/>
        </w:rPr>
        <w:t>枣庄理工学校入选工信部首批智能制造产业人才基地，枣庄八中入选全省首批特色高中。区疾控中心、新城社区卫生服务中心投入使用，市中医医院新城西院区</w:t>
      </w:r>
      <w:r>
        <w:rPr>
          <w:rFonts w:hint="default" w:ascii="Times New Roman" w:hAnsi="Times New Roman" w:eastAsia="仿宋_GB2312" w:cs="Times New Roman"/>
          <w:color w:val="auto"/>
          <w:sz w:val="32"/>
          <w:szCs w:val="32"/>
          <w:lang w:val="en-US" w:eastAsia="zh-CN"/>
        </w:rPr>
        <w:t>加快建设，</w:t>
      </w:r>
      <w:r>
        <w:rPr>
          <w:rFonts w:hint="default" w:ascii="Times New Roman" w:hAnsi="Times New Roman" w:eastAsia="仿宋_GB2312" w:cs="Times New Roman"/>
          <w:color w:val="auto"/>
          <w:sz w:val="32"/>
          <w:szCs w:val="32"/>
        </w:rPr>
        <w:t>建成省、市级示范标准化卫生室22个，惠及周边群众12万人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颐顺康养中心完成主体施工，枣庄亲和源连续三年获评山东康养服务十佳品牌。</w:t>
      </w:r>
      <w:r>
        <w:rPr>
          <w:rFonts w:hint="default" w:asciiTheme="minorEastAsia" w:hAnsiTheme="minorEastAsia" w:eastAsiaTheme="minorEastAsia" w:cstheme="minorEastAsia"/>
          <w:b w:val="0"/>
          <w:bCs w:val="0"/>
          <w:color w:val="auto"/>
          <w:sz w:val="32"/>
          <w:szCs w:val="40"/>
          <w:lang w:val="en-US" w:eastAsia="zh-CN"/>
        </w:rPr>
        <w:t>社会治理更加和谐。</w:t>
      </w:r>
      <w:r>
        <w:rPr>
          <w:rFonts w:hint="default" w:ascii="Times New Roman" w:hAnsi="Times New Roman" w:eastAsia="仿宋_GB2312" w:cs="Times New Roman"/>
          <w:color w:val="auto"/>
          <w:sz w:val="32"/>
          <w:szCs w:val="32"/>
        </w:rPr>
        <w:t>大力推进“诚信薛城”“志愿薛城”建设，“信易医”获评全国优秀信用案例，全省信用建设观摩交流会、全市信用体系建设现场推进会在我区召开，我区被评为美德山东和信用山东建设试点县。持续深化“平安薛城”</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，凤鸣湖派出所被表彰为全国枫桥式公安派出所，邹坞镇被评为第三批全国乡村治理示范乡镇。</w:t>
      </w:r>
      <w:r>
        <w:rPr>
          <w:rFonts w:hint="default" w:ascii="Times New Roman" w:hAnsi="Times New Roman" w:eastAsia="仿宋_GB2312" w:cs="Times New Roman"/>
          <w:color w:val="auto"/>
          <w:sz w:val="32"/>
          <w:szCs w:val="32"/>
          <w:lang w:val="en-US" w:eastAsia="zh-CN"/>
        </w:rPr>
        <w:t>扎实开展重大事故隐患专项排查整治活动，安全生产形势持续稳定。</w:t>
      </w:r>
      <w:r>
        <w:rPr>
          <w:rFonts w:hint="default" w:ascii="Times New Roman" w:hAnsi="Times New Roman" w:eastAsia="仿宋_GB2312" w:cs="Times New Roman"/>
          <w:color w:val="auto"/>
          <w:sz w:val="32"/>
          <w:szCs w:val="32"/>
        </w:rPr>
        <w:t>双拥共建、民族宗教、妇女儿童、残疾人、红十字、老龄等各项事业均实现新进步。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2023年我区经济社会发展取得了较好成绩，但与高质量发展要求和全区人民期盼相比，还有一定差距：受整体经济下行等因素影响，个别经济指标距离预期目标还有一定差距；我区仍然面临</w:t>
      </w:r>
      <w:r>
        <w:rPr>
          <w:rFonts w:hint="default" w:ascii="Times New Roman" w:hAnsi="Times New Roman" w:eastAsia="仿宋_GB2312" w:cs="Times New Roman"/>
          <w:color w:val="auto"/>
          <w:sz w:val="32"/>
          <w:szCs w:val="32"/>
        </w:rPr>
        <w:t>经济总量不大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产业结构偏重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创新能力不足问题</w:t>
      </w:r>
      <w:r>
        <w:rPr>
          <w:rFonts w:hint="default" w:ascii="Times New Roman" w:hAnsi="Times New Roman" w:eastAsia="仿宋_GB2312" w:cs="Times New Roman"/>
          <w:color w:val="auto"/>
          <w:sz w:val="32"/>
          <w:szCs w:val="32"/>
        </w:rPr>
        <w:t>，经济高质量发展基础尚不稳固；城市建设、精细化管理与现代化市驻地标准还有差距；教育、医疗等优质公共服务供给能力还不能满足群众多样化需求，等等。</w:t>
      </w:r>
      <w:r>
        <w:rPr>
          <w:rFonts w:hint="default" w:ascii="Times New Roman" w:hAnsi="Times New Roman" w:eastAsia="仿宋_GB2312" w:cs="Times New Roman"/>
          <w:color w:val="auto"/>
          <w:sz w:val="32"/>
          <w:szCs w:val="32"/>
          <w:u w:val="none" w:color="auto"/>
          <w:lang w:val="en-US" w:eastAsia="zh-CN"/>
        </w:rPr>
        <w:t>对于这些问题，已经采取措施努力加以解决，今后还将持续加大工作力度。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napToGrid/>
          <w:color w:val="auto"/>
          <w:sz w:val="32"/>
          <w:szCs w:val="32"/>
          <w:u w:val="none" w:color="auto"/>
          <w:shd w:val="clear" w:color="auto" w:fill="FFFFFF"/>
          <w:lang w:eastAsia="zh-CN"/>
        </w:rPr>
      </w:pPr>
      <w:r>
        <w:rPr>
          <w:rFonts w:hint="default" w:ascii="Times New Roman" w:hAnsi="Times New Roman" w:eastAsia="黑体" w:cs="Times New Roman"/>
          <w:snapToGrid/>
          <w:color w:val="auto"/>
          <w:sz w:val="32"/>
          <w:szCs w:val="32"/>
          <w:u w:val="none" w:color="auto"/>
          <w:shd w:val="clear" w:color="auto" w:fill="FFFFFF"/>
          <w:lang w:val="en-US" w:eastAsia="zh-CN"/>
        </w:rPr>
        <w:t>二、2024</w:t>
      </w:r>
      <w:r>
        <w:rPr>
          <w:rFonts w:hint="default" w:ascii="Times New Roman" w:hAnsi="Times New Roman" w:eastAsia="黑体" w:cs="Times New Roman"/>
          <w:snapToGrid/>
          <w:color w:val="auto"/>
          <w:sz w:val="32"/>
          <w:szCs w:val="32"/>
          <w:u w:val="none" w:color="auto"/>
          <w:shd w:val="clear" w:color="auto" w:fill="FFFFFF"/>
          <w:lang w:eastAsia="zh-CN"/>
        </w:rPr>
        <w:t>年全区经济社会发展预期目标和主要任务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b w:val="0"/>
          <w:bCs w:val="0"/>
          <w:color w:val="auto"/>
          <w:sz w:val="32"/>
          <w:szCs w:val="32"/>
          <w:u w:val="none" w:color="auto"/>
          <w:lang w:val="en-US" w:eastAsia="zh-CN"/>
        </w:rPr>
        <w:t>今年总体要求是</w:t>
      </w:r>
      <w:r>
        <w:rPr>
          <w:rFonts w:hint="default" w:ascii="Times New Roman" w:hAnsi="Times New Roman" w:eastAsia="仿宋_GB2312" w:cs="Times New Roman"/>
          <w:b w:val="0"/>
          <w:bCs w:val="0"/>
          <w:color w:val="auto"/>
          <w:sz w:val="32"/>
          <w:szCs w:val="32"/>
          <w:u w:val="none" w:color="auto"/>
          <w:lang w:eastAsia="zh-CN"/>
        </w:rPr>
        <w:t>：</w:t>
      </w:r>
      <w:r>
        <w:rPr>
          <w:rFonts w:hint="default" w:ascii="Times New Roman" w:hAnsi="Times New Roman" w:eastAsia="黑体" w:cs="Times New Roman"/>
          <w:b w:val="0"/>
          <w:bCs w:val="0"/>
          <w:color w:val="auto"/>
          <w:sz w:val="32"/>
          <w:szCs w:val="32"/>
          <w:lang w:val="en-US" w:eastAsia="zh-CN"/>
        </w:rPr>
        <w:t>坚持以习近平新时代中国特色社会主义思想为指导，全面贯彻党的二十大和二十届二中全会精神，认真落实习近平总书记对山东工作重要指示要求及视察枣庄重要指示精神，坚持稳中求进工作总基调，完整、准确、全面贯彻新发展理念，锚定“走在前、开新局”，积极融入全省绿色低碳高质量发展先行区建设，聚焦“强工兴产、转型突围”目标，围绕“打造首善之区，建设品质薛城”，以“五个一”发展思路为引领，以“重点项目落地见效年”为抓手，深入实施工业倍增计划，统筹高质量发展和高水平安全，持续推动经济实现质的有效提升和量的合理增长，全力带动各项工作实现新突破、取得新成效，力争尽快跨入全省上游县方阵，奋力开创新时代社会主义现代化强区建设新局面。</w:t>
      </w:r>
    </w:p>
    <w:p>
      <w:pPr>
        <w:pStyle w:val="10"/>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楷体_GB2312" w:cs="Times New Roman"/>
          <w:color w:val="auto"/>
          <w:sz w:val="32"/>
          <w:szCs w:val="32"/>
        </w:rPr>
        <w:t>今年全区经济社会发展主要预期目标是：</w:t>
      </w:r>
      <w:r>
        <w:rPr>
          <w:rFonts w:hint="default" w:ascii="Times New Roman" w:hAnsi="Times New Roman" w:eastAsia="仿宋_GB2312" w:cs="Times New Roman"/>
          <w:color w:val="auto"/>
          <w:sz w:val="32"/>
          <w:szCs w:val="32"/>
        </w:rPr>
        <w:t>地区生产总值增长</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%左右</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力争</w:t>
      </w:r>
      <w:r>
        <w:rPr>
          <w:rFonts w:hint="default" w:ascii="Times New Roman" w:hAnsi="Times New Roman" w:eastAsia="仿宋_GB2312" w:cs="Times New Roman"/>
          <w:color w:val="auto"/>
          <w:sz w:val="32"/>
          <w:szCs w:val="32"/>
        </w:rPr>
        <w:t>增长6</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%左右；</w:t>
      </w:r>
      <w:r>
        <w:rPr>
          <w:rFonts w:hint="default" w:ascii="Times New Roman" w:hAnsi="Times New Roman" w:eastAsia="仿宋_GB2312" w:cs="Times New Roman"/>
          <w:color w:val="auto"/>
          <w:sz w:val="32"/>
          <w:szCs w:val="32"/>
          <w:u w:val="none"/>
        </w:rPr>
        <w:t>一般公共预算收入</w:t>
      </w:r>
      <w:r>
        <w:rPr>
          <w:rFonts w:hint="default" w:ascii="Times New Roman" w:hAnsi="Times New Roman" w:eastAsia="仿宋_GB2312" w:cs="Times New Roman"/>
          <w:color w:val="auto"/>
          <w:sz w:val="32"/>
          <w:szCs w:val="32"/>
        </w:rPr>
        <w:t>增长</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力争</w:t>
      </w:r>
      <w:r>
        <w:rPr>
          <w:rFonts w:hint="default" w:ascii="Times New Roman" w:hAnsi="Times New Roman" w:eastAsia="仿宋_GB2312" w:cs="Times New Roman"/>
          <w:color w:val="auto"/>
          <w:sz w:val="32"/>
          <w:szCs w:val="32"/>
        </w:rPr>
        <w:t>增长</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税收收入增长</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力争</w:t>
      </w:r>
      <w:r>
        <w:rPr>
          <w:rFonts w:hint="default" w:ascii="Times New Roman" w:hAnsi="Times New Roman" w:eastAsia="仿宋_GB2312" w:cs="Times New Roman"/>
          <w:color w:val="auto"/>
          <w:sz w:val="32"/>
          <w:szCs w:val="32"/>
        </w:rPr>
        <w:t>增长</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规上工业增加值增长</w:t>
      </w:r>
      <w:r>
        <w:rPr>
          <w:rFonts w:hint="default" w:ascii="Times New Roman" w:hAnsi="Times New Roman" w:cs="Times New Roman"/>
          <w:color w:val="auto"/>
          <w:sz w:val="32"/>
          <w:szCs w:val="32"/>
          <w:lang w:val="en-US" w:eastAsia="zh-CN"/>
        </w:rPr>
        <w:t>10</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力争</w:t>
      </w:r>
      <w:r>
        <w:rPr>
          <w:rFonts w:hint="default" w:ascii="Times New Roman" w:hAnsi="Times New Roman" w:eastAsia="仿宋_GB2312" w:cs="Times New Roman"/>
          <w:color w:val="auto"/>
          <w:sz w:val="32"/>
          <w:szCs w:val="32"/>
        </w:rPr>
        <w:t>增长</w:t>
      </w:r>
      <w:r>
        <w:rPr>
          <w:rFonts w:hint="default" w:ascii="Times New Roman" w:hAnsi="Times New Roman" w:cs="Times New Roman"/>
          <w:color w:val="auto"/>
          <w:sz w:val="32"/>
          <w:szCs w:val="32"/>
          <w:lang w:val="en-US" w:eastAsia="zh-CN"/>
        </w:rPr>
        <w:t>12</w:t>
      </w:r>
      <w:r>
        <w:rPr>
          <w:rFonts w:hint="default" w:ascii="Times New Roman" w:hAnsi="Times New Roman" w:eastAsia="仿宋_GB2312" w:cs="Times New Roman"/>
          <w:color w:val="auto"/>
          <w:sz w:val="32"/>
          <w:szCs w:val="32"/>
        </w:rPr>
        <w:t>%；固定资产投资增长</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力争</w:t>
      </w:r>
      <w:r>
        <w:rPr>
          <w:rFonts w:hint="default" w:ascii="Times New Roman" w:hAnsi="Times New Roman" w:eastAsia="仿宋_GB2312" w:cs="Times New Roman"/>
          <w:color w:val="auto"/>
          <w:sz w:val="32"/>
          <w:szCs w:val="32"/>
        </w:rPr>
        <w:t>增长1</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3"/>
          <w:sz w:val="32"/>
          <w:szCs w:val="32"/>
        </w:rPr>
        <w:t>社会消费品零售总额</w:t>
      </w:r>
      <w:r>
        <w:rPr>
          <w:rFonts w:hint="default" w:ascii="Times New Roman" w:hAnsi="Times New Roman" w:eastAsia="仿宋_GB2312" w:cs="Times New Roman"/>
          <w:color w:val="auto"/>
          <w:sz w:val="32"/>
          <w:szCs w:val="32"/>
        </w:rPr>
        <w:t>增长</w:t>
      </w:r>
      <w:r>
        <w:rPr>
          <w:rFonts w:hint="default"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力争</w:t>
      </w:r>
      <w:r>
        <w:rPr>
          <w:rFonts w:hint="default" w:ascii="Times New Roman" w:hAnsi="Times New Roman" w:eastAsia="仿宋_GB2312" w:cs="Times New Roman"/>
          <w:color w:val="auto"/>
          <w:sz w:val="32"/>
          <w:szCs w:val="32"/>
        </w:rPr>
        <w:t>增长</w:t>
      </w:r>
      <w:r>
        <w:rPr>
          <w:rFonts w:hint="default"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pacing w:val="-3"/>
          <w:sz w:val="32"/>
          <w:szCs w:val="32"/>
        </w:rPr>
        <w:t>；居民人均可支配收入增长</w:t>
      </w:r>
      <w:r>
        <w:rPr>
          <w:rFonts w:hint="default" w:ascii="Times New Roman" w:hAnsi="Times New Roman" w:eastAsia="仿宋_GB2312" w:cs="Times New Roman"/>
          <w:color w:val="auto"/>
          <w:spacing w:val="-3"/>
          <w:sz w:val="32"/>
          <w:szCs w:val="32"/>
          <w:lang w:val="en-US" w:eastAsia="zh-CN"/>
        </w:rPr>
        <w:t>6</w:t>
      </w:r>
      <w:r>
        <w:rPr>
          <w:rFonts w:hint="default" w:ascii="Times New Roman" w:hAnsi="Times New Roman" w:eastAsia="仿宋_GB2312" w:cs="Times New Roman"/>
          <w:color w:val="auto"/>
          <w:spacing w:val="-3"/>
          <w:sz w:val="32"/>
          <w:szCs w:val="32"/>
        </w:rPr>
        <w:t>%以上；</w:t>
      </w:r>
      <w:r>
        <w:rPr>
          <w:rFonts w:hint="default" w:ascii="Times New Roman" w:hAnsi="Times New Roman" w:eastAsia="仿宋_GB2312" w:cs="Times New Roman"/>
          <w:color w:val="auto"/>
          <w:sz w:val="32"/>
          <w:szCs w:val="32"/>
        </w:rPr>
        <w:t>城镇新增就业</w:t>
      </w:r>
      <w:r>
        <w:rPr>
          <w:rFonts w:hint="default" w:ascii="Times New Roman" w:hAnsi="Times New Roman" w:eastAsia="仿宋_GB2312" w:cs="Times New Roman"/>
          <w:color w:val="auto"/>
          <w:spacing w:val="-3"/>
          <w:sz w:val="32"/>
          <w:szCs w:val="32"/>
          <w:u w:val="none"/>
          <w:lang w:val="en-US" w:eastAsia="zh-CN"/>
        </w:rPr>
        <w:t>5800人</w:t>
      </w:r>
      <w:r>
        <w:rPr>
          <w:rFonts w:hint="default" w:ascii="Times New Roman" w:hAnsi="Times New Roman" w:cs="Times New Roman"/>
          <w:color w:val="auto"/>
          <w:spacing w:val="-3"/>
          <w:sz w:val="32"/>
          <w:szCs w:val="32"/>
          <w:u w:val="none"/>
          <w:lang w:val="en-US" w:eastAsia="zh-CN"/>
        </w:rPr>
        <w:t>；全面完成节能减排降碳和环境质量改善约束性指标。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为顺利实现上述目标，需要重点做好以下工作</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kern w:val="2"/>
          <w:sz w:val="32"/>
          <w:szCs w:val="32"/>
          <w:u w:val="none" w:color="auto"/>
          <w:lang w:val="en-US" w:eastAsia="zh-CN" w:bidi="ar-SA"/>
        </w:rPr>
        <w:t>（一）全力提升产业能级，夯实高质量发展基础。</w:t>
      </w:r>
      <w:r>
        <w:rPr>
          <w:rFonts w:hint="default" w:ascii="Times New Roman" w:hAnsi="Times New Roman" w:eastAsia="仿宋_GB2312" w:cs="Times New Roman"/>
          <w:color w:val="auto"/>
          <w:kern w:val="0"/>
          <w:sz w:val="32"/>
          <w:szCs w:val="32"/>
          <w:u w:val="none"/>
          <w:lang w:val="en-US" w:eastAsia="zh-CN" w:bidi="ar"/>
        </w:rPr>
        <w:t>坚定不移把发展经济的着力点放在实体经济上，聚力壮大“十强”产业，提速布局新经济，为塑成高质量发展新优势提供强劲支撑。</w:t>
      </w:r>
      <w:r>
        <w:rPr>
          <w:rFonts w:hint="default" w:asciiTheme="minorEastAsia" w:hAnsiTheme="minorEastAsia" w:eastAsiaTheme="minorEastAsia" w:cstheme="minorEastAsia"/>
          <w:b w:val="0"/>
          <w:bCs w:val="0"/>
          <w:color w:val="auto"/>
          <w:sz w:val="32"/>
          <w:szCs w:val="40"/>
          <w:lang w:val="en-US" w:eastAsia="zh-CN"/>
        </w:rPr>
        <w:t>培优育强先进制造业。</w:t>
      </w:r>
      <w:r>
        <w:rPr>
          <w:rFonts w:hint="default" w:ascii="Times New Roman" w:hAnsi="Times New Roman" w:eastAsia="仿宋_GB2312" w:cs="Times New Roman"/>
          <w:color w:val="auto"/>
          <w:kern w:val="0"/>
          <w:sz w:val="32"/>
          <w:szCs w:val="32"/>
          <w:u w:val="none"/>
          <w:lang w:val="en-US" w:eastAsia="zh-CN" w:bidi="ar"/>
        </w:rPr>
        <w:t>坚持把传统产业作为发展根基，推动制造业高端化、智能化、绿色化发展。</w:t>
      </w:r>
      <w:r>
        <w:rPr>
          <w:rFonts w:hint="default" w:ascii="Times New Roman" w:hAnsi="Times New Roman" w:eastAsia="仿宋_GB2312" w:cs="Times New Roman"/>
          <w:color w:val="auto"/>
          <w:sz w:val="32"/>
          <w:szCs w:val="40"/>
          <w:lang w:val="en-US" w:eastAsia="zh-CN"/>
        </w:rPr>
        <w:t>推动高端</w:t>
      </w:r>
      <w:r>
        <w:rPr>
          <w:rFonts w:hint="default" w:ascii="Times New Roman" w:hAnsi="Times New Roman" w:eastAsia="仿宋_GB2312" w:cs="Times New Roman"/>
          <w:b w:val="0"/>
          <w:color w:val="auto"/>
          <w:kern w:val="2"/>
          <w:sz w:val="32"/>
          <w:szCs w:val="32"/>
          <w:lang w:val="en-US" w:eastAsia="zh-CN" w:bidi="ar-SA"/>
        </w:rPr>
        <w:t>化工产业向精细化工延伸，薛城</w:t>
      </w:r>
      <w:r>
        <w:rPr>
          <w:rFonts w:hint="default" w:ascii="Times New Roman" w:hAnsi="Times New Roman" w:eastAsia="仿宋_GB2312" w:cs="Times New Roman"/>
          <w:color w:val="auto"/>
          <w:kern w:val="0"/>
          <w:sz w:val="32"/>
          <w:szCs w:val="32"/>
          <w:u w:val="none"/>
          <w:lang w:val="en-US" w:eastAsia="zh-CN" w:bidi="ar"/>
        </w:rPr>
        <w:t>化工产业园加快推进周边区域村庄搬迁，完成调区扩区工作，建成苯酐增塑剂、嘉益医药中间体等项目，加快推进丁辛醇、苯胺等项目。智能制造产业加强技术引进和自主研发，向价值链中高</w:t>
      </w:r>
      <w:r>
        <w:rPr>
          <w:rFonts w:hint="default" w:ascii="Times New Roman" w:hAnsi="Times New Roman" w:eastAsia="仿宋_GB2312" w:cs="Times New Roman"/>
          <w:color w:val="auto"/>
          <w:kern w:val="0"/>
          <w:sz w:val="32"/>
          <w:szCs w:val="32"/>
          <w:highlight w:val="none"/>
          <w:u w:val="none"/>
          <w:lang w:val="en-US" w:eastAsia="zh-CN" w:bidi="ar"/>
        </w:rPr>
        <w:t>端攀升，推动中科智能电气一期全面投产、二期建成，加快推进中科智谷产业园、普莱特斯CVD金刚石产业园等项目，着力</w:t>
      </w:r>
      <w:r>
        <w:rPr>
          <w:rFonts w:hint="default" w:ascii="Times New Roman" w:hAnsi="Times New Roman" w:eastAsia="仿宋_GB2312" w:cs="Times New Roman"/>
          <w:color w:val="auto"/>
          <w:kern w:val="0"/>
          <w:sz w:val="32"/>
          <w:szCs w:val="32"/>
          <w:u w:val="none"/>
          <w:lang w:val="en-US" w:eastAsia="zh-CN" w:bidi="ar"/>
        </w:rPr>
        <w:t>打造智能制造产业集群。</w:t>
      </w:r>
      <w:r>
        <w:rPr>
          <w:rFonts w:hint="default" w:ascii="Times New Roman" w:hAnsi="Times New Roman" w:eastAsia="仿宋_GB2312" w:cs="Times New Roman"/>
          <w:b w:val="0"/>
          <w:color w:val="auto"/>
          <w:kern w:val="2"/>
          <w:sz w:val="32"/>
          <w:szCs w:val="32"/>
          <w:lang w:val="en-US" w:eastAsia="zh-CN" w:bidi="ar-SA"/>
        </w:rPr>
        <w:t>实施过500万元工业技改项目70个，</w:t>
      </w:r>
      <w:r>
        <w:rPr>
          <w:rFonts w:hint="default" w:ascii="Times New Roman" w:hAnsi="Times New Roman" w:eastAsia="仿宋_GB2312" w:cs="Times New Roman"/>
          <w:color w:val="auto"/>
          <w:sz w:val="32"/>
          <w:szCs w:val="32"/>
        </w:rPr>
        <w:t>建成甄沃</w:t>
      </w:r>
      <w:r>
        <w:rPr>
          <w:rFonts w:hint="default" w:ascii="Times New Roman" w:hAnsi="Times New Roman" w:eastAsia="仿宋_GB2312" w:cs="Times New Roman"/>
          <w:color w:val="auto"/>
          <w:sz w:val="32"/>
          <w:szCs w:val="32"/>
          <w:lang w:val="en-US" w:eastAsia="zh-CN"/>
        </w:rPr>
        <w:t>饮品</w:t>
      </w:r>
      <w:r>
        <w:rPr>
          <w:rFonts w:hint="default" w:ascii="Times New Roman" w:hAnsi="Times New Roman" w:eastAsia="仿宋_GB2312" w:cs="Times New Roman"/>
          <w:color w:val="auto"/>
          <w:sz w:val="32"/>
          <w:szCs w:val="32"/>
        </w:rPr>
        <w:t>深加工、太乙冻干食品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color w:val="auto"/>
          <w:kern w:val="2"/>
          <w:sz w:val="32"/>
          <w:szCs w:val="32"/>
          <w:lang w:val="en-US" w:eastAsia="zh-CN" w:bidi="ar-SA"/>
        </w:rPr>
        <w:t>鼓励夫宇食品、晟达菲尔等企业技改升级，</w:t>
      </w:r>
      <w:r>
        <w:rPr>
          <w:rFonts w:hint="default" w:ascii="Times New Roman" w:hAnsi="Times New Roman" w:eastAsia="仿宋_GB2312" w:cs="Times New Roman"/>
          <w:color w:val="auto"/>
          <w:sz w:val="32"/>
          <w:szCs w:val="32"/>
          <w:lang w:val="en-US" w:eastAsia="zh-CN"/>
        </w:rPr>
        <w:t>全力推进紫燕尚品食品供应链等项目落地。远通纸业完成6000万技改投资，推动30万吨/年牛皮卡纸等项目落地开工，加快谋划“金河造纸产业园”，启动</w:t>
      </w:r>
      <w:r>
        <w:rPr>
          <w:rFonts w:hint="default" w:ascii="Times New Roman" w:hAnsi="Times New Roman" w:eastAsia="仿宋_GB2312" w:cs="Times New Roman"/>
          <w:color w:val="auto"/>
          <w:sz w:val="32"/>
          <w:szCs w:val="32"/>
        </w:rPr>
        <w:t>海象纸业</w:t>
      </w:r>
      <w:r>
        <w:rPr>
          <w:rFonts w:hint="default" w:ascii="Times New Roman" w:hAnsi="Times New Roman" w:eastAsia="仿宋_GB2312" w:cs="Times New Roman"/>
          <w:color w:val="auto"/>
          <w:sz w:val="32"/>
          <w:szCs w:val="32"/>
          <w:lang w:val="en-US" w:eastAsia="zh-CN"/>
        </w:rPr>
        <w:t>25万吨纺筒原纸项目，为造纸、食品加工等传统产业赋能增效。坚持把新兴产业作为引领产业升级的强劲引擎，积极培育新能源、数字经济等产业，加快形成新质生产力。</w:t>
      </w:r>
      <w:r>
        <w:rPr>
          <w:rFonts w:hint="default" w:ascii="Times New Roman" w:hAnsi="Times New Roman" w:eastAsia="仿宋_GB2312" w:cs="Times New Roman"/>
          <w:color w:val="auto"/>
          <w:kern w:val="0"/>
          <w:sz w:val="32"/>
          <w:szCs w:val="32"/>
          <w:u w:val="none"/>
          <w:lang w:val="en-US" w:eastAsia="zh-CN" w:bidi="ar"/>
        </w:rPr>
        <w:t>全力做大新能源及锂电产业，建成雍申高精度超薄电子材料一期、富锂锰基二期等项目，加快建设海帝新能源锂电池模组、赛唯思涂覆隔膜等项目。谋划布局氢能、储能、钠能产业，建成协鑫智慧共享独立储能电站、宝狮新能源智慧储能、熵路智慧储能项目，推动中成大有云储能等项目落地开工。加快布局数字产业，大力推动数字技术与实体经济深度融合，推行企业“上云、用数、赋智”，</w:t>
      </w:r>
      <w:r>
        <w:rPr>
          <w:rFonts w:hint="default" w:ascii="Times New Roman" w:hAnsi="Times New Roman" w:eastAsia="仿宋_GB2312" w:cs="Times New Roman"/>
          <w:color w:val="auto"/>
          <w:sz w:val="32"/>
          <w:szCs w:val="32"/>
          <w:highlight w:val="none"/>
          <w:lang w:val="en-US" w:eastAsia="zh-CN"/>
        </w:rPr>
        <w:t>支持晟达菲尔等企业实施数字化车间、智能化工厂改造，新增省级两化融合、工业互联网试点示范企业</w:t>
      </w:r>
      <w:r>
        <w:rPr>
          <w:rFonts w:hint="default" w:ascii="Times New Roman" w:hAnsi="Times New Roman" w:eastAsia="仿宋_GB2312" w:cs="Times New Roman"/>
          <w:b w:val="0"/>
          <w:bCs/>
          <w:i w:val="0"/>
          <w:iCs w:val="0"/>
          <w:color w:val="auto"/>
          <w:spacing w:val="0"/>
          <w:sz w:val="32"/>
          <w:szCs w:val="32"/>
          <w:highlight w:val="none"/>
          <w:lang w:val="en-US" w:eastAsia="zh-CN"/>
        </w:rPr>
        <w:t>2家以上</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u w:val="none"/>
          <w:lang w:val="en-US" w:eastAsia="zh-CN" w:bidi="ar"/>
        </w:rPr>
        <w:t>打造一批数字工厂、智能车间等应用场景，推动产业数字化。探索数字经济新业态，推广工业诊断服务模式，为企业量身定制提供“智转数改”技改升级方案，推动数字经济产业化。</w:t>
      </w:r>
      <w:r>
        <w:rPr>
          <w:rFonts w:hint="default" w:asciiTheme="minorEastAsia" w:hAnsiTheme="minorEastAsia" w:eastAsiaTheme="minorEastAsia" w:cstheme="minorEastAsia"/>
          <w:b w:val="0"/>
          <w:bCs w:val="0"/>
          <w:color w:val="auto"/>
          <w:sz w:val="32"/>
          <w:szCs w:val="40"/>
          <w:lang w:val="en-US" w:eastAsia="zh-CN"/>
        </w:rPr>
        <w:t>加力提速现代服务业。</w:t>
      </w:r>
      <w:r>
        <w:rPr>
          <w:rFonts w:hint="default" w:ascii="Times New Roman" w:hAnsi="Times New Roman" w:eastAsia="仿宋_GB2312" w:cs="Times New Roman"/>
          <w:b w:val="0"/>
          <w:color w:val="auto"/>
          <w:kern w:val="2"/>
          <w:sz w:val="32"/>
          <w:szCs w:val="32"/>
          <w:lang w:val="en-US" w:eastAsia="zh-CN" w:bidi="ar-SA"/>
        </w:rPr>
        <w:t>坚持像抓工业一样抓服务业，提升服务业经</w:t>
      </w:r>
      <w:r>
        <w:rPr>
          <w:rFonts w:hint="default" w:ascii="Times New Roman" w:hAnsi="Times New Roman" w:eastAsia="仿宋_GB2312" w:cs="Times New Roman"/>
          <w:color w:val="auto"/>
          <w:kern w:val="0"/>
          <w:sz w:val="32"/>
          <w:szCs w:val="32"/>
          <w:u w:val="none"/>
          <w:lang w:val="en-US" w:eastAsia="zh-CN" w:bidi="ar"/>
        </w:rPr>
        <w:t>济发展的支撑和拉动作用。</w:t>
      </w:r>
      <w:r>
        <w:rPr>
          <w:rFonts w:hint="default" w:ascii="Times New Roman" w:hAnsi="Times New Roman" w:eastAsia="仿宋_GB2312" w:cs="Times New Roman"/>
          <w:b w:val="0"/>
          <w:color w:val="auto"/>
          <w:kern w:val="2"/>
          <w:sz w:val="32"/>
          <w:szCs w:val="32"/>
          <w:lang w:val="en-US" w:eastAsia="zh-CN" w:bidi="ar-SA"/>
        </w:rPr>
        <w:t>推动生产性服务业专业化、高端化发展，大力发展现代物流，依托临港产业园集聚发展仓储物流、粮油加工、装配式建筑等业态，完成长河港业铁路专用线、薛城港区泊位改造提升、煤炭储备贸易综合物流中心等临港项目，启动建设汇航农产品仓储冷链物流、坤泽智慧冷链物流中心，形成港产城融合发展格局。加快发展楼宇经济，开展闲置楼宇盘活行动，充分利用双子星城市广场、天衢、德鑫广场等楼宇，引进金融保险、研发设计、营销中心等总部型机构，培育商务服务、数字经济、平台经济等新业态，打造“立体经济”新亮点。推动生活性服务业便利化、品质化发展，科学布局商业业态，建成运营奥莱广场，加快建设金铭广场，启动建设青啤1903活力街区。引导恒太城、枣庄万达、天穹新视界升级业态，培育发展首店经济。顺应群众消费需求，推动养老托幼、家政服务、医疗保健等服务消费领域加快发展，拓展夜间经济等消费新场景、新空间，举办文化和旅游惠民消费季、音乐体育赛事等活动。建成运营薛国文旅综合体，加快建设山东出版文化广场，启动铁道游击队景区提升、天穹文化创意中心建设，推动龟</w:t>
      </w:r>
      <w:r>
        <w:rPr>
          <w:rFonts w:hint="default" w:ascii="Times New Roman" w:hAnsi="Times New Roman" w:eastAsia="仿宋_GB2312" w:cs="Times New Roman"/>
          <w:color w:val="auto"/>
          <w:sz w:val="32"/>
          <w:szCs w:val="32"/>
        </w:rPr>
        <w:t>山公园、奚公山风景区创建国家3A级景区，</w:t>
      </w:r>
      <w:r>
        <w:rPr>
          <w:rFonts w:hint="default" w:ascii="Times New Roman" w:hAnsi="Times New Roman" w:eastAsia="仿宋_GB2312" w:cs="Times New Roman"/>
          <w:color w:val="auto"/>
          <w:sz w:val="32"/>
          <w:szCs w:val="32"/>
          <w:lang w:val="en-US" w:eastAsia="zh-CN"/>
        </w:rPr>
        <w:t>推动文化和旅游协同共进</w:t>
      </w:r>
      <w:r>
        <w:rPr>
          <w:rFonts w:hint="default" w:ascii="Times New Roman" w:hAnsi="Times New Roman" w:eastAsia="仿宋_GB2312" w:cs="Times New Roman"/>
          <w:color w:val="auto"/>
          <w:sz w:val="32"/>
          <w:szCs w:val="32"/>
        </w:rPr>
        <w:t>。</w:t>
      </w:r>
      <w:r>
        <w:rPr>
          <w:rFonts w:hint="default" w:asciiTheme="minorEastAsia" w:hAnsiTheme="minorEastAsia" w:eastAsiaTheme="minorEastAsia" w:cstheme="minorEastAsia"/>
          <w:b w:val="0"/>
          <w:bCs w:val="0"/>
          <w:color w:val="auto"/>
          <w:sz w:val="32"/>
          <w:szCs w:val="40"/>
          <w:lang w:val="en-US" w:eastAsia="zh-CN"/>
        </w:rPr>
        <w:t>梯次培育企业方阵。</w:t>
      </w:r>
      <w:r>
        <w:rPr>
          <w:rFonts w:hint="default" w:ascii="Times New Roman" w:hAnsi="Times New Roman" w:eastAsia="仿宋_GB2312" w:cs="Times New Roman"/>
          <w:color w:val="auto"/>
          <w:sz w:val="32"/>
          <w:szCs w:val="32"/>
          <w:u w:val="none" w:color="auto"/>
          <w:lang w:val="en-US" w:eastAsia="zh-CN"/>
        </w:rPr>
        <w:t>深入实施企业对标登高行动，制定重点培育企业清单，量身</w:t>
      </w:r>
      <w:r>
        <w:rPr>
          <w:rFonts w:hint="default" w:ascii="Times New Roman" w:hAnsi="Times New Roman" w:eastAsia="仿宋_GB2312" w:cs="Times New Roman"/>
          <w:color w:val="auto"/>
          <w:sz w:val="32"/>
          <w:szCs w:val="32"/>
          <w:highlight w:val="none"/>
          <w:lang w:val="en-US" w:eastAsia="zh-CN"/>
        </w:rPr>
        <w:t>定制扶持措施，</w:t>
      </w:r>
      <w:r>
        <w:rPr>
          <w:rFonts w:hint="default" w:ascii="Times New Roman" w:hAnsi="Times New Roman" w:eastAsia="仿宋_GB2312" w:cs="Times New Roman"/>
          <w:color w:val="auto"/>
          <w:sz w:val="32"/>
          <w:szCs w:val="32"/>
          <w:u w:val="none" w:color="auto"/>
          <w:lang w:val="en-US" w:eastAsia="zh-CN"/>
        </w:rPr>
        <w:t>协调解决企业原材料供应、市场销售等堵点难点，落实好各项财政奖补政策和省“促进经济巩固向好、加快绿色低碳高质量发展”政策清单，不断优化企业发展环境，增强企业信心和预期，助力企业快速成长，</w:t>
      </w:r>
      <w:r>
        <w:rPr>
          <w:rFonts w:hint="default" w:ascii="Times New Roman" w:hAnsi="Times New Roman" w:eastAsia="仿宋_GB2312" w:cs="Times New Roman"/>
          <w:color w:val="auto"/>
          <w:spacing w:val="0"/>
          <w:kern w:val="0"/>
          <w:sz w:val="32"/>
          <w:szCs w:val="32"/>
          <w:lang w:val="en-US" w:eastAsia="zh-CN"/>
        </w:rPr>
        <w:t>力争</w:t>
      </w:r>
      <w:r>
        <w:rPr>
          <w:rFonts w:hint="default" w:ascii="Times New Roman" w:hAnsi="Times New Roman" w:eastAsia="仿宋_GB2312" w:cs="Times New Roman"/>
          <w:color w:val="auto"/>
          <w:sz w:val="32"/>
          <w:szCs w:val="32"/>
          <w:highlight w:val="none"/>
          <w:lang w:val="en-US" w:eastAsia="zh-CN"/>
        </w:rPr>
        <w:t>年内培育“四上”企业</w:t>
      </w:r>
      <w:r>
        <w:rPr>
          <w:rFonts w:hint="default" w:ascii="Times New Roman" w:hAnsi="Times New Roman" w:eastAsia="仿宋_GB2312" w:cs="Times New Roman"/>
          <w:b w:val="0"/>
          <w:bCs/>
          <w:i w:val="0"/>
          <w:iCs w:val="0"/>
          <w:color w:val="auto"/>
          <w:spacing w:val="0"/>
          <w:sz w:val="32"/>
          <w:szCs w:val="32"/>
          <w:highlight w:val="none"/>
          <w:lang w:val="en-US" w:eastAsia="zh-CN"/>
        </w:rPr>
        <w:t>140</w:t>
      </w:r>
      <w:r>
        <w:rPr>
          <w:rFonts w:hint="default" w:ascii="Times New Roman" w:hAnsi="Times New Roman" w:eastAsia="仿宋_GB2312" w:cs="Times New Roman"/>
          <w:color w:val="auto"/>
          <w:sz w:val="32"/>
          <w:szCs w:val="32"/>
          <w:highlight w:val="none"/>
          <w:lang w:val="en-US" w:eastAsia="zh-CN"/>
        </w:rPr>
        <w:t>家以上，</w:t>
      </w:r>
      <w:r>
        <w:rPr>
          <w:rFonts w:hint="default" w:ascii="Times New Roman" w:hAnsi="Times New Roman" w:eastAsia="仿宋_GB2312" w:cs="Times New Roman"/>
          <w:color w:val="auto"/>
          <w:sz w:val="32"/>
          <w:szCs w:val="32"/>
          <w:highlight w:val="none"/>
          <w:u w:val="none"/>
          <w:lang w:val="en-US" w:eastAsia="zh-CN"/>
        </w:rPr>
        <w:t>新增国家级专精特新“小巨人”企业</w:t>
      </w:r>
      <w:r>
        <w:rPr>
          <w:rFonts w:hint="default" w:ascii="Times New Roman" w:hAnsi="Times New Roman" w:eastAsia="仿宋_GB2312" w:cs="Times New Roman"/>
          <w:b w:val="0"/>
          <w:bCs/>
          <w:i w:val="0"/>
          <w:iCs w:val="0"/>
          <w:color w:val="auto"/>
          <w:spacing w:val="0"/>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US" w:eastAsia="zh-CN"/>
        </w:rPr>
        <w:t>家、省瞪羚企业</w:t>
      </w:r>
      <w:r>
        <w:rPr>
          <w:rFonts w:hint="default" w:ascii="Times New Roman" w:hAnsi="Times New Roman" w:eastAsia="仿宋_GB2312" w:cs="Times New Roman"/>
          <w:b w:val="0"/>
          <w:bCs/>
          <w:i w:val="0"/>
          <w:iCs w:val="0"/>
          <w:color w:val="auto"/>
          <w:spacing w:val="0"/>
          <w:sz w:val="32"/>
          <w:szCs w:val="32"/>
          <w:highlight w:val="none"/>
          <w:u w:val="none"/>
          <w:lang w:val="en-US" w:eastAsia="zh-CN"/>
        </w:rPr>
        <w:t>2家</w:t>
      </w:r>
      <w:r>
        <w:rPr>
          <w:rFonts w:hint="default" w:ascii="Times New Roman" w:hAnsi="Times New Roman" w:eastAsia="仿宋_GB2312" w:cs="Times New Roman"/>
          <w:color w:val="auto"/>
          <w:sz w:val="32"/>
          <w:szCs w:val="32"/>
          <w:highlight w:val="none"/>
          <w:u w:val="none"/>
          <w:lang w:val="en-US" w:eastAsia="zh-CN"/>
        </w:rPr>
        <w:t>、省专精特新中小企业</w:t>
      </w:r>
      <w:r>
        <w:rPr>
          <w:rFonts w:hint="default" w:ascii="Times New Roman" w:hAnsi="Times New Roman" w:eastAsia="仿宋_GB2312" w:cs="Times New Roman"/>
          <w:b w:val="0"/>
          <w:bCs/>
          <w:i w:val="0"/>
          <w:iCs w:val="0"/>
          <w:color w:val="auto"/>
          <w:spacing w:val="0"/>
          <w:sz w:val="32"/>
          <w:szCs w:val="32"/>
          <w:highlight w:val="none"/>
          <w:u w:val="none"/>
          <w:lang w:val="en-US" w:eastAsia="zh-CN"/>
        </w:rPr>
        <w:t>30家以上</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lang w:val="en-US" w:eastAsia="zh-CN"/>
        </w:rPr>
        <w:t>大力弘扬企业家精神，评选一批功勋企业家、优秀企业家，让企业家有荣誉、有地位、受尊重。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kern w:val="2"/>
          <w:sz w:val="32"/>
          <w:szCs w:val="32"/>
          <w:u w:val="none" w:color="auto"/>
          <w:lang w:val="en-US" w:eastAsia="zh-CN" w:bidi="ar-SA"/>
        </w:rPr>
        <w:t>（二）着力扩大有效投资，蓄积高质量发展后劲。</w:t>
      </w:r>
      <w:r>
        <w:rPr>
          <w:rFonts w:hint="default" w:ascii="Times New Roman" w:hAnsi="Times New Roman" w:eastAsia="仿宋_GB2312" w:cs="Times New Roman"/>
          <w:color w:val="auto"/>
          <w:sz w:val="32"/>
          <w:szCs w:val="32"/>
          <w:lang w:val="en-US" w:eastAsia="zh-CN"/>
        </w:rPr>
        <w:t>坚持把抓项目、促投资作为稳增长的关键，落实“重点项目落地见效年”工作部署，深入实施项目带动战略，为高质量发展蓄势赋能。</w:t>
      </w:r>
      <w:r>
        <w:rPr>
          <w:rFonts w:hint="default" w:asciiTheme="minorEastAsia" w:hAnsiTheme="minorEastAsia" w:eastAsiaTheme="minorEastAsia" w:cstheme="minorEastAsia"/>
          <w:b w:val="0"/>
          <w:bCs w:val="0"/>
          <w:color w:val="auto"/>
          <w:sz w:val="32"/>
          <w:szCs w:val="40"/>
          <w:lang w:val="en-US" w:eastAsia="zh-CN"/>
        </w:rPr>
        <w:t>高效率推进项目。</w:t>
      </w:r>
      <w:r>
        <w:rPr>
          <w:rFonts w:hint="default" w:ascii="Times New Roman" w:hAnsi="Times New Roman" w:eastAsia="仿宋_GB2312" w:cs="Times New Roman"/>
          <w:color w:val="auto"/>
          <w:sz w:val="32"/>
          <w:szCs w:val="32"/>
          <w:lang w:val="en-US" w:eastAsia="zh-CN"/>
        </w:rPr>
        <w:t>加快实施总投资503.</w:t>
      </w:r>
      <w:r>
        <w:rPr>
          <w:rFonts w:hint="eastAsia" w:ascii="Times New Roman" w:hAnsi="Times New Roman"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US" w:eastAsia="zh-CN"/>
        </w:rPr>
        <w:t>亿元、年度计划投资131.8亿元的88个省市区重点项目，完善区级领导帮包牵头、责任单位跟进落实、项目专员精准服务、联席会议统筹调度等机制，</w:t>
      </w:r>
      <w:r>
        <w:rPr>
          <w:rFonts w:hint="eastAsia" w:ascii="Times New Roman" w:hAnsi="Times New Roman" w:eastAsia="仿宋_GB2312" w:cs="Times New Roman"/>
          <w:color w:val="auto"/>
          <w:sz w:val="32"/>
          <w:szCs w:val="32"/>
          <w:lang w:val="en-US" w:eastAsia="zh-CN"/>
        </w:rPr>
        <w:t>实行</w:t>
      </w:r>
      <w:r>
        <w:rPr>
          <w:rFonts w:hint="default" w:ascii="Times New Roman" w:hAnsi="Times New Roman" w:eastAsia="仿宋_GB2312" w:cs="Times New Roman"/>
          <w:color w:val="auto"/>
          <w:sz w:val="32"/>
          <w:szCs w:val="32"/>
          <w:lang w:val="en-US" w:eastAsia="zh-CN"/>
        </w:rPr>
        <w:t>清单化、节点化管理，将目标分解到季、落实到月、压实到旬，全力以赴推动项目快开工、快建设、快达效，力争年内竣工投产项目32个以上，超额完成年度投资计划。</w:t>
      </w:r>
      <w:r>
        <w:rPr>
          <w:rFonts w:hint="default" w:asciiTheme="minorEastAsia" w:hAnsiTheme="minorEastAsia" w:eastAsiaTheme="minorEastAsia" w:cstheme="minorEastAsia"/>
          <w:b w:val="0"/>
          <w:bCs w:val="0"/>
          <w:color w:val="auto"/>
          <w:sz w:val="32"/>
          <w:szCs w:val="40"/>
          <w:lang w:val="en-US" w:eastAsia="zh-CN"/>
        </w:rPr>
        <w:t>高质量招引项目。</w:t>
      </w:r>
      <w:r>
        <w:rPr>
          <w:rFonts w:hint="default" w:ascii="Times New Roman" w:hAnsi="Times New Roman" w:eastAsia="仿宋_GB2312" w:cs="Times New Roman"/>
          <w:color w:val="auto"/>
          <w:sz w:val="32"/>
          <w:szCs w:val="32"/>
          <w:lang w:val="en-US" w:eastAsia="zh-CN"/>
        </w:rPr>
        <w:t>积极“走出去、引进来”，持续开展招商引资“十大行动”，压紧压实“链长制”责任，按照产业招商图谱，主动对接京津冀、长三角、粤港澳等重点区域，瞄准国内外500强、央企省企、产业“头部企业”，用好以商招商、投行招商、展会招商等模式，力争全年签约落地过亿元项目60个以上、过50亿元项目2个以上、过100亿元项目1个。</w:t>
      </w:r>
      <w:r>
        <w:rPr>
          <w:rFonts w:hint="default" w:asciiTheme="minorEastAsia" w:hAnsiTheme="minorEastAsia" w:eastAsiaTheme="minorEastAsia" w:cstheme="minorEastAsia"/>
          <w:b w:val="0"/>
          <w:bCs w:val="0"/>
          <w:color w:val="auto"/>
          <w:sz w:val="32"/>
          <w:szCs w:val="40"/>
          <w:lang w:val="en-US" w:eastAsia="zh-CN"/>
        </w:rPr>
        <w:t>高标准谋划项目。</w:t>
      </w:r>
      <w:r>
        <w:rPr>
          <w:rFonts w:hint="default" w:ascii="Times New Roman" w:hAnsi="Times New Roman" w:eastAsia="仿宋_GB2312" w:cs="Times New Roman"/>
          <w:color w:val="auto"/>
          <w:sz w:val="32"/>
          <w:szCs w:val="32"/>
          <w:lang w:val="en-US" w:eastAsia="zh-CN"/>
        </w:rPr>
        <w:t>围绕“6+3”产业及重点基础设施，谋划具有引领性、支撑性的重大项目，建立谋划推进项目库，动态管理、定期调度，做实前期工作，形成储备充分、接替有序的运转机制。精准把握上级预算内资金、专项债券、超长期特别国债等机遇，以及土地、环境容量、能耗煤耗等要素，争取更多项目进入上级盘子，获得政策、资金、用地等支持，力争年内资金争取再获突破，处置批而未供土地800亩，盘活低效闲置土地300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color w:val="auto"/>
          <w:kern w:val="2"/>
          <w:sz w:val="32"/>
          <w:szCs w:val="32"/>
          <w:u w:val="none" w:color="auto"/>
          <w:lang w:val="en-US" w:eastAsia="zh-CN" w:bidi="ar-SA"/>
        </w:rPr>
      </w:pPr>
      <w:r>
        <w:rPr>
          <w:rFonts w:hint="default" w:ascii="Times New Roman" w:hAnsi="Times New Roman" w:eastAsia="楷体_GB2312" w:cs="Times New Roman"/>
          <w:color w:val="auto"/>
          <w:kern w:val="2"/>
          <w:sz w:val="32"/>
          <w:szCs w:val="32"/>
          <w:u w:val="none" w:color="auto"/>
          <w:lang w:val="en-US" w:eastAsia="zh-CN" w:bidi="ar-SA"/>
        </w:rPr>
        <w:t>（三）全面深化改革创新，</w:t>
      </w:r>
      <w:r>
        <w:rPr>
          <w:rFonts w:hint="eastAsia" w:ascii="Times New Roman" w:hAnsi="Times New Roman" w:eastAsia="楷体_GB2312" w:cs="Times New Roman"/>
          <w:color w:val="auto"/>
          <w:kern w:val="2"/>
          <w:sz w:val="32"/>
          <w:szCs w:val="32"/>
          <w:u w:val="none" w:color="auto"/>
          <w:lang w:val="en-US" w:eastAsia="zh-CN" w:bidi="ar-SA"/>
        </w:rPr>
        <w:t>注入高质量发展</w:t>
      </w:r>
      <w:r>
        <w:rPr>
          <w:rFonts w:hint="default" w:ascii="Times New Roman" w:hAnsi="Times New Roman" w:eastAsia="楷体_GB2312" w:cs="Times New Roman"/>
          <w:color w:val="auto"/>
          <w:kern w:val="2"/>
          <w:sz w:val="32"/>
          <w:szCs w:val="32"/>
          <w:u w:val="none" w:color="auto"/>
          <w:lang w:val="en-US" w:eastAsia="zh-CN" w:bidi="ar-SA"/>
        </w:rPr>
        <w:t>动能。</w:t>
      </w:r>
      <w:r>
        <w:rPr>
          <w:rFonts w:hint="default" w:ascii="Times New Roman" w:hAnsi="Times New Roman" w:eastAsia="仿宋_GB2312" w:cs="Times New Roman"/>
          <w:color w:val="auto"/>
          <w:sz w:val="32"/>
          <w:szCs w:val="32"/>
          <w:lang w:val="en-US" w:eastAsia="zh-CN"/>
        </w:rPr>
        <w:t>坚持深化改革提潜力、扩大开放添活力、创新驱动增动力，持续增强发展内生动力。</w:t>
      </w:r>
      <w:r>
        <w:rPr>
          <w:rFonts w:hint="default" w:asciiTheme="minorEastAsia" w:hAnsiTheme="minorEastAsia" w:eastAsiaTheme="minorEastAsia" w:cstheme="minorEastAsia"/>
          <w:b w:val="0"/>
          <w:bCs w:val="0"/>
          <w:color w:val="auto"/>
          <w:sz w:val="32"/>
          <w:szCs w:val="40"/>
          <w:lang w:val="en-US" w:eastAsia="zh-CN"/>
        </w:rPr>
        <w:t>持续深化改革。</w:t>
      </w:r>
      <w:r>
        <w:rPr>
          <w:rFonts w:hint="default" w:ascii="Times New Roman" w:hAnsi="Times New Roman" w:eastAsia="仿宋_GB2312" w:cs="Times New Roman"/>
          <w:color w:val="auto"/>
          <w:sz w:val="32"/>
          <w:szCs w:val="32"/>
          <w:u w:val="none" w:color="auto"/>
          <w:lang w:val="en-US" w:eastAsia="zh-CN"/>
        </w:rPr>
        <w:t>纵深推进“放管服”改革</w:t>
      </w:r>
      <w:r>
        <w:rPr>
          <w:rFonts w:hint="default" w:ascii="Times New Roman" w:hAnsi="Times New Roman" w:eastAsia="仿宋_GB2312" w:cs="Times New Roman"/>
          <w:color w:val="auto"/>
          <w:sz w:val="32"/>
          <w:szCs w:val="32"/>
        </w:rPr>
        <w:t>，推行建设项目全程代办帮办服务，推进“高效办成一件事”集成服务改革</w:t>
      </w:r>
      <w:r>
        <w:rPr>
          <w:rFonts w:hint="default" w:ascii="Times New Roman" w:hAnsi="Times New Roman" w:eastAsia="仿宋_GB2312" w:cs="Times New Roman"/>
          <w:color w:val="auto"/>
          <w:sz w:val="32"/>
          <w:szCs w:val="32"/>
          <w:u w:val="none" w:color="auto"/>
          <w:lang w:val="en-US" w:eastAsia="zh-CN"/>
        </w:rPr>
        <w:t>，努力打造一流营商环境。</w:t>
      </w:r>
      <w:r>
        <w:rPr>
          <w:rFonts w:hint="default" w:ascii="Times New Roman" w:hAnsi="Times New Roman" w:eastAsia="仿宋_GB2312" w:cs="Times New Roman"/>
          <w:color w:val="auto"/>
          <w:sz w:val="32"/>
          <w:szCs w:val="32"/>
        </w:rPr>
        <w:t>深入推进国资国企改革，压减管理层级，整合同质业务，</w:t>
      </w:r>
      <w:r>
        <w:rPr>
          <w:rFonts w:hint="default" w:ascii="Times New Roman" w:hAnsi="Times New Roman" w:eastAsia="仿宋_GB2312" w:cs="Times New Roman"/>
          <w:color w:val="auto"/>
          <w:sz w:val="32"/>
          <w:szCs w:val="32"/>
          <w:u w:val="none" w:color="auto"/>
          <w:lang w:val="en-US" w:eastAsia="zh-CN"/>
        </w:rPr>
        <w:t>做大国有资本规模，推动国有企业高质量发展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color w:val="auto"/>
          <w:kern w:val="2"/>
          <w:sz w:val="32"/>
          <w:szCs w:val="32"/>
          <w:u w:val="none" w:color="auto"/>
          <w:lang w:val="en-US" w:eastAsia="zh-CN" w:bidi="ar-SA"/>
        </w:rPr>
        <w:t>加强社会信用体系建设，着力推动“信用善治”向多元化融合、“信用应用”向多领域延伸、“信用赋能”向多维度联动，持续擦亮“诚信薛城”品牌，争创省级社会信用体系建设典型城市。</w:t>
      </w:r>
      <w:r>
        <w:rPr>
          <w:rFonts w:hint="default" w:asciiTheme="minorEastAsia" w:hAnsiTheme="minorEastAsia" w:eastAsiaTheme="minorEastAsia" w:cstheme="minorEastAsia"/>
          <w:b w:val="0"/>
          <w:bCs w:val="0"/>
          <w:color w:val="auto"/>
          <w:sz w:val="32"/>
          <w:szCs w:val="40"/>
          <w:lang w:val="en-US" w:eastAsia="zh-CN"/>
        </w:rPr>
        <w:t>不断扩大开放。</w:t>
      </w:r>
      <w:r>
        <w:rPr>
          <w:rFonts w:hint="default" w:ascii="Times New Roman" w:hAnsi="Times New Roman" w:eastAsia="仿宋_GB2312" w:cs="Times New Roman"/>
          <w:b w:val="0"/>
          <w:color w:val="auto"/>
          <w:kern w:val="2"/>
          <w:sz w:val="32"/>
          <w:szCs w:val="32"/>
          <w:u w:val="none" w:color="auto"/>
          <w:lang w:val="en-US" w:eastAsia="zh-CN" w:bidi="ar-SA"/>
        </w:rPr>
        <w:t>全力稳住外资外贸，积极融入国内国际“双循环”，持续深耕“一带一路”、RCEP国家市场，组织海帝新能源等企业参加贸易展会，支持中力阀门等企业建设海外仓，跟踪服务奥瑟亚化工、潍焦国贸、远通纸业等企业，力争唤回唤醒外贸企业、新备案外贸进出口企业20家以上，进出口总额增长5%以上。鼓励杰富意化工等外资企业增资和利润再投资，加大新上项目外商投资力度，年内实际使用外资7110万美元以上。</w:t>
      </w:r>
      <w:r>
        <w:rPr>
          <w:rFonts w:hint="default" w:asciiTheme="minorEastAsia" w:hAnsiTheme="minorEastAsia" w:eastAsiaTheme="minorEastAsia" w:cstheme="minorEastAsia"/>
          <w:b w:val="0"/>
          <w:bCs w:val="0"/>
          <w:color w:val="auto"/>
          <w:sz w:val="32"/>
          <w:szCs w:val="40"/>
          <w:lang w:val="en-US" w:eastAsia="zh-CN"/>
        </w:rPr>
        <w:t>增强创新活力。</w:t>
      </w:r>
      <w:r>
        <w:rPr>
          <w:rFonts w:hint="default" w:ascii="Times New Roman" w:hAnsi="Times New Roman" w:eastAsia="仿宋_GB2312" w:cs="Times New Roman"/>
          <w:b w:val="0"/>
          <w:color w:val="auto"/>
          <w:kern w:val="2"/>
          <w:sz w:val="32"/>
          <w:szCs w:val="32"/>
          <w:u w:val="none" w:color="auto"/>
          <w:lang w:val="en-US" w:eastAsia="zh-CN" w:bidi="ar-SA"/>
        </w:rPr>
        <w:t>强化企业科技创新主体地位，完善创新型企业梯次培育机制，力争新增高新技术企业20家以上。加强创新平台建设，发挥好浙江应用技术研究院枣庄分院、中科绿碳院士工作站作用，深化与上海交大、中国建筑科学院等院校合作，力争年内新增省级研发平台5个</w:t>
      </w:r>
      <w:r>
        <w:rPr>
          <w:rFonts w:hint="eastAsia" w:ascii="Times New Roman" w:hAnsi="Times New Roman" w:eastAsia="仿宋_GB2312" w:cs="Times New Roman"/>
          <w:b w:val="0"/>
          <w:color w:val="auto"/>
          <w:kern w:val="2"/>
          <w:sz w:val="32"/>
          <w:szCs w:val="32"/>
          <w:u w:val="none" w:color="auto"/>
          <w:lang w:val="en-US" w:eastAsia="zh-CN" w:bidi="ar-SA"/>
        </w:rPr>
        <w:t>以上</w:t>
      </w:r>
      <w:r>
        <w:rPr>
          <w:rFonts w:hint="default" w:ascii="Times New Roman" w:hAnsi="Times New Roman" w:eastAsia="仿宋_GB2312" w:cs="Times New Roman"/>
          <w:b w:val="0"/>
          <w:color w:val="auto"/>
          <w:kern w:val="2"/>
          <w:sz w:val="32"/>
          <w:szCs w:val="32"/>
          <w:u w:val="none" w:color="auto"/>
          <w:lang w:val="en-US" w:eastAsia="zh-CN" w:bidi="ar-SA"/>
        </w:rPr>
        <w:t>。强化创新人才引育，大力实施“榴枣归乡”工程，深化政企联动，鼓励驻枣高校、中职院校毕业生留薛就业创业。着力提升人才服务水平，优化人才发展环境，确保人才留得住、用得好，为高质量发展提供坚实智力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u w:val="none" w:color="auto"/>
          <w:lang w:val="en-US" w:eastAsia="zh-CN" w:bidi="ar-SA"/>
        </w:rPr>
        <w:t>（四）统筹城乡融合发展，强化高质量发展支撑。</w:t>
      </w:r>
      <w:r>
        <w:rPr>
          <w:rFonts w:hint="default" w:ascii="Times New Roman" w:hAnsi="Times New Roman" w:eastAsia="仿宋_GB2312" w:cs="Times New Roman"/>
          <w:b w:val="0"/>
          <w:color w:val="auto"/>
          <w:kern w:val="2"/>
          <w:sz w:val="32"/>
          <w:szCs w:val="32"/>
          <w:lang w:val="en-US" w:eastAsia="zh-CN" w:bidi="ar-SA"/>
        </w:rPr>
        <w:t>坚持“市区一体”不动摇，以工补农、以城带乡，聚力构建现代化城镇体系，力争常住人口城镇化率达到73%。</w:t>
      </w:r>
      <w:r>
        <w:rPr>
          <w:rFonts w:hint="default" w:asciiTheme="minorEastAsia" w:hAnsiTheme="minorEastAsia" w:eastAsiaTheme="minorEastAsia" w:cstheme="minorEastAsia"/>
          <w:b w:val="0"/>
          <w:bCs w:val="0"/>
          <w:color w:val="auto"/>
          <w:sz w:val="32"/>
          <w:szCs w:val="40"/>
          <w:lang w:val="en-US" w:eastAsia="zh-CN"/>
        </w:rPr>
        <w:t>拓展城市发展空间。</w:t>
      </w:r>
      <w:r>
        <w:rPr>
          <w:rFonts w:hint="default" w:ascii="Times New Roman" w:hAnsi="Times New Roman" w:eastAsia="仿宋_GB2312" w:cs="Times New Roman"/>
          <w:color w:val="auto"/>
          <w:sz w:val="32"/>
          <w:szCs w:val="32"/>
          <w:lang w:val="en-US" w:eastAsia="zh-CN"/>
        </w:rPr>
        <w:t>围绕“一核五区八园”建设，统筹设施配套、产业布局、公共服务，推动区域聚合融合发展。完成凤翔湖片区详细规划编制，加快推进蟠龙河产业新城，全力服务鲁南产学研协同创新示范区建设。加快城市更新步伐，建成临山、四里石、西小、东巨山、来泉片区回迁工程，完成</w:t>
      </w:r>
      <w:r>
        <w:rPr>
          <w:rFonts w:hint="default" w:ascii="Times New Roman" w:hAnsi="Times New Roman" w:eastAsia="仿宋_GB2312" w:cs="Times New Roman"/>
          <w:color w:val="auto"/>
          <w:sz w:val="32"/>
          <w:szCs w:val="32"/>
        </w:rPr>
        <w:t>曹沃片区</w:t>
      </w:r>
      <w:r>
        <w:rPr>
          <w:rFonts w:hint="default" w:ascii="Times New Roman" w:hAnsi="Times New Roman" w:eastAsia="仿宋_GB2312" w:cs="Times New Roman"/>
          <w:color w:val="auto"/>
          <w:sz w:val="32"/>
          <w:szCs w:val="32"/>
          <w:lang w:val="en-US" w:eastAsia="zh-CN"/>
        </w:rPr>
        <w:t>主体工程</w:t>
      </w:r>
      <w:r>
        <w:rPr>
          <w:rFonts w:hint="default" w:ascii="Times New Roman" w:hAnsi="Times New Roman" w:eastAsia="仿宋_GB2312" w:cs="Times New Roman"/>
          <w:color w:val="auto"/>
          <w:sz w:val="32"/>
          <w:szCs w:val="32"/>
        </w:rPr>
        <w:t>施工，启动古井片区安置房建设，探索推行房票安置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让回迁群众早圆安居梦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完成</w:t>
      </w:r>
      <w:r>
        <w:rPr>
          <w:rFonts w:hint="default" w:ascii="Times New Roman" w:hAnsi="Times New Roman" w:eastAsia="仿宋_GB2312" w:cs="Times New Roman"/>
          <w:b w:val="0"/>
          <w:color w:val="auto"/>
          <w:kern w:val="2"/>
          <w:sz w:val="32"/>
          <w:szCs w:val="32"/>
          <w:lang w:val="en-US" w:eastAsia="zh-CN" w:bidi="ar-SA"/>
        </w:rPr>
        <w:t>湘江花园、站前小区等11个老旧小区改造。</w:t>
      </w:r>
      <w:r>
        <w:rPr>
          <w:rFonts w:hint="default" w:ascii="Times New Roman" w:hAnsi="Times New Roman" w:eastAsia="仿宋_GB2312" w:cs="Times New Roman"/>
          <w:color w:val="auto"/>
          <w:sz w:val="32"/>
          <w:szCs w:val="32"/>
          <w:lang w:val="en-US" w:eastAsia="zh-CN"/>
        </w:rPr>
        <w:t>优化交通路网体系，</w:t>
      </w:r>
      <w:r>
        <w:rPr>
          <w:rFonts w:hint="default" w:ascii="Times New Roman" w:hAnsi="Times New Roman" w:eastAsia="仿宋_GB2312" w:cs="Times New Roman"/>
          <w:b w:val="0"/>
          <w:bCs w:val="0"/>
          <w:color w:val="auto"/>
          <w:sz w:val="32"/>
          <w:szCs w:val="32"/>
          <w:highlight w:val="none"/>
          <w:lang w:val="en-US" w:eastAsia="zh-CN"/>
        </w:rPr>
        <w:t>建成大学路、张山六路等</w:t>
      </w:r>
      <w:r>
        <w:rPr>
          <w:rFonts w:hint="default" w:ascii="Times New Roman" w:hAnsi="Times New Roman" w:eastAsia="仿宋_GB2312" w:cs="Times New Roman"/>
          <w:b w:val="0"/>
          <w:bCs/>
          <w:i w:val="0"/>
          <w:iCs w:val="0"/>
          <w:color w:val="auto"/>
          <w:spacing w:val="0"/>
          <w:sz w:val="32"/>
          <w:szCs w:val="32"/>
          <w:highlight w:val="none"/>
          <w:lang w:val="en-US" w:eastAsia="zh-CN"/>
        </w:rPr>
        <w:t>7条道路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完成</w:t>
      </w:r>
      <w:r>
        <w:rPr>
          <w:rFonts w:hint="default" w:ascii="Times New Roman" w:hAnsi="Times New Roman" w:eastAsia="仿宋_GB2312" w:cs="Times New Roman"/>
          <w:color w:val="auto"/>
          <w:sz w:val="32"/>
          <w:szCs w:val="32"/>
        </w:rPr>
        <w:t>S513滕薛线</w:t>
      </w:r>
      <w:r>
        <w:rPr>
          <w:rFonts w:hint="default" w:ascii="Times New Roman" w:hAnsi="Times New Roman" w:eastAsia="仿宋_GB2312" w:cs="Times New Roman"/>
          <w:color w:val="auto"/>
          <w:sz w:val="32"/>
          <w:szCs w:val="32"/>
          <w:lang w:val="en-US" w:eastAsia="zh-CN"/>
        </w:rPr>
        <w:t>提升工程、</w:t>
      </w:r>
      <w:r>
        <w:rPr>
          <w:rFonts w:hint="default" w:ascii="Times New Roman" w:hAnsi="Times New Roman" w:eastAsia="仿宋_GB2312" w:cs="Times New Roman"/>
          <w:color w:val="auto"/>
          <w:sz w:val="32"/>
          <w:szCs w:val="32"/>
        </w:rPr>
        <w:t>长江路上跨立交，启动齐陶路改建，配合京沪高铁枣庄站站房改造、济枣高铁薛城段建设，</w:t>
      </w:r>
      <w:r>
        <w:rPr>
          <w:rFonts w:hint="default" w:ascii="Times New Roman" w:hAnsi="Times New Roman" w:eastAsia="仿宋_GB2312" w:cs="Times New Roman"/>
          <w:color w:val="auto"/>
          <w:sz w:val="32"/>
          <w:szCs w:val="32"/>
          <w:lang w:val="en-US" w:eastAsia="zh-CN"/>
        </w:rPr>
        <w:t>提升主城区辐射带动力。</w:t>
      </w:r>
      <w:r>
        <w:rPr>
          <w:rFonts w:hint="default" w:asciiTheme="minorEastAsia" w:hAnsiTheme="minorEastAsia" w:eastAsiaTheme="minorEastAsia" w:cstheme="minorEastAsia"/>
          <w:b w:val="0"/>
          <w:bCs w:val="0"/>
          <w:color w:val="auto"/>
          <w:sz w:val="32"/>
          <w:szCs w:val="40"/>
          <w:lang w:val="en-US" w:eastAsia="zh-CN"/>
        </w:rPr>
        <w:t>提升城市承载能力。</w:t>
      </w:r>
      <w:r>
        <w:rPr>
          <w:rFonts w:hint="default" w:ascii="Times New Roman" w:hAnsi="Times New Roman" w:eastAsia="仿宋_GB2312" w:cs="Times New Roman"/>
          <w:color w:val="auto"/>
          <w:sz w:val="32"/>
          <w:szCs w:val="32"/>
          <w:lang w:val="en-US" w:eastAsia="zh-CN"/>
        </w:rPr>
        <w:t>统筹推进城市基础设施扩容提质</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rPr>
        <w:t>建成中心城区城乡供水一体化工程，完成文鑫花园等</w:t>
      </w: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个小区供电改造，铺设各类管线</w:t>
      </w:r>
      <w:r>
        <w:rPr>
          <w:rFonts w:hint="default" w:ascii="Times New Roman" w:hAnsi="Times New Roman" w:eastAsia="仿宋_GB2312" w:cs="Times New Roman"/>
          <w:color w:val="auto"/>
          <w:sz w:val="32"/>
          <w:szCs w:val="32"/>
          <w:lang w:val="en-US" w:eastAsia="zh-CN"/>
        </w:rPr>
        <w:t>28</w:t>
      </w:r>
      <w:r>
        <w:rPr>
          <w:rFonts w:hint="default" w:ascii="Times New Roman" w:hAnsi="Times New Roman" w:eastAsia="仿宋_GB2312" w:cs="Times New Roman"/>
          <w:color w:val="auto"/>
          <w:sz w:val="32"/>
          <w:szCs w:val="32"/>
        </w:rPr>
        <w:t>公里，新增城市集中供热面积</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万平方米。深入实施国际生态</w:t>
      </w:r>
      <w:r>
        <w:rPr>
          <w:rFonts w:hint="default" w:ascii="Times New Roman" w:hAnsi="Times New Roman" w:eastAsia="仿宋_GB2312" w:cs="Times New Roman"/>
          <w:color w:val="auto"/>
          <w:sz w:val="32"/>
          <w:szCs w:val="32"/>
          <w:lang w:val="en-US" w:eastAsia="zh-CN"/>
        </w:rPr>
        <w:t>园林</w:t>
      </w:r>
      <w:r>
        <w:rPr>
          <w:rFonts w:hint="default" w:ascii="Times New Roman" w:hAnsi="Times New Roman" w:eastAsia="仿宋_GB2312" w:cs="Times New Roman"/>
          <w:color w:val="auto"/>
          <w:sz w:val="32"/>
          <w:szCs w:val="32"/>
        </w:rPr>
        <w:t>城市创建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完成南方植物园、临山公园、小沙河体育公园改造，新建曹沃水库上游公园</w:t>
      </w:r>
      <w:r>
        <w:rPr>
          <w:rFonts w:hint="default" w:ascii="Times New Roman" w:hAnsi="Times New Roman" w:eastAsia="仿宋_GB2312" w:cs="Times New Roman"/>
          <w:color w:val="auto"/>
          <w:sz w:val="32"/>
          <w:szCs w:val="32"/>
          <w:lang w:val="en-US" w:eastAsia="zh-CN"/>
        </w:rPr>
        <w:t>等4处</w:t>
      </w:r>
      <w:r>
        <w:rPr>
          <w:rFonts w:hint="default" w:ascii="Times New Roman" w:hAnsi="Times New Roman" w:eastAsia="仿宋_GB2312" w:cs="Times New Roman"/>
          <w:color w:val="auto"/>
          <w:sz w:val="32"/>
          <w:szCs w:val="32"/>
        </w:rPr>
        <w:t>公园，建成口袋公园</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处。</w:t>
      </w:r>
      <w:r>
        <w:rPr>
          <w:rFonts w:hint="default" w:ascii="Times New Roman" w:hAnsi="Times New Roman" w:eastAsia="仿宋_GB2312" w:cs="Times New Roman"/>
          <w:color w:val="auto"/>
          <w:sz w:val="32"/>
          <w:szCs w:val="32"/>
          <w:lang w:val="en-US" w:eastAsia="zh-CN"/>
        </w:rPr>
        <w:t>提升城市精细化管理水平，持续开展市容市貌、交通秩序、违法建设等专项整治，提高物业管理水平，压紧压实“门前三包”责任，让城市管理更加</w:t>
      </w:r>
      <w:r>
        <w:rPr>
          <w:rFonts w:hint="default" w:ascii="Times New Roman" w:hAnsi="Times New Roman" w:eastAsia="仿宋_GB2312" w:cs="Times New Roman"/>
          <w:b w:val="0"/>
          <w:color w:val="auto"/>
          <w:kern w:val="2"/>
          <w:sz w:val="32"/>
          <w:szCs w:val="32"/>
          <w:lang w:val="en-US" w:eastAsia="zh-CN" w:bidi="ar-SA"/>
        </w:rPr>
        <w:t>规范有序。</w:t>
      </w:r>
      <w:r>
        <w:rPr>
          <w:rFonts w:hint="default" w:ascii="Times New Roman" w:hAnsi="Times New Roman" w:eastAsia="仿宋_GB2312" w:cs="Times New Roman"/>
          <w:color w:val="auto"/>
          <w:sz w:val="32"/>
          <w:szCs w:val="32"/>
          <w:lang w:val="en-US" w:eastAsia="zh-CN"/>
        </w:rPr>
        <w:t>加强环卫设施、城市公厕、公共停车位建设，</w:t>
      </w:r>
      <w:r>
        <w:rPr>
          <w:rFonts w:hint="default" w:ascii="Times New Roman" w:hAnsi="Times New Roman" w:eastAsia="仿宋_GB2312" w:cs="Times New Roman"/>
          <w:color w:val="auto"/>
          <w:sz w:val="32"/>
          <w:szCs w:val="32"/>
        </w:rPr>
        <w:t>改造整治陶庄生活垃圾填埋场，规划建设建筑垃圾消纳场，</w:t>
      </w:r>
      <w:r>
        <w:rPr>
          <w:rFonts w:hint="default" w:ascii="Times New Roman" w:hAnsi="Times New Roman" w:eastAsia="仿宋_GB2312" w:cs="Times New Roman"/>
          <w:b w:val="0"/>
          <w:color w:val="auto"/>
          <w:kern w:val="2"/>
          <w:sz w:val="32"/>
          <w:szCs w:val="32"/>
          <w:lang w:val="en-US" w:eastAsia="zh-CN" w:bidi="ar-SA"/>
        </w:rPr>
        <w:t>新增智慧停车泊位2000个、智慧充电桩100个。</w:t>
      </w:r>
      <w:r>
        <w:rPr>
          <w:rFonts w:hint="default" w:asciiTheme="minorEastAsia" w:hAnsiTheme="minorEastAsia" w:eastAsiaTheme="minorEastAsia" w:cstheme="minorEastAsia"/>
          <w:b w:val="0"/>
          <w:bCs w:val="0"/>
          <w:color w:val="auto"/>
          <w:sz w:val="32"/>
          <w:szCs w:val="40"/>
          <w:lang w:val="en-US" w:eastAsia="zh-CN"/>
        </w:rPr>
        <w:t>全面推进乡村振兴。</w:t>
      </w:r>
      <w:r>
        <w:rPr>
          <w:rFonts w:hint="default" w:ascii="Times New Roman" w:hAnsi="Times New Roman" w:eastAsia="仿宋_GB2312" w:cs="Times New Roman"/>
          <w:color w:val="auto"/>
          <w:sz w:val="32"/>
          <w:szCs w:val="32"/>
          <w:u w:val="none" w:color="auto"/>
          <w:lang w:val="en-US" w:eastAsia="zh-CN"/>
        </w:rPr>
        <w:t>增强农业生产能力，夯实粮食安全根基，</w:t>
      </w:r>
      <w:r>
        <w:rPr>
          <w:rFonts w:hint="default" w:ascii="Times New Roman" w:hAnsi="Times New Roman" w:eastAsia="仿宋_GB2312" w:cs="Times New Roman"/>
          <w:color w:val="auto"/>
          <w:sz w:val="32"/>
          <w:szCs w:val="32"/>
        </w:rPr>
        <w:t>落实最严格耕地保护制度</w:t>
      </w:r>
      <w:r>
        <w:rPr>
          <w:rFonts w:hint="default" w:ascii="Times New Roman" w:hAnsi="Times New Roman" w:eastAsia="仿宋_GB2312" w:cs="Times New Roman"/>
          <w:color w:val="auto"/>
          <w:sz w:val="32"/>
          <w:szCs w:val="32"/>
          <w:u w:val="none" w:color="auto"/>
          <w:lang w:val="en-US" w:eastAsia="zh-CN"/>
        </w:rPr>
        <w:t>，坚决遏制耕地“非农化”、防止耕地“非粮化”，新建、改造高标准农</w:t>
      </w:r>
      <w:r>
        <w:rPr>
          <w:rFonts w:hint="default" w:ascii="Times New Roman" w:hAnsi="Times New Roman" w:eastAsia="仿宋_GB2312" w:cs="Times New Roman"/>
          <w:b w:val="0"/>
          <w:bCs w:val="0"/>
          <w:color w:val="auto"/>
          <w:spacing w:val="0"/>
          <w:kern w:val="0"/>
          <w:sz w:val="32"/>
          <w:szCs w:val="32"/>
          <w:highlight w:val="none"/>
          <w:lang w:val="en-US" w:eastAsia="zh-CN"/>
        </w:rPr>
        <w:t>2</w:t>
      </w:r>
      <w:r>
        <w:rPr>
          <w:rFonts w:hint="default" w:ascii="Times New Roman" w:hAnsi="Times New Roman" w:eastAsia="仿宋_GB2312" w:cs="Times New Roman"/>
          <w:b w:val="0"/>
          <w:bCs w:val="0"/>
          <w:color w:val="auto"/>
          <w:spacing w:val="0"/>
          <w:kern w:val="0"/>
          <w:sz w:val="32"/>
          <w:szCs w:val="32"/>
          <w:highlight w:val="none"/>
        </w:rPr>
        <w:t>万亩</w:t>
      </w:r>
      <w:r>
        <w:rPr>
          <w:rFonts w:hint="default" w:ascii="Times New Roman" w:hAnsi="Times New Roman" w:eastAsia="仿宋_GB2312" w:cs="Times New Roman"/>
          <w:b w:val="0"/>
          <w:bCs w:val="0"/>
          <w:color w:val="auto"/>
          <w:spacing w:val="0"/>
          <w:kern w:val="0"/>
          <w:sz w:val="32"/>
          <w:szCs w:val="32"/>
          <w:highlight w:val="none"/>
          <w:lang w:val="en-US" w:eastAsia="zh-CN"/>
        </w:rPr>
        <w:t>以上</w:t>
      </w:r>
      <w:r>
        <w:rPr>
          <w:rFonts w:hint="default" w:ascii="Times New Roman" w:hAnsi="Times New Roman" w:eastAsia="仿宋_GB2312" w:cs="Times New Roman"/>
          <w:color w:val="auto"/>
          <w:sz w:val="32"/>
          <w:szCs w:val="32"/>
          <w:u w:val="none" w:color="auto"/>
          <w:lang w:val="en-US" w:eastAsia="zh-CN"/>
        </w:rPr>
        <w:t>，确保粮食播种面积和产量分别稳定在49.5万亩、20万吨以上。着力培育高质高效农业，</w:t>
      </w:r>
      <w:r>
        <w:rPr>
          <w:rFonts w:hint="default" w:ascii="Times New Roman" w:hAnsi="Times New Roman" w:eastAsia="仿宋_GB2312" w:cs="Times New Roman"/>
          <w:color w:val="auto"/>
          <w:sz w:val="32"/>
          <w:szCs w:val="32"/>
        </w:rPr>
        <w:t>加快沙沟零碳数字产业园、周营数字农业产业园建设，建成立华美丽牧场，谋划推进健袖蛋鸡养殖深加工项目，新增规上农产品加工企业</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家以上，新认定“三品一标”3个以上</w:t>
      </w:r>
      <w:r>
        <w:rPr>
          <w:rFonts w:hint="default"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rPr>
        <w:t>深入推进农村人居环境整治提升五年行动，新改建“四好农村路”2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公里，完成5个自然村供水水质提升、216户农房节能改造工程。围绕产业连片培育、环境连片整治、风貌连片提升，新增市级和美乡村示范村14个、和美乡村提升村90个，加快建设“三湾里薛河古韵”“陶源坞蟠龙画卷”等5</w:t>
      </w:r>
      <w:r>
        <w:rPr>
          <w:rFonts w:hint="eastAsia" w:ascii="Times New Roman" w:hAnsi="Times New Roman" w:eastAsia="仿宋_GB2312" w:cs="Times New Roman"/>
          <w:color w:val="auto"/>
          <w:sz w:val="32"/>
          <w:szCs w:val="32"/>
          <w:lang w:val="en-US" w:eastAsia="zh-CN"/>
        </w:rPr>
        <w:t>个</w:t>
      </w:r>
      <w:r>
        <w:rPr>
          <w:rFonts w:hint="default" w:ascii="Times New Roman" w:hAnsi="Times New Roman" w:eastAsia="仿宋_GB2312" w:cs="Times New Roman"/>
          <w:color w:val="auto"/>
          <w:sz w:val="32"/>
          <w:szCs w:val="32"/>
        </w:rPr>
        <w:t>乡村振兴示范片区，争创省级乡村振兴齐鲁样板示范区。加快培育新型农业经营主体，推动农业生产适度规模经营，力争新增省级示范经营主体5家以上、市级示范经营主体10家以上。深化农村土地制度改革，推动农村产权交易市场规范化建设，巩固农村集体“三资”侵占挪用专项整治成效，多元化拓宽集体经济增收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kern w:val="2"/>
          <w:sz w:val="32"/>
          <w:szCs w:val="32"/>
          <w:u w:val="none" w:color="auto"/>
          <w:lang w:val="en-US" w:eastAsia="zh-CN" w:bidi="ar-SA"/>
        </w:rPr>
        <w:t>（五）推动绿色低碳转型，提升高质量发展质效。</w:t>
      </w:r>
      <w:r>
        <w:rPr>
          <w:rFonts w:hint="default" w:ascii="Times New Roman" w:hAnsi="Times New Roman" w:eastAsia="仿宋_GB2312" w:cs="Times New Roman"/>
          <w:color w:val="auto"/>
          <w:sz w:val="32"/>
          <w:szCs w:val="32"/>
          <w:u w:val="none" w:color="auto"/>
          <w:lang w:val="en-US" w:eastAsia="zh-CN"/>
        </w:rPr>
        <w:t>坚持“生态优先、绿色发展”导向，标本兼治、全民共治，聚力建设天蓝地绿水清的美丽家园。</w:t>
      </w:r>
      <w:r>
        <w:rPr>
          <w:rFonts w:hint="default" w:asciiTheme="minorEastAsia" w:hAnsiTheme="minorEastAsia" w:eastAsiaTheme="minorEastAsia" w:cstheme="minorEastAsia"/>
          <w:b w:val="0"/>
          <w:bCs w:val="0"/>
          <w:color w:val="auto"/>
          <w:sz w:val="32"/>
          <w:szCs w:val="40"/>
          <w:lang w:val="en-US" w:eastAsia="zh-CN"/>
        </w:rPr>
        <w:t>加快发展方式绿色转型。</w:t>
      </w:r>
      <w:r>
        <w:rPr>
          <w:rFonts w:hint="default" w:ascii="Times New Roman" w:hAnsi="Times New Roman" w:eastAsia="仿宋_GB2312" w:cs="Times New Roman"/>
          <w:color w:val="auto"/>
          <w:sz w:val="32"/>
          <w:szCs w:val="32"/>
          <w:u w:val="none" w:color="auto"/>
          <w:lang w:val="en-US" w:eastAsia="zh-CN"/>
        </w:rPr>
        <w:t>坚持降碳减污扩绿增长协同推进，积极融入全省绿色低碳高质量发展先行区建设，纵深推进新一轮“四增四减”三年行动，严格落实“五个替代”，规范“两高”项目管理，深挖减排潜力，推进水泥行业超低排放改造，提升项目能效水平，完成煤炭消费量、单位GDP能源消耗下达任务，加快提高绿色发展水平。</w:t>
      </w:r>
      <w:r>
        <w:rPr>
          <w:rFonts w:hint="default" w:asciiTheme="minorEastAsia" w:hAnsiTheme="minorEastAsia" w:eastAsiaTheme="minorEastAsia" w:cstheme="minorEastAsia"/>
          <w:b w:val="0"/>
          <w:bCs w:val="0"/>
          <w:color w:val="auto"/>
          <w:sz w:val="32"/>
          <w:szCs w:val="40"/>
          <w:lang w:val="en-US" w:eastAsia="zh-CN"/>
        </w:rPr>
        <w:t>打好污染防治攻坚战。</w:t>
      </w:r>
      <w:r>
        <w:rPr>
          <w:rFonts w:hint="default" w:ascii="Times New Roman" w:hAnsi="Times New Roman" w:eastAsia="仿宋_GB2312" w:cs="Times New Roman"/>
          <w:color w:val="auto"/>
          <w:sz w:val="32"/>
          <w:szCs w:val="32"/>
        </w:rPr>
        <w:t>强化大气污染联防联控，坚持细颗粒物和臭氧协同治理，PM2.5控制在45微克/立方米以内，</w:t>
      </w:r>
      <w:r>
        <w:rPr>
          <w:rFonts w:hint="default" w:ascii="Times New Roman" w:hAnsi="Times New Roman" w:eastAsia="仿宋_GB2312" w:cs="Times New Roman"/>
          <w:b w:val="0"/>
          <w:bCs/>
          <w:i w:val="0"/>
          <w:iCs w:val="0"/>
          <w:color w:val="auto"/>
          <w:spacing w:val="0"/>
          <w:sz w:val="32"/>
          <w:szCs w:val="32"/>
          <w:highlight w:val="none"/>
          <w:lang w:val="en-US" w:eastAsia="zh-CN"/>
        </w:rPr>
        <w:t>空气质量优良天数达到236天</w:t>
      </w:r>
      <w:r>
        <w:rPr>
          <w:rFonts w:hint="default" w:ascii="Times New Roman" w:hAnsi="Times New Roman" w:eastAsia="仿宋_GB2312" w:cs="Times New Roman"/>
          <w:color w:val="auto"/>
          <w:sz w:val="32"/>
          <w:szCs w:val="32"/>
        </w:rPr>
        <w:t>。深入落实河湖长制，扎实开展河湖“清废行动”，加强8条出境河流水质管控，确保国控断面水质优良率保持100%。推动“无废城市”创建，做好土壤污染风险管控，确保建设用地和受污染耕地安全利用率保持100%</w:t>
      </w:r>
      <w:r>
        <w:rPr>
          <w:rFonts w:hint="default" w:ascii="Times New Roman" w:hAnsi="Times New Roman" w:eastAsia="仿宋_GB2312" w:cs="Times New Roman"/>
          <w:color w:val="auto"/>
          <w:sz w:val="32"/>
          <w:szCs w:val="32"/>
          <w:u w:val="none" w:color="auto"/>
          <w:lang w:val="en-US" w:eastAsia="zh-CN"/>
        </w:rPr>
        <w:t>。</w:t>
      </w:r>
      <w:r>
        <w:rPr>
          <w:rFonts w:hint="default" w:asciiTheme="minorEastAsia" w:hAnsiTheme="minorEastAsia" w:eastAsiaTheme="minorEastAsia" w:cstheme="minorEastAsia"/>
          <w:b w:val="0"/>
          <w:bCs w:val="0"/>
          <w:color w:val="auto"/>
          <w:sz w:val="32"/>
          <w:szCs w:val="40"/>
          <w:lang w:val="en-US" w:eastAsia="zh-CN"/>
        </w:rPr>
        <w:t>加强生态保护修复。</w:t>
      </w:r>
      <w:r>
        <w:rPr>
          <w:rFonts w:hint="default" w:ascii="Times New Roman" w:hAnsi="Times New Roman" w:eastAsia="仿宋_GB2312" w:cs="Times New Roman"/>
          <w:color w:val="auto"/>
          <w:sz w:val="32"/>
          <w:szCs w:val="32"/>
          <w:lang w:val="en-US" w:eastAsia="zh-CN"/>
        </w:rPr>
        <w:t>持续</w:t>
      </w:r>
      <w:r>
        <w:rPr>
          <w:rFonts w:hint="default" w:ascii="Times New Roman" w:hAnsi="Times New Roman" w:eastAsia="仿宋_GB2312" w:cs="Times New Roman"/>
          <w:color w:val="auto"/>
          <w:sz w:val="32"/>
          <w:szCs w:val="32"/>
        </w:rPr>
        <w:t>打好“山水林田大会战”，</w:t>
      </w:r>
      <w:r>
        <w:rPr>
          <w:rFonts w:hint="default" w:ascii="Times New Roman" w:hAnsi="Times New Roman" w:eastAsia="仿宋_GB2312" w:cs="Times New Roman"/>
          <w:color w:val="auto"/>
          <w:sz w:val="32"/>
          <w:szCs w:val="32"/>
          <w:lang w:val="en-US" w:eastAsia="zh-CN"/>
        </w:rPr>
        <w:t>扎实做好</w:t>
      </w:r>
      <w:r>
        <w:rPr>
          <w:rFonts w:hint="default" w:ascii="Times New Roman" w:hAnsi="Times New Roman" w:eastAsia="仿宋_GB2312" w:cs="Times New Roman"/>
          <w:color w:val="auto"/>
          <w:sz w:val="32"/>
          <w:szCs w:val="32"/>
        </w:rPr>
        <w:t>奚公山、叮当山等</w:t>
      </w:r>
      <w:r>
        <w:rPr>
          <w:rFonts w:hint="default" w:ascii="Times New Roman" w:hAnsi="Times New Roman" w:eastAsia="仿宋_GB2312" w:cs="Times New Roman"/>
          <w:color w:val="auto"/>
          <w:sz w:val="32"/>
          <w:szCs w:val="32"/>
          <w:lang w:val="en-US" w:eastAsia="zh-CN"/>
        </w:rPr>
        <w:t>破损山体修复，</w:t>
      </w:r>
      <w:r>
        <w:rPr>
          <w:rFonts w:hint="default" w:ascii="Times New Roman" w:hAnsi="Times New Roman" w:eastAsia="仿宋_GB2312" w:cs="Times New Roman"/>
          <w:color w:val="auto"/>
          <w:sz w:val="32"/>
          <w:szCs w:val="32"/>
        </w:rPr>
        <w:t>加快河湖库水系连通、周营沙河治理工程建设，完成蟠龙河省级美丽幸福示范河湖创建，实施造林绿化面积</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00亩、山体绿化</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处，新建提升绿道6公里，加快构建“蓝天共碧水、山水城相依”的生态格局。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auto"/>
        </w:rPr>
      </w:pPr>
      <w:r>
        <w:rPr>
          <w:rFonts w:hint="default" w:ascii="Times New Roman" w:hAnsi="Times New Roman" w:eastAsia="楷体_GB2312" w:cs="Times New Roman"/>
          <w:color w:val="auto"/>
          <w:kern w:val="2"/>
          <w:sz w:val="32"/>
          <w:szCs w:val="32"/>
          <w:u w:val="none" w:color="auto"/>
          <w:lang w:val="en-US" w:eastAsia="zh-CN" w:bidi="ar-SA"/>
        </w:rPr>
        <w:t>（六）持续增进民生福祉，擦亮高质量发展底色。</w:t>
      </w:r>
      <w:r>
        <w:rPr>
          <w:rFonts w:hint="default" w:ascii="Times New Roman" w:hAnsi="Times New Roman" w:eastAsia="仿宋_GB2312" w:cs="Times New Roman"/>
          <w:color w:val="auto"/>
          <w:sz w:val="32"/>
          <w:szCs w:val="32"/>
          <w:u w:val="none" w:color="auto"/>
          <w:lang w:val="en-US" w:eastAsia="zh-CN"/>
        </w:rPr>
        <w:t>坚持尽力而为、量力而行，持续办好惠民实事、民生工程，民生支出占比达到85%以上。</w:t>
      </w:r>
      <w:r>
        <w:rPr>
          <w:rFonts w:hint="default" w:asciiTheme="minorEastAsia" w:hAnsiTheme="minorEastAsia" w:eastAsiaTheme="minorEastAsia" w:cstheme="minorEastAsia"/>
          <w:b w:val="0"/>
          <w:bCs w:val="0"/>
          <w:color w:val="auto"/>
          <w:sz w:val="32"/>
          <w:szCs w:val="40"/>
          <w:lang w:val="en-US" w:eastAsia="zh-CN"/>
        </w:rPr>
        <w:t>提升群众获得感。</w:t>
      </w:r>
      <w:r>
        <w:rPr>
          <w:rFonts w:hint="default" w:ascii="Times New Roman" w:hAnsi="Times New Roman" w:eastAsia="仿宋_GB2312" w:cs="Times New Roman"/>
          <w:color w:val="auto"/>
          <w:sz w:val="32"/>
          <w:szCs w:val="32"/>
          <w:u w:val="none" w:color="auto"/>
          <w:lang w:val="en-US" w:eastAsia="zh-CN"/>
        </w:rPr>
        <w:t>加大城乡低保、特困供养等困难群众救助力度，兜牢民生底线。坚持就业优先，落实创业担保贷款政策，抓好困难群众、大学生、退役军人等重点群体就业</w:t>
      </w:r>
      <w:r>
        <w:rPr>
          <w:rFonts w:hint="default" w:ascii="Times New Roman" w:hAnsi="Times New Roman" w:eastAsia="仿宋_GB2312" w:cs="Times New Roman"/>
          <w:color w:val="auto"/>
          <w:sz w:val="32"/>
          <w:szCs w:val="32"/>
        </w:rPr>
        <w:t>，年内新增城镇就业</w:t>
      </w:r>
      <w:r>
        <w:rPr>
          <w:rFonts w:hint="default" w:ascii="Times New Roman" w:hAnsi="Times New Roman" w:eastAsia="仿宋_GB2312" w:cs="Times New Roman"/>
          <w:color w:val="auto"/>
          <w:sz w:val="32"/>
          <w:szCs w:val="32"/>
          <w:lang w:val="en-US" w:eastAsia="zh-CN"/>
        </w:rPr>
        <w:t>5800</w:t>
      </w:r>
      <w:r>
        <w:rPr>
          <w:rFonts w:hint="default" w:ascii="Times New Roman" w:hAnsi="Times New Roman" w:eastAsia="仿宋_GB2312" w:cs="Times New Roman"/>
          <w:color w:val="auto"/>
          <w:sz w:val="32"/>
          <w:szCs w:val="32"/>
        </w:rPr>
        <w:t>人以上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失业人员再就业比例达到60%以上</w:t>
      </w:r>
      <w:r>
        <w:rPr>
          <w:rFonts w:hint="default" w:ascii="Times New Roman" w:hAnsi="Times New Roman" w:eastAsia="仿宋_GB2312" w:cs="Times New Roman"/>
          <w:color w:val="auto"/>
          <w:sz w:val="32"/>
          <w:szCs w:val="32"/>
          <w:u w:val="none" w:color="auto"/>
          <w:lang w:val="en-US" w:eastAsia="zh-CN"/>
        </w:rPr>
        <w:t>。深化全民参保计划，</w:t>
      </w:r>
      <w:r>
        <w:rPr>
          <w:rFonts w:hint="default" w:ascii="Times New Roman" w:hAnsi="Times New Roman" w:eastAsia="仿宋_GB2312" w:cs="Times New Roman"/>
          <w:color w:val="auto"/>
          <w:sz w:val="32"/>
          <w:szCs w:val="32"/>
        </w:rPr>
        <w:t>稳步提高城乡居民基础养老金、医保待遇标准。严格落实“四个不摘”，做好低收入人口动态监测和常态化帮扶，确保不发生规模性返贫。</w:t>
      </w:r>
      <w:r>
        <w:rPr>
          <w:rFonts w:hint="default" w:asciiTheme="minorEastAsia" w:hAnsiTheme="minorEastAsia" w:eastAsiaTheme="minorEastAsia" w:cstheme="minorEastAsia"/>
          <w:b w:val="0"/>
          <w:bCs w:val="0"/>
          <w:color w:val="auto"/>
          <w:sz w:val="32"/>
          <w:szCs w:val="40"/>
          <w:lang w:val="en-US" w:eastAsia="zh-CN"/>
        </w:rPr>
        <w:t>提升群众幸福感。</w:t>
      </w:r>
      <w:r>
        <w:rPr>
          <w:rFonts w:hint="default" w:ascii="Times New Roman" w:hAnsi="Times New Roman" w:eastAsia="仿宋_GB2312" w:cs="Times New Roman"/>
          <w:color w:val="auto"/>
          <w:spacing w:val="0"/>
          <w:kern w:val="0"/>
          <w:sz w:val="32"/>
          <w:szCs w:val="32"/>
          <w:lang w:val="en-US" w:eastAsia="zh-CN"/>
        </w:rPr>
        <w:t>持续提高教育、医疗、养老等公共服务水平，</w:t>
      </w:r>
      <w:r>
        <w:rPr>
          <w:rFonts w:hint="default" w:ascii="Times New Roman" w:hAnsi="Times New Roman" w:eastAsia="仿宋_GB2312" w:cs="Times New Roman"/>
          <w:color w:val="auto"/>
          <w:sz w:val="32"/>
          <w:szCs w:val="32"/>
        </w:rPr>
        <w:t>恢复枣庄五中高中办学，建成使用薛城特殊教育学校、舜耕实验学校二期、临山中学、和谐路小学、长江路小学，改造提升凤鸣幼儿园、周营中心幼儿园，新增学、园位</w:t>
      </w:r>
      <w:r>
        <w:rPr>
          <w:rFonts w:hint="default" w:ascii="Times New Roman" w:hAnsi="Times New Roman" w:eastAsia="仿宋_GB2312" w:cs="Times New Roman"/>
          <w:color w:val="auto"/>
          <w:sz w:val="32"/>
          <w:szCs w:val="32"/>
          <w:lang w:val="en-US" w:eastAsia="zh-CN"/>
        </w:rPr>
        <w:t>6340</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pacing w:val="0"/>
          <w:kern w:val="0"/>
          <w:sz w:val="32"/>
          <w:szCs w:val="32"/>
          <w:lang w:val="en-US" w:eastAsia="zh-CN"/>
        </w:rPr>
        <w:t>增加优质</w:t>
      </w:r>
      <w:r>
        <w:rPr>
          <w:rFonts w:hint="default" w:ascii="Times New Roman" w:hAnsi="Times New Roman" w:eastAsia="仿宋_GB2312" w:cs="Times New Roman"/>
          <w:b w:val="0"/>
          <w:bCs/>
          <w:i w:val="0"/>
          <w:iCs w:val="0"/>
          <w:caps w:val="0"/>
          <w:color w:val="auto"/>
          <w:spacing w:val="0"/>
          <w:kern w:val="2"/>
          <w:sz w:val="32"/>
          <w:szCs w:val="32"/>
          <w:highlight w:val="none"/>
          <w:shd w:val="clear" w:color="auto" w:fill="FFFFFF"/>
          <w:lang w:val="en-US" w:eastAsia="zh-CN" w:bidi="ar-SA"/>
        </w:rPr>
        <w:t>学位供给，</w:t>
      </w:r>
      <w:r>
        <w:rPr>
          <w:rFonts w:hint="default" w:ascii="Times New Roman" w:hAnsi="Times New Roman" w:eastAsia="仿宋_GB2312" w:cs="Times New Roman"/>
          <w:color w:val="auto"/>
          <w:spacing w:val="0"/>
          <w:kern w:val="0"/>
          <w:sz w:val="32"/>
          <w:szCs w:val="32"/>
          <w:lang w:val="en-US" w:eastAsia="zh-CN"/>
        </w:rPr>
        <w:t>提高教育教学质量。</w:t>
      </w:r>
      <w:r>
        <w:rPr>
          <w:rFonts w:hint="default" w:ascii="Times New Roman" w:hAnsi="Times New Roman" w:eastAsia="仿宋_GB2312" w:cs="Times New Roman"/>
          <w:color w:val="auto"/>
          <w:sz w:val="32"/>
          <w:szCs w:val="32"/>
        </w:rPr>
        <w:t>做好枣矿技术学院承接，配合山东煤炭卫校移交，启动枣庄理工学校扩建。建成亲和源康养中心三期、颐顺康养中心，</w:t>
      </w:r>
      <w:r>
        <w:rPr>
          <w:rFonts w:hint="default" w:ascii="Times New Roman" w:hAnsi="Times New Roman" w:eastAsia="仿宋_GB2312" w:cs="Times New Roman"/>
          <w:b w:val="0"/>
          <w:bCs/>
          <w:i w:val="0"/>
          <w:iCs w:val="0"/>
          <w:caps w:val="0"/>
          <w:color w:val="auto"/>
          <w:spacing w:val="0"/>
          <w:kern w:val="2"/>
          <w:sz w:val="32"/>
          <w:szCs w:val="32"/>
          <w:highlight w:val="none"/>
          <w:shd w:val="clear" w:color="auto" w:fill="FFFFFF"/>
          <w:lang w:val="en-US" w:eastAsia="zh-CN" w:bidi="ar-SA"/>
        </w:rPr>
        <w:t>加快建设市中医医院新城西院区，实施村卫生室三年提升行动，着力解决基层医疗机构人员短缺短板，持续提升公共卫生服务水平。加强公共体育文化设施建设，</w:t>
      </w:r>
      <w:r>
        <w:rPr>
          <w:rFonts w:hint="default" w:ascii="Times New Roman" w:hAnsi="Times New Roman" w:eastAsia="仿宋_GB2312" w:cs="Times New Roman"/>
          <w:color w:val="auto"/>
          <w:sz w:val="32"/>
          <w:szCs w:val="32"/>
        </w:rPr>
        <w:t>新建城市书房2个，新改建健身广场25个，</w:t>
      </w:r>
      <w:r>
        <w:rPr>
          <w:rFonts w:hint="default" w:ascii="Times New Roman" w:hAnsi="Times New Roman" w:eastAsia="仿宋_GB2312" w:cs="Times New Roman"/>
          <w:b w:val="0"/>
          <w:bCs/>
          <w:i w:val="0"/>
          <w:iCs w:val="0"/>
          <w:caps w:val="0"/>
          <w:color w:val="auto"/>
          <w:spacing w:val="0"/>
          <w:kern w:val="2"/>
          <w:sz w:val="32"/>
          <w:szCs w:val="32"/>
          <w:highlight w:val="none"/>
          <w:shd w:val="clear" w:color="auto" w:fill="FFFFFF"/>
          <w:lang w:val="en-US" w:eastAsia="zh-CN" w:bidi="ar-SA"/>
        </w:rPr>
        <w:t>广泛开展全民健身、送戏下乡等活动，更好满足群众精神文化需求。</w:t>
      </w:r>
      <w:r>
        <w:rPr>
          <w:rFonts w:hint="default" w:ascii="Times New Roman" w:hAnsi="Times New Roman" w:eastAsia="仿宋_GB2312" w:cs="Times New Roman"/>
          <w:color w:val="auto"/>
          <w:sz w:val="32"/>
          <w:szCs w:val="32"/>
        </w:rPr>
        <w:t>深入推进第五次经济普查工作。持续抓好民族宗教、妇女儿童、双拥共建、老龄等工作</w:t>
      </w:r>
      <w:r>
        <w:rPr>
          <w:rFonts w:hint="default" w:ascii="Times New Roman" w:hAnsi="Times New Roman" w:eastAsia="仿宋_GB2312" w:cs="Times New Roman"/>
          <w:color w:val="auto"/>
          <w:sz w:val="32"/>
          <w:szCs w:val="32"/>
          <w:lang w:eastAsia="zh-CN"/>
        </w:rPr>
        <w:t>，铸牢中华民族共同体意识</w:t>
      </w:r>
      <w:r>
        <w:rPr>
          <w:rFonts w:hint="default" w:ascii="Times New Roman" w:hAnsi="Times New Roman" w:eastAsia="仿宋_GB2312" w:cs="Times New Roman"/>
          <w:color w:val="auto"/>
          <w:sz w:val="32"/>
          <w:szCs w:val="32"/>
        </w:rPr>
        <w:t>。</w:t>
      </w:r>
      <w:r>
        <w:rPr>
          <w:rFonts w:hint="default" w:asciiTheme="minorEastAsia" w:hAnsiTheme="minorEastAsia" w:eastAsiaTheme="minorEastAsia" w:cstheme="minorEastAsia"/>
          <w:b w:val="0"/>
          <w:bCs w:val="0"/>
          <w:color w:val="auto"/>
          <w:sz w:val="32"/>
          <w:szCs w:val="40"/>
          <w:lang w:val="en-US" w:eastAsia="zh-CN"/>
        </w:rPr>
        <w:t>提升群众安全感。</w:t>
      </w:r>
      <w:r>
        <w:rPr>
          <w:rFonts w:hint="default" w:ascii="Times New Roman" w:hAnsi="Times New Roman" w:eastAsia="仿宋_GB2312" w:cs="Times New Roman"/>
          <w:color w:val="auto"/>
          <w:spacing w:val="0"/>
          <w:kern w:val="0"/>
          <w:sz w:val="32"/>
          <w:szCs w:val="32"/>
        </w:rPr>
        <w:t>深入推进“平安</w:t>
      </w:r>
      <w:r>
        <w:rPr>
          <w:rFonts w:hint="default" w:ascii="Times New Roman" w:hAnsi="Times New Roman" w:eastAsia="仿宋_GB2312" w:cs="Times New Roman"/>
          <w:color w:val="auto"/>
          <w:spacing w:val="0"/>
          <w:kern w:val="0"/>
          <w:sz w:val="32"/>
          <w:szCs w:val="32"/>
          <w:lang w:eastAsia="zh-CN"/>
        </w:rPr>
        <w:t>薛城”</w:t>
      </w:r>
      <w:r>
        <w:rPr>
          <w:rFonts w:hint="default" w:ascii="Times New Roman" w:hAnsi="Times New Roman" w:eastAsia="仿宋_GB2312" w:cs="Times New Roman"/>
          <w:color w:val="auto"/>
          <w:spacing w:val="0"/>
          <w:kern w:val="0"/>
          <w:sz w:val="32"/>
          <w:szCs w:val="32"/>
        </w:rPr>
        <w:t>建设，不断增强应急处置能力</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z w:val="32"/>
          <w:szCs w:val="32"/>
        </w:rPr>
        <w:t>坚持和发展新时代“枫桥经验”，常态化开展“结亲连心”活动，及时解决“两枣”平台诉求，动态排查矛盾隐患，推动纠纷多元化解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全力构建“多措并举防风险、多元解纷促和谐、数治赋能强支撑”的基层治理新格局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扎实开展安全生产治本攻坚三年行动，</w:t>
      </w:r>
      <w:r>
        <w:rPr>
          <w:rFonts w:hint="default" w:ascii="Times New Roman" w:hAnsi="Times New Roman" w:eastAsia="仿宋_GB2312" w:cs="Times New Roman"/>
          <w:color w:val="auto"/>
          <w:sz w:val="32"/>
          <w:szCs w:val="32"/>
        </w:rPr>
        <w:t>强化食品药品安全监管，常态化开展扫黑除恶专项斗争，严厉打击电信网络诈骗、恶意逃废债务等行为，为推动绿色低碳高质量发展营造</w:t>
      </w:r>
      <w:r>
        <w:rPr>
          <w:rFonts w:hint="default" w:ascii="Times New Roman" w:hAnsi="Times New Roman" w:eastAsia="仿宋_GB2312" w:cs="Times New Roman"/>
          <w:color w:val="auto"/>
          <w:sz w:val="32"/>
          <w:szCs w:val="32"/>
          <w:lang w:val="en-US" w:eastAsia="zh-CN"/>
        </w:rPr>
        <w:t>安全</w:t>
      </w:r>
      <w:r>
        <w:rPr>
          <w:rFonts w:hint="default" w:ascii="Times New Roman" w:hAnsi="Times New Roman" w:eastAsia="仿宋_GB2312" w:cs="Times New Roman"/>
          <w:color w:val="auto"/>
          <w:sz w:val="32"/>
          <w:szCs w:val="32"/>
        </w:rPr>
        <w:t>稳定环境。</w:t>
      </w:r>
    </w:p>
    <w:sectPr>
      <w:footerReference r:id="rId3" w:type="default"/>
      <w:pgSz w:w="11906" w:h="16838"/>
      <w:pgMar w:top="2041" w:right="1587" w:bottom="2041" w:left="1587" w:header="1134"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t>—</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rPr>
                      <w:t>—</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DEzNDhhYjEzMWNmNmE1ZmQ3ODc3ZjdlNmVmN2YifQ=="/>
  </w:docVars>
  <w:rsids>
    <w:rsidRoot w:val="2E2C476D"/>
    <w:rsid w:val="021740F7"/>
    <w:rsid w:val="03D81496"/>
    <w:rsid w:val="043457B4"/>
    <w:rsid w:val="07075397"/>
    <w:rsid w:val="089E0931"/>
    <w:rsid w:val="0A005A10"/>
    <w:rsid w:val="0A6A2895"/>
    <w:rsid w:val="0C9865E5"/>
    <w:rsid w:val="0DAE46EF"/>
    <w:rsid w:val="0DCE4845"/>
    <w:rsid w:val="0F7971EC"/>
    <w:rsid w:val="12920D0F"/>
    <w:rsid w:val="149C4D8A"/>
    <w:rsid w:val="160E3297"/>
    <w:rsid w:val="18504DA5"/>
    <w:rsid w:val="1E0F69D5"/>
    <w:rsid w:val="1E3938AE"/>
    <w:rsid w:val="1FA870F1"/>
    <w:rsid w:val="20485244"/>
    <w:rsid w:val="21F302F5"/>
    <w:rsid w:val="22D756F5"/>
    <w:rsid w:val="271C3C51"/>
    <w:rsid w:val="27A8337D"/>
    <w:rsid w:val="27DD577A"/>
    <w:rsid w:val="29D73DBC"/>
    <w:rsid w:val="2A273CB9"/>
    <w:rsid w:val="2AEF320A"/>
    <w:rsid w:val="2E2C476D"/>
    <w:rsid w:val="2E8928E3"/>
    <w:rsid w:val="331E35CE"/>
    <w:rsid w:val="339C018B"/>
    <w:rsid w:val="35C054BC"/>
    <w:rsid w:val="376C68FE"/>
    <w:rsid w:val="3BDD2405"/>
    <w:rsid w:val="3C707937"/>
    <w:rsid w:val="3C856A95"/>
    <w:rsid w:val="45966D9E"/>
    <w:rsid w:val="46CE617B"/>
    <w:rsid w:val="4FD57DE3"/>
    <w:rsid w:val="5007209C"/>
    <w:rsid w:val="50FB0FC7"/>
    <w:rsid w:val="51A229D8"/>
    <w:rsid w:val="520768A7"/>
    <w:rsid w:val="528F10C1"/>
    <w:rsid w:val="55CC38D9"/>
    <w:rsid w:val="57127095"/>
    <w:rsid w:val="58913A64"/>
    <w:rsid w:val="5B805342"/>
    <w:rsid w:val="5C4A5C2C"/>
    <w:rsid w:val="5D956FF3"/>
    <w:rsid w:val="5DFD2AA9"/>
    <w:rsid w:val="621F38D5"/>
    <w:rsid w:val="63715C41"/>
    <w:rsid w:val="688F1F4A"/>
    <w:rsid w:val="6DFE6C17"/>
    <w:rsid w:val="704947F0"/>
    <w:rsid w:val="73FB448A"/>
    <w:rsid w:val="74CF2BF3"/>
    <w:rsid w:val="78A82768"/>
    <w:rsid w:val="7AAC0CB4"/>
    <w:rsid w:val="7B345D0E"/>
    <w:rsid w:val="7D9505DD"/>
    <w:rsid w:val="7E7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5">
    <w:name w:val="heading 3"/>
    <w:basedOn w:val="1"/>
    <w:next w:val="1"/>
    <w:autoRedefine/>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1"/>
    <w:next w:val="3"/>
    <w:autoRedefine/>
    <w:qFormat/>
    <w:uiPriority w:val="0"/>
    <w:pPr>
      <w:ind w:left="200" w:firstLine="420"/>
    </w:pPr>
    <w:rPr>
      <w:rFonts w:hAnsi="Calibri" w:eastAsia="仿宋_GB2312"/>
    </w:rPr>
  </w:style>
  <w:style w:type="paragraph" w:styleId="3">
    <w:name w:val="Body Text First Indent"/>
    <w:basedOn w:val="4"/>
    <w:autoRedefine/>
    <w:qFormat/>
    <w:uiPriority w:val="99"/>
    <w:pPr>
      <w:ind w:firstLine="420" w:firstLineChars="100"/>
    </w:pPr>
  </w:style>
  <w:style w:type="paragraph" w:styleId="4">
    <w:name w:val="Body Text"/>
    <w:basedOn w:val="1"/>
    <w:next w:val="1"/>
    <w:autoRedefine/>
    <w:qFormat/>
    <w:uiPriority w:val="0"/>
    <w:rPr>
      <w:rFonts w:ascii="仿宋_GB2312" w:eastAsia="仿宋_GB2312"/>
      <w:kern w:val="0"/>
      <w:sz w:val="32"/>
      <w:szCs w:val="20"/>
    </w:rPr>
  </w:style>
  <w:style w:type="paragraph" w:styleId="6">
    <w:name w:val="Normal Indent"/>
    <w:basedOn w:val="1"/>
    <w:next w:val="1"/>
    <w:autoRedefine/>
    <w:unhideWhenUsed/>
    <w:qFormat/>
    <w:uiPriority w:val="99"/>
    <w:pPr>
      <w:ind w:firstLine="420" w:firstLineChars="200"/>
    </w:pPr>
  </w:style>
  <w:style w:type="paragraph" w:styleId="7">
    <w:name w:val="Body Text Indent"/>
    <w:basedOn w:val="1"/>
    <w:next w:val="6"/>
    <w:autoRedefine/>
    <w:unhideWhenUsed/>
    <w:qFormat/>
    <w:uiPriority w:val="0"/>
    <w:pPr>
      <w:spacing w:beforeLines="0" w:after="120" w:afterLines="0"/>
      <w:ind w:left="420" w:leftChars="200"/>
    </w:pPr>
    <w:rPr>
      <w:rFonts w:hint="default"/>
      <w:sz w:val="21"/>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pPr>
      <w:spacing w:line="660" w:lineRule="exact"/>
      <w:ind w:firstLine="705"/>
    </w:pPr>
    <w:rPr>
      <w:rFonts w:ascii="仿宋_GB2312" w:eastAsia="仿宋_GB2312"/>
      <w:color w:val="00000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10314</Words>
  <Characters>10726</Characters>
  <Lines>0</Lines>
  <Paragraphs>0</Paragraphs>
  <TotalTime>17</TotalTime>
  <ScaleCrop>false</ScaleCrop>
  <LinksUpToDate>false</LinksUpToDate>
  <CharactersWithSpaces>10737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2023-12-19T07:55:00Z</dcterms:created>
  <dc:creator>Dea</dc:creator>
  <cp:lastModifiedBy>褚黎</cp:lastModifiedBy>
  <cp:lastPrinted>2024-01-03T10:06:00Z</cp:lastPrinted>
  <dcterms:modified xsi:type="dcterms:W3CDTF">2024-02-29T06:53:29Z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E0F2CEF40D6A4752A37AD2B8E839575C_13</vt:lpwstr>
  </property>
</Properties>
</file>