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82" w:rsidRDefault="00F75E82" w:rsidP="00F75E82">
      <w:pPr>
        <w:pStyle w:val="a3"/>
        <w:spacing w:before="0" w:beforeAutospacing="0" w:after="0" w:afterAutospacing="0" w:line="600" w:lineRule="exact"/>
        <w:jc w:val="center"/>
        <w:rPr>
          <w:rStyle w:val="a4"/>
          <w:rFonts w:ascii="黑体" w:eastAsia="黑体" w:hAnsi="黑体" w:cs="Times New Roman"/>
          <w:b w:val="0"/>
          <w:sz w:val="32"/>
          <w:szCs w:val="32"/>
        </w:rPr>
      </w:pPr>
      <w:r>
        <w:rPr>
          <w:rFonts w:ascii="方正小标宋简体" w:eastAsia="方正小标宋简体" w:hint="eastAsia"/>
          <w:sz w:val="44"/>
          <w:szCs w:val="44"/>
        </w:rPr>
        <w:t>山东</w:t>
      </w:r>
      <w:r>
        <w:rPr>
          <w:rFonts w:ascii="方正小标宋简体" w:eastAsia="方正小标宋简体"/>
          <w:sz w:val="44"/>
          <w:szCs w:val="44"/>
        </w:rPr>
        <w:t>省</w:t>
      </w:r>
      <w:r w:rsidRPr="00C97E77">
        <w:rPr>
          <w:rFonts w:ascii="方正小标宋简体" w:eastAsia="方正小标宋简体"/>
          <w:sz w:val="44"/>
          <w:szCs w:val="44"/>
        </w:rPr>
        <w:t>养老</w:t>
      </w:r>
      <w:r>
        <w:rPr>
          <w:rFonts w:ascii="方正小标宋简体" w:eastAsia="方正小标宋简体"/>
          <w:sz w:val="44"/>
          <w:szCs w:val="44"/>
        </w:rPr>
        <w:t>服务</w:t>
      </w:r>
      <w:r w:rsidRPr="00C97E77">
        <w:rPr>
          <w:rFonts w:ascii="方正小标宋简体" w:eastAsia="方正小标宋简体"/>
          <w:sz w:val="44"/>
          <w:szCs w:val="44"/>
        </w:rPr>
        <w:t>扶持政策</w:t>
      </w:r>
      <w:r>
        <w:rPr>
          <w:rFonts w:ascii="方正小标宋简体" w:eastAsia="方正小标宋简体"/>
          <w:sz w:val="44"/>
          <w:szCs w:val="44"/>
        </w:rPr>
        <w:t>清单</w:t>
      </w:r>
    </w:p>
    <w:p w:rsidR="00F75E82" w:rsidRDefault="00F75E82" w:rsidP="00F75E82">
      <w:pPr>
        <w:pStyle w:val="a3"/>
        <w:spacing w:before="0" w:beforeAutospacing="0" w:after="0" w:afterAutospacing="0" w:line="600" w:lineRule="exact"/>
        <w:ind w:firstLineChars="200" w:firstLine="640"/>
        <w:jc w:val="both"/>
        <w:rPr>
          <w:rStyle w:val="a4"/>
          <w:rFonts w:ascii="黑体" w:eastAsia="黑体" w:hAnsi="黑体" w:cs="Times New Roman"/>
          <w:b w:val="0"/>
          <w:sz w:val="32"/>
          <w:szCs w:val="32"/>
        </w:rPr>
      </w:pPr>
    </w:p>
    <w:p w:rsidR="00F75E82" w:rsidRPr="00714771" w:rsidRDefault="00F75E82" w:rsidP="00C56D9B">
      <w:pPr>
        <w:pStyle w:val="a3"/>
        <w:spacing w:before="0" w:beforeAutospacing="0" w:after="0" w:afterAutospacing="0" w:line="600" w:lineRule="exact"/>
        <w:ind w:firstLineChars="200" w:firstLine="640"/>
        <w:jc w:val="both"/>
        <w:rPr>
          <w:rStyle w:val="a4"/>
          <w:rFonts w:ascii="黑体" w:eastAsia="黑体" w:hAnsi="黑体" w:cs="Times New Roman"/>
          <w:b w:val="0"/>
          <w:sz w:val="32"/>
          <w:szCs w:val="32"/>
        </w:rPr>
      </w:pPr>
      <w:r w:rsidRPr="00714771">
        <w:rPr>
          <w:rStyle w:val="a4"/>
          <w:rFonts w:ascii="黑体" w:eastAsia="黑体" w:hAnsi="黑体" w:cs="Times New Roman" w:hint="eastAsia"/>
          <w:b w:val="0"/>
          <w:sz w:val="32"/>
          <w:szCs w:val="32"/>
        </w:rPr>
        <w:t>一、</w:t>
      </w:r>
      <w:r w:rsidRPr="00714771">
        <w:rPr>
          <w:rStyle w:val="a4"/>
          <w:rFonts w:ascii="黑体" w:eastAsia="黑体" w:hAnsi="黑体" w:cs="Times New Roman"/>
          <w:b w:val="0"/>
          <w:sz w:val="32"/>
          <w:szCs w:val="32"/>
        </w:rPr>
        <w:t>政策依据</w:t>
      </w:r>
    </w:p>
    <w:p w:rsidR="00F75E82" w:rsidRPr="002014DF" w:rsidRDefault="00F75E82" w:rsidP="00C56D9B">
      <w:pPr>
        <w:pStyle w:val="a3"/>
        <w:spacing w:before="0" w:beforeAutospacing="0" w:after="0" w:afterAutospacing="0" w:line="600" w:lineRule="exact"/>
        <w:ind w:firstLineChars="200" w:firstLine="640"/>
        <w:jc w:val="both"/>
        <w:rPr>
          <w:rStyle w:val="a4"/>
          <w:rFonts w:ascii="仿宋_GB2312" w:eastAsia="仿宋_GB2312" w:hAnsi="Times New Roman" w:cs="Times New Roman"/>
          <w:b w:val="0"/>
          <w:sz w:val="32"/>
          <w:szCs w:val="32"/>
        </w:rPr>
      </w:pPr>
      <w:r w:rsidRPr="002014DF">
        <w:rPr>
          <w:rStyle w:val="a4"/>
          <w:rFonts w:ascii="仿宋_GB2312" w:eastAsia="仿宋_GB2312" w:hAnsi="Times New Roman" w:cs="Times New Roman"/>
          <w:b w:val="0"/>
          <w:sz w:val="32"/>
          <w:szCs w:val="32"/>
        </w:rPr>
        <w:t>1.</w:t>
      </w:r>
      <w:r w:rsidRPr="002014DF">
        <w:rPr>
          <w:rStyle w:val="a4"/>
          <w:rFonts w:ascii="仿宋_GB2312" w:eastAsia="仿宋_GB2312" w:hAnsi="Times New Roman" w:cs="Times New Roman" w:hint="eastAsia"/>
          <w:b w:val="0"/>
          <w:sz w:val="32"/>
          <w:szCs w:val="32"/>
        </w:rPr>
        <w:t>《山东省养老服务条例》</w:t>
      </w:r>
    </w:p>
    <w:p w:rsidR="00F75E82" w:rsidRDefault="00F75E82" w:rsidP="00C56D9B">
      <w:pPr>
        <w:pStyle w:val="a3"/>
        <w:spacing w:before="0" w:beforeAutospacing="0" w:after="0" w:afterAutospacing="0" w:line="600" w:lineRule="exact"/>
        <w:ind w:firstLineChars="200" w:firstLine="640"/>
        <w:jc w:val="both"/>
        <w:rPr>
          <w:rStyle w:val="a4"/>
          <w:rFonts w:ascii="仿宋_GB2312" w:eastAsia="仿宋_GB2312" w:hAnsi="Times New Roman" w:cs="Times New Roman"/>
          <w:b w:val="0"/>
          <w:sz w:val="32"/>
          <w:szCs w:val="32"/>
        </w:rPr>
      </w:pPr>
      <w:r w:rsidRPr="002014DF">
        <w:rPr>
          <w:rStyle w:val="a4"/>
          <w:rFonts w:ascii="仿宋_GB2312" w:eastAsia="仿宋_GB2312" w:hAnsi="Times New Roman" w:cs="Times New Roman"/>
          <w:b w:val="0"/>
          <w:sz w:val="32"/>
          <w:szCs w:val="32"/>
        </w:rPr>
        <w:t>2.</w:t>
      </w:r>
      <w:r w:rsidRPr="002014DF">
        <w:rPr>
          <w:rStyle w:val="a4"/>
          <w:rFonts w:ascii="仿宋_GB2312" w:eastAsia="仿宋_GB2312" w:hAnsi="Times New Roman" w:cs="Times New Roman" w:hint="eastAsia"/>
          <w:b w:val="0"/>
          <w:sz w:val="32"/>
          <w:szCs w:val="32"/>
        </w:rPr>
        <w:t>《山东省人民政府办公厅关于推进养老服务发展的实施意见》（鲁政办发〔2019〕31号</w:t>
      </w:r>
      <w:r>
        <w:rPr>
          <w:rStyle w:val="a4"/>
          <w:rFonts w:ascii="仿宋_GB2312" w:eastAsia="仿宋_GB2312" w:hAnsi="Times New Roman" w:cs="Times New Roman" w:hint="eastAsia"/>
          <w:b w:val="0"/>
          <w:sz w:val="32"/>
          <w:szCs w:val="32"/>
        </w:rPr>
        <w:t>）</w:t>
      </w:r>
    </w:p>
    <w:p w:rsidR="00F75E82" w:rsidRDefault="00F75E82" w:rsidP="00C56D9B">
      <w:pPr>
        <w:pStyle w:val="a3"/>
        <w:spacing w:before="0" w:beforeAutospacing="0" w:after="0" w:afterAutospacing="0" w:line="600" w:lineRule="exact"/>
        <w:ind w:firstLineChars="200" w:firstLine="640"/>
        <w:jc w:val="both"/>
        <w:rPr>
          <w:rStyle w:val="a4"/>
          <w:rFonts w:ascii="仿宋_GB2312" w:eastAsia="仿宋_GB2312" w:hAnsi="Times New Roman" w:cs="Times New Roman"/>
          <w:b w:val="0"/>
          <w:sz w:val="32"/>
          <w:szCs w:val="32"/>
        </w:rPr>
      </w:pPr>
      <w:r>
        <w:rPr>
          <w:rStyle w:val="a4"/>
          <w:rFonts w:ascii="仿宋_GB2312" w:eastAsia="仿宋_GB2312" w:hAnsi="Times New Roman" w:cs="Times New Roman"/>
          <w:b w:val="0"/>
          <w:sz w:val="32"/>
          <w:szCs w:val="32"/>
        </w:rPr>
        <w:t>3</w:t>
      </w:r>
      <w:r w:rsidRPr="00347411">
        <w:rPr>
          <w:rStyle w:val="a4"/>
          <w:rFonts w:ascii="仿宋_GB2312" w:eastAsia="仿宋_GB2312" w:hAnsi="Times New Roman" w:cs="Times New Roman"/>
          <w:b w:val="0"/>
          <w:sz w:val="32"/>
          <w:szCs w:val="32"/>
        </w:rPr>
        <w:t>.</w:t>
      </w:r>
      <w:r w:rsidRPr="00347411">
        <w:rPr>
          <w:rStyle w:val="a4"/>
          <w:rFonts w:ascii="仿宋_GB2312" w:eastAsia="仿宋_GB2312" w:hAnsi="Times New Roman" w:cs="Times New Roman" w:hint="eastAsia"/>
          <w:b w:val="0"/>
          <w:sz w:val="32"/>
          <w:szCs w:val="32"/>
        </w:rPr>
        <w:t>《山东省民政厅 山东省财政厅关于印发&lt;</w:t>
      </w:r>
      <w:r>
        <w:rPr>
          <w:rStyle w:val="a4"/>
          <w:rFonts w:ascii="仿宋_GB2312" w:eastAsia="仿宋_GB2312" w:hAnsi="Times New Roman" w:cs="Times New Roman" w:hint="eastAsia"/>
          <w:b w:val="0"/>
          <w:sz w:val="32"/>
          <w:szCs w:val="32"/>
        </w:rPr>
        <w:t>山东省</w:t>
      </w:r>
      <w:r w:rsidRPr="00347411">
        <w:rPr>
          <w:rStyle w:val="a4"/>
          <w:rFonts w:ascii="仿宋_GB2312" w:eastAsia="仿宋_GB2312" w:hAnsi="Times New Roman" w:cs="Times New Roman" w:hint="eastAsia"/>
          <w:b w:val="0"/>
          <w:sz w:val="32"/>
          <w:szCs w:val="32"/>
        </w:rPr>
        <w:t>省级</w:t>
      </w:r>
      <w:r>
        <w:rPr>
          <w:rStyle w:val="a4"/>
          <w:rFonts w:ascii="仿宋_GB2312" w:eastAsia="仿宋_GB2312" w:hAnsi="Times New Roman" w:cs="Times New Roman" w:hint="eastAsia"/>
          <w:b w:val="0"/>
          <w:sz w:val="32"/>
          <w:szCs w:val="32"/>
        </w:rPr>
        <w:t>养老服务</w:t>
      </w:r>
      <w:r w:rsidRPr="00347411">
        <w:rPr>
          <w:rStyle w:val="a4"/>
          <w:rFonts w:ascii="仿宋_GB2312" w:eastAsia="仿宋_GB2312" w:hAnsi="Times New Roman" w:cs="Times New Roman" w:hint="eastAsia"/>
          <w:b w:val="0"/>
          <w:sz w:val="32"/>
          <w:szCs w:val="32"/>
        </w:rPr>
        <w:t>专项资金补助项目实施方案&gt;的通知</w:t>
      </w:r>
      <w:r>
        <w:rPr>
          <w:rStyle w:val="a4"/>
          <w:rFonts w:ascii="仿宋_GB2312" w:eastAsia="仿宋_GB2312" w:hAnsi="Times New Roman" w:cs="Times New Roman" w:hint="eastAsia"/>
          <w:b w:val="0"/>
          <w:sz w:val="32"/>
          <w:szCs w:val="32"/>
        </w:rPr>
        <w:t>》（</w:t>
      </w:r>
      <w:r w:rsidRPr="002014DF">
        <w:rPr>
          <w:rStyle w:val="a4"/>
          <w:rFonts w:ascii="仿宋_GB2312" w:eastAsia="仿宋_GB2312" w:hAnsi="Times New Roman" w:cs="Times New Roman" w:hint="eastAsia"/>
          <w:b w:val="0"/>
          <w:sz w:val="32"/>
          <w:szCs w:val="32"/>
        </w:rPr>
        <w:t>鲁民〔2021〕21号</w:t>
      </w:r>
      <w:r>
        <w:rPr>
          <w:rStyle w:val="a4"/>
          <w:rFonts w:ascii="仿宋_GB2312" w:eastAsia="仿宋_GB2312" w:hAnsi="Times New Roman" w:cs="Times New Roman" w:hint="eastAsia"/>
          <w:b w:val="0"/>
          <w:sz w:val="32"/>
          <w:szCs w:val="32"/>
        </w:rPr>
        <w:t>）</w:t>
      </w:r>
    </w:p>
    <w:p w:rsidR="00C56D9B" w:rsidRPr="00C56D9B" w:rsidRDefault="00C56D9B" w:rsidP="00C56D9B">
      <w:pPr>
        <w:pStyle w:val="a3"/>
        <w:spacing w:before="0" w:beforeAutospacing="0" w:after="0" w:afterAutospacing="0" w:line="600" w:lineRule="exact"/>
        <w:ind w:firstLineChars="200" w:firstLine="640"/>
        <w:jc w:val="both"/>
        <w:rPr>
          <w:rStyle w:val="a4"/>
          <w:rFonts w:ascii="仿宋_GB2312" w:eastAsia="仿宋_GB2312" w:hAnsi="Times New Roman" w:cs="Times New Roman"/>
          <w:b w:val="0"/>
          <w:sz w:val="32"/>
          <w:szCs w:val="32"/>
        </w:rPr>
      </w:pPr>
      <w:r>
        <w:rPr>
          <w:rStyle w:val="a4"/>
          <w:rFonts w:ascii="仿宋_GB2312" w:eastAsia="仿宋_GB2312" w:hAnsi="Times New Roman" w:cs="Times New Roman" w:hint="eastAsia"/>
          <w:b w:val="0"/>
          <w:sz w:val="32"/>
          <w:szCs w:val="32"/>
        </w:rPr>
        <w:t>4</w:t>
      </w:r>
      <w:r>
        <w:rPr>
          <w:rStyle w:val="a4"/>
          <w:rFonts w:ascii="仿宋_GB2312" w:eastAsia="仿宋_GB2312" w:hAnsi="Times New Roman" w:cs="Times New Roman"/>
          <w:b w:val="0"/>
          <w:sz w:val="32"/>
          <w:szCs w:val="32"/>
        </w:rPr>
        <w:t>.</w:t>
      </w:r>
      <w:r w:rsidRPr="00C56D9B">
        <w:rPr>
          <w:rStyle w:val="a4"/>
          <w:rFonts w:ascii="仿宋_GB2312" w:eastAsia="仿宋_GB2312" w:hAnsi="Times New Roman" w:cs="Times New Roman" w:hint="eastAsia"/>
          <w:sz w:val="32"/>
          <w:szCs w:val="32"/>
        </w:rPr>
        <w:t xml:space="preserve"> </w:t>
      </w:r>
      <w:r w:rsidRPr="00C56D9B">
        <w:rPr>
          <w:rStyle w:val="a4"/>
          <w:rFonts w:ascii="仿宋_GB2312" w:eastAsia="仿宋_GB2312" w:hAnsi="Times New Roman" w:cs="Times New Roman" w:hint="eastAsia"/>
          <w:b w:val="0"/>
          <w:sz w:val="32"/>
          <w:szCs w:val="32"/>
        </w:rPr>
        <w:t>《山东省民政厅 山东省农村信用社联合社关于做好金融支持养老服务发展的通知》（鲁民函〔2020〕72号）</w:t>
      </w:r>
    </w:p>
    <w:p w:rsidR="00F75E82" w:rsidRPr="00714771" w:rsidRDefault="00F75E82" w:rsidP="00C56D9B">
      <w:pPr>
        <w:pStyle w:val="a3"/>
        <w:spacing w:before="0" w:beforeAutospacing="0" w:after="0" w:afterAutospacing="0" w:line="600" w:lineRule="exact"/>
        <w:ind w:firstLineChars="200" w:firstLine="640"/>
        <w:jc w:val="both"/>
        <w:rPr>
          <w:rStyle w:val="a4"/>
          <w:rFonts w:ascii="黑体" w:eastAsia="黑体" w:hAnsi="黑体" w:cs="Times New Roman"/>
          <w:b w:val="0"/>
          <w:sz w:val="32"/>
          <w:szCs w:val="32"/>
        </w:rPr>
      </w:pPr>
      <w:r>
        <w:rPr>
          <w:rStyle w:val="a4"/>
          <w:rFonts w:ascii="黑体" w:eastAsia="黑体" w:hAnsi="黑体" w:cs="Times New Roman"/>
          <w:b w:val="0"/>
          <w:sz w:val="32"/>
          <w:szCs w:val="32"/>
        </w:rPr>
        <w:t>二</w:t>
      </w:r>
      <w:r>
        <w:rPr>
          <w:rStyle w:val="a4"/>
          <w:rFonts w:ascii="黑体" w:eastAsia="黑体" w:hAnsi="黑体" w:cs="Times New Roman" w:hint="eastAsia"/>
          <w:b w:val="0"/>
          <w:sz w:val="32"/>
          <w:szCs w:val="32"/>
        </w:rPr>
        <w:t>、</w:t>
      </w:r>
      <w:r>
        <w:rPr>
          <w:rStyle w:val="a4"/>
          <w:rFonts w:ascii="黑体" w:eastAsia="黑体" w:hAnsi="黑体" w:cs="Times New Roman"/>
          <w:b w:val="0"/>
          <w:sz w:val="32"/>
          <w:szCs w:val="32"/>
        </w:rPr>
        <w:t>具体</w:t>
      </w:r>
      <w:r>
        <w:rPr>
          <w:rStyle w:val="a4"/>
          <w:rFonts w:ascii="黑体" w:eastAsia="黑体" w:hAnsi="黑体" w:cs="Times New Roman" w:hint="eastAsia"/>
          <w:b w:val="0"/>
          <w:sz w:val="32"/>
          <w:szCs w:val="32"/>
        </w:rPr>
        <w:t>政策</w:t>
      </w:r>
    </w:p>
    <w:p w:rsidR="00F75E82" w:rsidRDefault="00F75E82" w:rsidP="00C56D9B">
      <w:pPr>
        <w:spacing w:line="600" w:lineRule="exact"/>
        <w:rPr>
          <w:rFonts w:ascii="Times New Roman" w:eastAsia="仿宋_GB2312"/>
          <w:sz w:val="32"/>
          <w:szCs w:val="32"/>
        </w:rPr>
      </w:pPr>
    </w:p>
    <w:p w:rsidR="00F75E82" w:rsidRPr="00C97E77" w:rsidRDefault="00F75E82" w:rsidP="00F75E82">
      <w:pPr>
        <w:spacing w:line="600" w:lineRule="exact"/>
        <w:jc w:val="center"/>
        <w:rPr>
          <w:rFonts w:ascii="黑体" w:eastAsia="黑体" w:hAnsi="黑体"/>
          <w:sz w:val="32"/>
          <w:szCs w:val="32"/>
        </w:rPr>
      </w:pPr>
      <w:r w:rsidRPr="00C97E77">
        <w:rPr>
          <w:rFonts w:ascii="黑体" w:eastAsia="黑体" w:hAnsi="黑体" w:hint="eastAsia"/>
          <w:sz w:val="32"/>
          <w:szCs w:val="32"/>
        </w:rPr>
        <w:t>养老机构建设运营补助政策</w:t>
      </w:r>
    </w:p>
    <w:p w:rsidR="00F75E82" w:rsidRDefault="00F75E82" w:rsidP="00F75E82">
      <w:pPr>
        <w:spacing w:line="600" w:lineRule="exact"/>
        <w:ind w:firstLineChars="200" w:firstLine="640"/>
        <w:rPr>
          <w:rFonts w:ascii="Times New Roman" w:eastAsia="楷体_GB2312"/>
          <w:color w:val="000000" w:themeColor="text1"/>
          <w:sz w:val="32"/>
          <w:szCs w:val="32"/>
        </w:rPr>
      </w:pPr>
    </w:p>
    <w:p w:rsidR="00F75E82" w:rsidRDefault="00F75E82" w:rsidP="00F75E82">
      <w:pPr>
        <w:spacing w:line="600" w:lineRule="exact"/>
        <w:ind w:firstLineChars="200" w:firstLine="640"/>
        <w:rPr>
          <w:rFonts w:ascii="Times New Roman" w:eastAsia="楷体_GB2312"/>
          <w:color w:val="000000" w:themeColor="text1"/>
          <w:sz w:val="32"/>
          <w:szCs w:val="32"/>
        </w:rPr>
      </w:pPr>
      <w:r w:rsidRPr="00CC12FE">
        <w:rPr>
          <w:rFonts w:ascii="Times New Roman" w:eastAsia="楷体_GB2312"/>
          <w:color w:val="000000" w:themeColor="text1"/>
          <w:sz w:val="32"/>
          <w:szCs w:val="32"/>
        </w:rPr>
        <w:t>（一）护理型养老机构一次性建设补助项目。</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6969F8">
        <w:rPr>
          <w:rFonts w:ascii="黑体" w:eastAsia="黑体" w:hAnsi="黑体"/>
          <w:color w:val="000000" w:themeColor="text1"/>
          <w:sz w:val="32"/>
          <w:szCs w:val="32"/>
        </w:rPr>
        <w:t>补助范围</w:t>
      </w:r>
      <w:r w:rsidRPr="006969F8">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日起，本省行政区域范围内由政府、企业、社会组织、个人，以新建、扩建以及利用自有房产、租赁房屋改建等方式建设的，重点为失能、半失能老年人提供服务的护理型养老机构、养护院、护理院等项目。</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黑体" w:eastAsia="黑体" w:hAnsi="黑体"/>
          <w:color w:val="000000" w:themeColor="text1"/>
          <w:sz w:val="32"/>
          <w:szCs w:val="32"/>
        </w:rPr>
        <w:t>补助标准</w:t>
      </w:r>
      <w:r w:rsidRPr="006969F8">
        <w:rPr>
          <w:rFonts w:ascii="黑体" w:eastAsia="黑体" w:hAnsi="黑体" w:hint="eastAsia"/>
          <w:color w:val="000000" w:themeColor="text1"/>
          <w:sz w:val="32"/>
          <w:szCs w:val="32"/>
        </w:rPr>
        <w:t>：</w:t>
      </w:r>
      <w:r w:rsidRPr="006969F8">
        <w:rPr>
          <w:rFonts w:ascii="Times New Roman" w:eastAsia="仿宋_GB2312" w:hint="eastAsia"/>
          <w:color w:val="000000" w:themeColor="text1"/>
          <w:sz w:val="32"/>
          <w:szCs w:val="32"/>
        </w:rPr>
        <w:t>对符合条件的养老机构，按核定护理型床位给予一次性新建、扩建补助或租赁改建补助。</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Times New Roman" w:eastAsia="仿宋_GB2312" w:hint="eastAsia"/>
          <w:color w:val="000000" w:themeColor="text1"/>
          <w:sz w:val="32"/>
          <w:szCs w:val="32"/>
        </w:rPr>
        <w:lastRenderedPageBreak/>
        <w:t>1.</w:t>
      </w:r>
      <w:r w:rsidRPr="006969F8">
        <w:rPr>
          <w:rFonts w:ascii="Times New Roman" w:eastAsia="仿宋_GB2312" w:hint="eastAsia"/>
          <w:color w:val="000000" w:themeColor="text1"/>
          <w:sz w:val="32"/>
          <w:szCs w:val="32"/>
        </w:rPr>
        <w:t>济南市、东营市、烟台市、威海市每张新建、扩建和利用自有房产建设床位补助</w:t>
      </w:r>
      <w:r w:rsidRPr="006969F8">
        <w:rPr>
          <w:rFonts w:ascii="Times New Roman" w:eastAsia="仿宋_GB2312" w:hint="eastAsia"/>
          <w:color w:val="000000" w:themeColor="text1"/>
          <w:sz w:val="32"/>
          <w:szCs w:val="32"/>
        </w:rPr>
        <w:t>8000</w:t>
      </w:r>
      <w:r w:rsidRPr="006969F8">
        <w:rPr>
          <w:rFonts w:ascii="Times New Roman" w:eastAsia="仿宋_GB2312" w:hint="eastAsia"/>
          <w:color w:val="000000" w:themeColor="text1"/>
          <w:sz w:val="32"/>
          <w:szCs w:val="32"/>
        </w:rPr>
        <w:t>元，租赁房屋改建床位补助</w:t>
      </w:r>
      <w:r w:rsidRPr="006969F8">
        <w:rPr>
          <w:rFonts w:ascii="Times New Roman" w:eastAsia="仿宋_GB2312" w:hint="eastAsia"/>
          <w:color w:val="000000" w:themeColor="text1"/>
          <w:sz w:val="32"/>
          <w:szCs w:val="32"/>
        </w:rPr>
        <w:t>3000</w:t>
      </w:r>
      <w:r w:rsidRPr="006969F8">
        <w:rPr>
          <w:rFonts w:ascii="Times New Roman" w:eastAsia="仿宋_GB2312" w:hint="eastAsia"/>
          <w:color w:val="000000" w:themeColor="text1"/>
          <w:sz w:val="32"/>
          <w:szCs w:val="32"/>
        </w:rPr>
        <w:t>元。</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Times New Roman" w:eastAsia="仿宋_GB2312" w:hint="eastAsia"/>
          <w:color w:val="000000" w:themeColor="text1"/>
          <w:sz w:val="32"/>
          <w:szCs w:val="32"/>
        </w:rPr>
        <w:t>2.</w:t>
      </w:r>
      <w:r w:rsidRPr="006969F8">
        <w:rPr>
          <w:rFonts w:ascii="Times New Roman" w:eastAsia="仿宋_GB2312" w:hint="eastAsia"/>
          <w:color w:val="000000" w:themeColor="text1"/>
          <w:sz w:val="32"/>
          <w:szCs w:val="32"/>
        </w:rPr>
        <w:t>淄博市、潍坊市、济宁市、泰安市、日照市每张新建、扩建和利用自有房产建设床位补助</w:t>
      </w:r>
      <w:r w:rsidRPr="006969F8">
        <w:rPr>
          <w:rFonts w:ascii="Times New Roman" w:eastAsia="仿宋_GB2312" w:hint="eastAsia"/>
          <w:color w:val="000000" w:themeColor="text1"/>
          <w:sz w:val="32"/>
          <w:szCs w:val="32"/>
        </w:rPr>
        <w:t>9000</w:t>
      </w:r>
      <w:r w:rsidRPr="006969F8">
        <w:rPr>
          <w:rFonts w:ascii="Times New Roman" w:eastAsia="仿宋_GB2312" w:hint="eastAsia"/>
          <w:color w:val="000000" w:themeColor="text1"/>
          <w:sz w:val="32"/>
          <w:szCs w:val="32"/>
        </w:rPr>
        <w:t>元，租赁房屋改建床位补助</w:t>
      </w:r>
      <w:r w:rsidRPr="006969F8">
        <w:rPr>
          <w:rFonts w:ascii="Times New Roman" w:eastAsia="仿宋_GB2312" w:hint="eastAsia"/>
          <w:color w:val="000000" w:themeColor="text1"/>
          <w:sz w:val="32"/>
          <w:szCs w:val="32"/>
        </w:rPr>
        <w:t>3500</w:t>
      </w:r>
      <w:r w:rsidRPr="006969F8">
        <w:rPr>
          <w:rFonts w:ascii="Times New Roman" w:eastAsia="仿宋_GB2312" w:hint="eastAsia"/>
          <w:color w:val="000000" w:themeColor="text1"/>
          <w:sz w:val="32"/>
          <w:szCs w:val="32"/>
        </w:rPr>
        <w:t>元。</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Times New Roman" w:eastAsia="仿宋_GB2312" w:hint="eastAsia"/>
          <w:color w:val="000000" w:themeColor="text1"/>
          <w:sz w:val="32"/>
          <w:szCs w:val="32"/>
        </w:rPr>
        <w:t>3.</w:t>
      </w:r>
      <w:r w:rsidRPr="006969F8">
        <w:rPr>
          <w:rFonts w:ascii="Times New Roman" w:eastAsia="仿宋_GB2312" w:hint="eastAsia"/>
          <w:color w:val="000000" w:themeColor="text1"/>
          <w:sz w:val="32"/>
          <w:szCs w:val="32"/>
        </w:rPr>
        <w:t>枣庄市、临沂市、德州市、聊城市、滨州市、菏泽市，高青县、沂源县、安丘市、临朐县、微山县、五莲县、莒县每张新建、扩建和利用自有房产建设床位补助</w:t>
      </w:r>
      <w:r w:rsidRPr="006969F8">
        <w:rPr>
          <w:rFonts w:ascii="Times New Roman" w:eastAsia="仿宋_GB2312" w:hint="eastAsia"/>
          <w:color w:val="000000" w:themeColor="text1"/>
          <w:sz w:val="32"/>
          <w:szCs w:val="32"/>
        </w:rPr>
        <w:t>10000</w:t>
      </w:r>
      <w:r w:rsidRPr="006969F8">
        <w:rPr>
          <w:rFonts w:ascii="Times New Roman" w:eastAsia="仿宋_GB2312" w:hint="eastAsia"/>
          <w:color w:val="000000" w:themeColor="text1"/>
          <w:sz w:val="32"/>
          <w:szCs w:val="32"/>
        </w:rPr>
        <w:t>元，租赁房屋改建床位补助</w:t>
      </w:r>
      <w:r w:rsidRPr="006969F8">
        <w:rPr>
          <w:rFonts w:ascii="Times New Roman" w:eastAsia="仿宋_GB2312" w:hint="eastAsia"/>
          <w:color w:val="000000" w:themeColor="text1"/>
          <w:sz w:val="32"/>
          <w:szCs w:val="32"/>
        </w:rPr>
        <w:t>4000</w:t>
      </w:r>
      <w:r w:rsidRPr="006969F8">
        <w:rPr>
          <w:rFonts w:ascii="Times New Roman" w:eastAsia="仿宋_GB2312" w:hint="eastAsia"/>
          <w:color w:val="000000" w:themeColor="text1"/>
          <w:sz w:val="32"/>
          <w:szCs w:val="32"/>
        </w:rPr>
        <w:t>元。</w:t>
      </w:r>
    </w:p>
    <w:p w:rsidR="00F75E82" w:rsidRPr="006969F8"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Times New Roman" w:eastAsia="仿宋_GB2312" w:hint="eastAsia"/>
          <w:color w:val="000000" w:themeColor="text1"/>
          <w:sz w:val="32"/>
          <w:szCs w:val="32"/>
        </w:rPr>
        <w:t>4.</w:t>
      </w:r>
      <w:r w:rsidRPr="006969F8">
        <w:rPr>
          <w:rFonts w:ascii="Times New Roman" w:eastAsia="仿宋_GB2312" w:hint="eastAsia"/>
          <w:color w:val="000000" w:themeColor="text1"/>
          <w:sz w:val="32"/>
          <w:szCs w:val="32"/>
        </w:rPr>
        <w:t>金乡县、鱼台县、梁山县、泗水县、汶上县、宁阳县、东平县、蒙阴县、沂水县、兰陵县、临沭县、临邑县、庆云县、平原县、宁津县、乐陵市、临清市、高唐县、无棣县、东明县每张新建、扩建和利用自有房产建设床位补助</w:t>
      </w:r>
      <w:r w:rsidRPr="006969F8">
        <w:rPr>
          <w:rFonts w:ascii="Times New Roman" w:eastAsia="仿宋_GB2312" w:hint="eastAsia"/>
          <w:color w:val="000000" w:themeColor="text1"/>
          <w:sz w:val="32"/>
          <w:szCs w:val="32"/>
        </w:rPr>
        <w:t>11000</w:t>
      </w:r>
      <w:r w:rsidRPr="006969F8">
        <w:rPr>
          <w:rFonts w:ascii="Times New Roman" w:eastAsia="仿宋_GB2312" w:hint="eastAsia"/>
          <w:color w:val="000000" w:themeColor="text1"/>
          <w:sz w:val="32"/>
          <w:szCs w:val="32"/>
        </w:rPr>
        <w:t>元，租赁房屋改建床位补助</w:t>
      </w:r>
      <w:r w:rsidRPr="006969F8">
        <w:rPr>
          <w:rFonts w:ascii="Times New Roman" w:eastAsia="仿宋_GB2312" w:hint="eastAsia"/>
          <w:color w:val="000000" w:themeColor="text1"/>
          <w:sz w:val="32"/>
          <w:szCs w:val="32"/>
        </w:rPr>
        <w:t>4500</w:t>
      </w:r>
      <w:r w:rsidRPr="006969F8">
        <w:rPr>
          <w:rFonts w:ascii="Times New Roman" w:eastAsia="仿宋_GB2312" w:hint="eastAsia"/>
          <w:color w:val="000000" w:themeColor="text1"/>
          <w:sz w:val="32"/>
          <w:szCs w:val="32"/>
        </w:rPr>
        <w:t>元。</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6969F8">
        <w:rPr>
          <w:rFonts w:ascii="Times New Roman" w:eastAsia="仿宋_GB2312" w:hint="eastAsia"/>
          <w:color w:val="000000" w:themeColor="text1"/>
          <w:sz w:val="32"/>
          <w:szCs w:val="32"/>
        </w:rPr>
        <w:t>5.</w:t>
      </w:r>
      <w:r w:rsidRPr="006969F8">
        <w:rPr>
          <w:rFonts w:ascii="Times New Roman" w:eastAsia="仿宋_GB2312" w:hint="eastAsia"/>
          <w:color w:val="000000" w:themeColor="text1"/>
          <w:sz w:val="32"/>
          <w:szCs w:val="32"/>
        </w:rPr>
        <w:t>郯城县、平邑县、夏津县、冠县、莘县、阳谷县、惠民县、阳信县、郓城县、单县、曹县、巨野县、鄄城县、成武县每张新建、扩建和利用自有房产建设床位补助</w:t>
      </w:r>
      <w:r w:rsidRPr="006969F8">
        <w:rPr>
          <w:rFonts w:ascii="Times New Roman" w:eastAsia="仿宋_GB2312" w:hint="eastAsia"/>
          <w:color w:val="000000" w:themeColor="text1"/>
          <w:sz w:val="32"/>
          <w:szCs w:val="32"/>
        </w:rPr>
        <w:t>12000</w:t>
      </w:r>
      <w:r w:rsidRPr="006969F8">
        <w:rPr>
          <w:rFonts w:ascii="Times New Roman" w:eastAsia="仿宋_GB2312" w:hint="eastAsia"/>
          <w:color w:val="000000" w:themeColor="text1"/>
          <w:sz w:val="32"/>
          <w:szCs w:val="32"/>
        </w:rPr>
        <w:t>元，租赁房屋改建床位补助</w:t>
      </w:r>
      <w:r w:rsidRPr="006969F8">
        <w:rPr>
          <w:rFonts w:ascii="Times New Roman" w:eastAsia="仿宋_GB2312" w:hint="eastAsia"/>
          <w:color w:val="000000" w:themeColor="text1"/>
          <w:sz w:val="32"/>
          <w:szCs w:val="32"/>
        </w:rPr>
        <w:t>5000</w:t>
      </w:r>
      <w:r w:rsidRPr="006969F8">
        <w:rPr>
          <w:rFonts w:ascii="Times New Roman" w:eastAsia="仿宋_GB2312" w:hint="eastAsia"/>
          <w:color w:val="000000" w:themeColor="text1"/>
          <w:sz w:val="32"/>
          <w:szCs w:val="32"/>
        </w:rPr>
        <w:t>元。</w:t>
      </w:r>
    </w:p>
    <w:p w:rsidR="00F75E82" w:rsidRDefault="00F75E82" w:rsidP="00F75E82">
      <w:pPr>
        <w:widowControl/>
        <w:shd w:val="clear" w:color="auto" w:fill="FFFFFF"/>
        <w:spacing w:line="600" w:lineRule="exact"/>
        <w:ind w:firstLineChars="200" w:firstLine="640"/>
        <w:jc w:val="left"/>
        <w:rPr>
          <w:rFonts w:ascii="Times New Roman" w:eastAsia="楷体_GB2312"/>
          <w:color w:val="000000" w:themeColor="text1"/>
          <w:sz w:val="32"/>
          <w:szCs w:val="32"/>
        </w:rPr>
      </w:pPr>
      <w:r w:rsidRPr="00CC12FE">
        <w:rPr>
          <w:rFonts w:ascii="Times New Roman" w:eastAsia="楷体_GB2312"/>
          <w:color w:val="000000" w:themeColor="text1"/>
          <w:sz w:val="32"/>
          <w:szCs w:val="32"/>
        </w:rPr>
        <w:t>（二）特困人员供养设施（敬老院）一次性建设补助项目。</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黑体" w:eastAsia="黑体" w:hAnsi="黑体"/>
          <w:color w:val="000000" w:themeColor="text1"/>
          <w:sz w:val="32"/>
          <w:szCs w:val="32"/>
        </w:rPr>
        <w:lastRenderedPageBreak/>
        <w:t>补助范围</w:t>
      </w:r>
      <w:r w:rsidRPr="0029031B">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日起，本省行政区域范围内政府以独资、合资、合作等方式，新建或依托现有敬老院设施扩建、改造提升的，以失能、半失能特困人员专业照护为主的特困人员供养设施（敬老院）</w:t>
      </w:r>
      <w:r w:rsidRPr="00CC12FE">
        <w:rPr>
          <w:rFonts w:ascii="Times New Roman" w:eastAsia="仿宋_GB2312"/>
          <w:color w:val="000000" w:themeColor="text1"/>
          <w:sz w:val="32"/>
          <w:szCs w:val="32"/>
        </w:rPr>
        <w:t>。</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黑体" w:eastAsia="黑体" w:hAnsi="黑体"/>
          <w:color w:val="000000" w:themeColor="text1"/>
          <w:sz w:val="32"/>
          <w:szCs w:val="32"/>
        </w:rPr>
        <w:t>补助标准</w:t>
      </w:r>
      <w:r w:rsidRPr="0029031B">
        <w:rPr>
          <w:rFonts w:ascii="黑体" w:eastAsia="黑体" w:hAnsi="黑体" w:hint="eastAsia"/>
          <w:color w:val="000000" w:themeColor="text1"/>
          <w:sz w:val="32"/>
          <w:szCs w:val="32"/>
        </w:rPr>
        <w:t>：</w:t>
      </w:r>
      <w:r w:rsidRPr="0029031B">
        <w:rPr>
          <w:rFonts w:ascii="Times New Roman" w:eastAsia="仿宋_GB2312" w:hint="eastAsia"/>
          <w:color w:val="000000" w:themeColor="text1"/>
          <w:sz w:val="32"/>
          <w:szCs w:val="32"/>
        </w:rPr>
        <w:t>对符合条件的特困人员供养设施（敬老院），按核定护理型床位给予一次性建设补助或改造提升补助。</w:t>
      </w:r>
    </w:p>
    <w:p w:rsidR="00F75E82" w:rsidRPr="0029031B"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Times New Roman" w:eastAsia="仿宋_GB2312" w:hint="eastAsia"/>
          <w:color w:val="000000" w:themeColor="text1"/>
          <w:sz w:val="32"/>
          <w:szCs w:val="32"/>
        </w:rPr>
        <w:t>1.</w:t>
      </w:r>
      <w:r w:rsidRPr="0029031B">
        <w:rPr>
          <w:rFonts w:ascii="Times New Roman" w:eastAsia="仿宋_GB2312" w:hint="eastAsia"/>
          <w:color w:val="000000" w:themeColor="text1"/>
          <w:sz w:val="32"/>
          <w:szCs w:val="32"/>
        </w:rPr>
        <w:t>济南市、东营市、烟台市、威海市每张新建、扩建床位补助</w:t>
      </w:r>
      <w:r w:rsidRPr="0029031B">
        <w:rPr>
          <w:rFonts w:ascii="Times New Roman" w:eastAsia="仿宋_GB2312" w:hint="eastAsia"/>
          <w:color w:val="000000" w:themeColor="text1"/>
          <w:sz w:val="32"/>
          <w:szCs w:val="32"/>
        </w:rPr>
        <w:t xml:space="preserve"> 8000</w:t>
      </w:r>
      <w:r w:rsidRPr="0029031B">
        <w:rPr>
          <w:rFonts w:ascii="Times New Roman" w:eastAsia="仿宋_GB2312" w:hint="eastAsia"/>
          <w:color w:val="000000" w:themeColor="text1"/>
          <w:sz w:val="32"/>
          <w:szCs w:val="32"/>
        </w:rPr>
        <w:t>元，改造提升床位补助</w:t>
      </w:r>
      <w:r w:rsidRPr="0029031B">
        <w:rPr>
          <w:rFonts w:ascii="Times New Roman" w:eastAsia="仿宋_GB2312" w:hint="eastAsia"/>
          <w:color w:val="000000" w:themeColor="text1"/>
          <w:sz w:val="32"/>
          <w:szCs w:val="32"/>
        </w:rPr>
        <w:t>2400</w:t>
      </w:r>
      <w:r w:rsidRPr="0029031B">
        <w:rPr>
          <w:rFonts w:ascii="Times New Roman" w:eastAsia="仿宋_GB2312" w:hint="eastAsia"/>
          <w:color w:val="000000" w:themeColor="text1"/>
          <w:sz w:val="32"/>
          <w:szCs w:val="32"/>
        </w:rPr>
        <w:t>元。</w:t>
      </w:r>
    </w:p>
    <w:p w:rsidR="00F75E82" w:rsidRPr="0029031B"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Times New Roman" w:eastAsia="仿宋_GB2312" w:hint="eastAsia"/>
          <w:color w:val="000000" w:themeColor="text1"/>
          <w:sz w:val="32"/>
          <w:szCs w:val="32"/>
        </w:rPr>
        <w:t>2.</w:t>
      </w:r>
      <w:r w:rsidRPr="0029031B">
        <w:rPr>
          <w:rFonts w:ascii="Times New Roman" w:eastAsia="仿宋_GB2312" w:hint="eastAsia"/>
          <w:color w:val="000000" w:themeColor="text1"/>
          <w:sz w:val="32"/>
          <w:szCs w:val="32"/>
        </w:rPr>
        <w:t>淄博市、潍坊市、济宁市、泰安市、日照市每张新建、扩建床位补助</w:t>
      </w:r>
      <w:r w:rsidRPr="0029031B">
        <w:rPr>
          <w:rFonts w:ascii="Times New Roman" w:eastAsia="仿宋_GB2312" w:hint="eastAsia"/>
          <w:color w:val="000000" w:themeColor="text1"/>
          <w:sz w:val="32"/>
          <w:szCs w:val="32"/>
        </w:rPr>
        <w:t>9000</w:t>
      </w:r>
      <w:r w:rsidRPr="0029031B">
        <w:rPr>
          <w:rFonts w:ascii="Times New Roman" w:eastAsia="仿宋_GB2312" w:hint="eastAsia"/>
          <w:color w:val="000000" w:themeColor="text1"/>
          <w:sz w:val="32"/>
          <w:szCs w:val="32"/>
        </w:rPr>
        <w:t>元，改造提升床位补助</w:t>
      </w:r>
      <w:r w:rsidRPr="0029031B">
        <w:rPr>
          <w:rFonts w:ascii="Times New Roman" w:eastAsia="仿宋_GB2312" w:hint="eastAsia"/>
          <w:color w:val="000000" w:themeColor="text1"/>
          <w:sz w:val="32"/>
          <w:szCs w:val="32"/>
        </w:rPr>
        <w:t>2700</w:t>
      </w:r>
      <w:r w:rsidRPr="0029031B">
        <w:rPr>
          <w:rFonts w:ascii="Times New Roman" w:eastAsia="仿宋_GB2312" w:hint="eastAsia"/>
          <w:color w:val="000000" w:themeColor="text1"/>
          <w:sz w:val="32"/>
          <w:szCs w:val="32"/>
        </w:rPr>
        <w:t>元。</w:t>
      </w:r>
    </w:p>
    <w:p w:rsidR="00F75E82" w:rsidRPr="0029031B"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Times New Roman" w:eastAsia="仿宋_GB2312" w:hint="eastAsia"/>
          <w:color w:val="000000" w:themeColor="text1"/>
          <w:sz w:val="32"/>
          <w:szCs w:val="32"/>
        </w:rPr>
        <w:t>3.</w:t>
      </w:r>
      <w:r w:rsidRPr="0029031B">
        <w:rPr>
          <w:rFonts w:ascii="Times New Roman" w:eastAsia="仿宋_GB2312" w:hint="eastAsia"/>
          <w:color w:val="000000" w:themeColor="text1"/>
          <w:sz w:val="32"/>
          <w:szCs w:val="32"/>
        </w:rPr>
        <w:t>枣庄市、临沂市、德州市、聊城市、滨州市、菏泽市，高青县、沂源县、安丘市、临朐县、微山县、五莲县、莒县每张新建、扩建床位补助</w:t>
      </w:r>
      <w:r w:rsidRPr="0029031B">
        <w:rPr>
          <w:rFonts w:ascii="Times New Roman" w:eastAsia="仿宋_GB2312" w:hint="eastAsia"/>
          <w:color w:val="000000" w:themeColor="text1"/>
          <w:sz w:val="32"/>
          <w:szCs w:val="32"/>
        </w:rPr>
        <w:t>10000</w:t>
      </w:r>
      <w:r w:rsidRPr="0029031B">
        <w:rPr>
          <w:rFonts w:ascii="Times New Roman" w:eastAsia="仿宋_GB2312" w:hint="eastAsia"/>
          <w:color w:val="000000" w:themeColor="text1"/>
          <w:sz w:val="32"/>
          <w:szCs w:val="32"/>
        </w:rPr>
        <w:t>元，改造提升床位补助</w:t>
      </w:r>
      <w:r w:rsidRPr="0029031B">
        <w:rPr>
          <w:rFonts w:ascii="Times New Roman" w:eastAsia="仿宋_GB2312" w:hint="eastAsia"/>
          <w:color w:val="000000" w:themeColor="text1"/>
          <w:sz w:val="32"/>
          <w:szCs w:val="32"/>
        </w:rPr>
        <w:t>3000</w:t>
      </w:r>
      <w:r w:rsidRPr="0029031B">
        <w:rPr>
          <w:rFonts w:ascii="Times New Roman" w:eastAsia="仿宋_GB2312" w:hint="eastAsia"/>
          <w:color w:val="000000" w:themeColor="text1"/>
          <w:sz w:val="32"/>
          <w:szCs w:val="32"/>
        </w:rPr>
        <w:t>元。</w:t>
      </w:r>
    </w:p>
    <w:p w:rsidR="00F75E82" w:rsidRPr="0029031B"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Times New Roman" w:eastAsia="仿宋_GB2312" w:hint="eastAsia"/>
          <w:color w:val="000000" w:themeColor="text1"/>
          <w:sz w:val="32"/>
          <w:szCs w:val="32"/>
        </w:rPr>
        <w:t>4.</w:t>
      </w:r>
      <w:r w:rsidRPr="0029031B">
        <w:rPr>
          <w:rFonts w:ascii="Times New Roman" w:eastAsia="仿宋_GB2312" w:hint="eastAsia"/>
          <w:color w:val="000000" w:themeColor="text1"/>
          <w:sz w:val="32"/>
          <w:szCs w:val="32"/>
        </w:rPr>
        <w:t>金乡县、鱼台县、梁山县、泗水县、汶上县、宁阳县、东平县、蒙阴县、沂水县、兰陵县、临沭县、临邑县、庆云县、平原县、宁津县、乐陵市、临清市、高唐县、无棣县、东明县每张新建、扩建床位补助</w:t>
      </w:r>
      <w:r w:rsidRPr="0029031B">
        <w:rPr>
          <w:rFonts w:ascii="Times New Roman" w:eastAsia="仿宋_GB2312" w:hint="eastAsia"/>
          <w:color w:val="000000" w:themeColor="text1"/>
          <w:sz w:val="32"/>
          <w:szCs w:val="32"/>
        </w:rPr>
        <w:t>11000</w:t>
      </w:r>
      <w:r w:rsidRPr="0029031B">
        <w:rPr>
          <w:rFonts w:ascii="Times New Roman" w:eastAsia="仿宋_GB2312" w:hint="eastAsia"/>
          <w:color w:val="000000" w:themeColor="text1"/>
          <w:sz w:val="32"/>
          <w:szCs w:val="32"/>
        </w:rPr>
        <w:t>元，改造提升床位补助</w:t>
      </w:r>
      <w:r w:rsidRPr="0029031B">
        <w:rPr>
          <w:rFonts w:ascii="Times New Roman" w:eastAsia="仿宋_GB2312" w:hint="eastAsia"/>
          <w:color w:val="000000" w:themeColor="text1"/>
          <w:sz w:val="32"/>
          <w:szCs w:val="32"/>
        </w:rPr>
        <w:t>3300</w:t>
      </w:r>
      <w:r w:rsidRPr="0029031B">
        <w:rPr>
          <w:rFonts w:ascii="Times New Roman" w:eastAsia="仿宋_GB2312" w:hint="eastAsia"/>
          <w:color w:val="000000" w:themeColor="text1"/>
          <w:sz w:val="32"/>
          <w:szCs w:val="32"/>
        </w:rPr>
        <w:t>元。</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29031B">
        <w:rPr>
          <w:rFonts w:ascii="Times New Roman" w:eastAsia="仿宋_GB2312" w:hint="eastAsia"/>
          <w:color w:val="000000" w:themeColor="text1"/>
          <w:sz w:val="32"/>
          <w:szCs w:val="32"/>
        </w:rPr>
        <w:t>5.</w:t>
      </w:r>
      <w:r w:rsidRPr="0029031B">
        <w:rPr>
          <w:rFonts w:ascii="Times New Roman" w:eastAsia="仿宋_GB2312" w:hint="eastAsia"/>
          <w:color w:val="000000" w:themeColor="text1"/>
          <w:sz w:val="32"/>
          <w:szCs w:val="32"/>
        </w:rPr>
        <w:t>郯城县、平邑县、夏津县、冠县、莘县、阳谷县、惠民县、阳信县、郓城县、单县、曹县、巨野县、鄄城县、成武县每张新建、扩建床位补助</w:t>
      </w:r>
      <w:r w:rsidRPr="0029031B">
        <w:rPr>
          <w:rFonts w:ascii="Times New Roman" w:eastAsia="仿宋_GB2312" w:hint="eastAsia"/>
          <w:color w:val="000000" w:themeColor="text1"/>
          <w:sz w:val="32"/>
          <w:szCs w:val="32"/>
        </w:rPr>
        <w:t>12000</w:t>
      </w:r>
      <w:r w:rsidRPr="0029031B">
        <w:rPr>
          <w:rFonts w:ascii="Times New Roman" w:eastAsia="仿宋_GB2312" w:hint="eastAsia"/>
          <w:color w:val="000000" w:themeColor="text1"/>
          <w:sz w:val="32"/>
          <w:szCs w:val="32"/>
        </w:rPr>
        <w:t>元，改造提升床位补助</w:t>
      </w:r>
      <w:r w:rsidRPr="0029031B">
        <w:rPr>
          <w:rFonts w:ascii="Times New Roman" w:eastAsia="仿宋_GB2312" w:hint="eastAsia"/>
          <w:color w:val="000000" w:themeColor="text1"/>
          <w:sz w:val="32"/>
          <w:szCs w:val="32"/>
        </w:rPr>
        <w:t>3600</w:t>
      </w:r>
      <w:r w:rsidRPr="0029031B">
        <w:rPr>
          <w:rFonts w:ascii="Times New Roman" w:eastAsia="仿宋_GB2312" w:hint="eastAsia"/>
          <w:color w:val="000000" w:themeColor="text1"/>
          <w:sz w:val="32"/>
          <w:szCs w:val="32"/>
        </w:rPr>
        <w:t>元。</w:t>
      </w:r>
    </w:p>
    <w:p w:rsidR="00F75E82" w:rsidRDefault="00F75E82" w:rsidP="00F75E82">
      <w:pPr>
        <w:widowControl/>
        <w:shd w:val="clear" w:color="auto" w:fill="FFFFFF"/>
        <w:spacing w:line="600" w:lineRule="exact"/>
        <w:ind w:firstLineChars="200" w:firstLine="640"/>
        <w:jc w:val="left"/>
        <w:rPr>
          <w:rFonts w:ascii="Times New Roman" w:eastAsia="楷体_GB2312"/>
          <w:color w:val="000000" w:themeColor="text1"/>
          <w:sz w:val="32"/>
          <w:szCs w:val="32"/>
        </w:rPr>
      </w:pPr>
      <w:r w:rsidRPr="00CC12FE">
        <w:rPr>
          <w:rFonts w:ascii="Times New Roman" w:eastAsia="楷体_GB2312"/>
          <w:color w:val="000000" w:themeColor="text1"/>
          <w:sz w:val="32"/>
          <w:szCs w:val="32"/>
        </w:rPr>
        <w:lastRenderedPageBreak/>
        <w:t>（三）养老机构运营补助项目。</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Pr>
          <w:rFonts w:ascii="黑体" w:eastAsia="黑体" w:hAnsi="黑体" w:hint="eastAsia"/>
          <w:color w:val="000000" w:themeColor="text1"/>
          <w:sz w:val="32"/>
          <w:szCs w:val="32"/>
        </w:rPr>
        <w:t>补助</w:t>
      </w:r>
      <w:r w:rsidRPr="00E058F1">
        <w:rPr>
          <w:rFonts w:ascii="黑体" w:eastAsia="黑体" w:hAnsi="黑体"/>
          <w:color w:val="000000" w:themeColor="text1"/>
          <w:sz w:val="32"/>
          <w:szCs w:val="32"/>
        </w:rPr>
        <w:t>范围</w:t>
      </w:r>
      <w:r w:rsidRPr="00E058F1">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本省行政区域范围内已投入运营，重点为失能、半失能老年人提供服务的民办养老机构、委托第三方运营的公办养老机构、政府与第三方合资合作养老机构，补助对象为实际运营方</w:t>
      </w:r>
      <w:r w:rsidRPr="00CC12FE">
        <w:rPr>
          <w:rFonts w:ascii="Times New Roman" w:eastAsia="仿宋_GB2312"/>
          <w:color w:val="000000" w:themeColor="text1"/>
          <w:sz w:val="32"/>
          <w:szCs w:val="32"/>
        </w:rPr>
        <w:t>。</w:t>
      </w:r>
    </w:p>
    <w:p w:rsidR="00F75E82" w:rsidRDefault="00F75E82" w:rsidP="00F75E82">
      <w:pPr>
        <w:widowControl/>
        <w:shd w:val="clear" w:color="auto" w:fill="FFFFFF"/>
        <w:spacing w:line="600" w:lineRule="exact"/>
        <w:ind w:firstLineChars="200" w:firstLine="640"/>
        <w:jc w:val="left"/>
        <w:rPr>
          <w:rFonts w:ascii="Times New Roman" w:eastAsia="仿宋_GB2312"/>
          <w:color w:val="000000" w:themeColor="text1"/>
          <w:sz w:val="32"/>
          <w:szCs w:val="32"/>
        </w:rPr>
      </w:pPr>
      <w:r w:rsidRPr="00E058F1">
        <w:rPr>
          <w:rFonts w:ascii="黑体" w:eastAsia="黑体" w:hAnsi="黑体" w:hint="eastAsia"/>
          <w:color w:val="000000" w:themeColor="text1"/>
          <w:sz w:val="32"/>
          <w:szCs w:val="32"/>
        </w:rPr>
        <w:t>补助</w:t>
      </w:r>
      <w:r w:rsidRPr="00E058F1">
        <w:rPr>
          <w:rFonts w:ascii="黑体" w:eastAsia="黑体" w:hAnsi="黑体"/>
          <w:color w:val="000000" w:themeColor="text1"/>
          <w:sz w:val="32"/>
          <w:szCs w:val="32"/>
        </w:rPr>
        <w:t>标准</w:t>
      </w:r>
      <w:r w:rsidRPr="00E058F1">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对符合条件的民办和委托第三方运营的公办养老机构，根据收住的中度、重度的老</w:t>
      </w:r>
      <w:r w:rsidRPr="00CC12FE">
        <w:rPr>
          <w:rFonts w:ascii="Times New Roman" w:eastAsia="仿宋_GB2312"/>
          <w:sz w:val="32"/>
          <w:szCs w:val="32"/>
        </w:rPr>
        <w:t>年人数进行</w:t>
      </w:r>
      <w:r w:rsidRPr="00CC12FE">
        <w:rPr>
          <w:rFonts w:ascii="Times New Roman" w:eastAsia="仿宋_GB2312"/>
          <w:color w:val="000000" w:themeColor="text1"/>
          <w:sz w:val="32"/>
          <w:szCs w:val="32"/>
        </w:rPr>
        <w:t>补贴，补助标准为每人每年</w:t>
      </w:r>
      <w:r w:rsidRPr="00CC12FE">
        <w:rPr>
          <w:rFonts w:ascii="Times New Roman" w:eastAsia="仿宋_GB2312"/>
          <w:color w:val="000000" w:themeColor="text1"/>
          <w:sz w:val="32"/>
          <w:szCs w:val="32"/>
        </w:rPr>
        <w:t>2400</w:t>
      </w:r>
      <w:r w:rsidRPr="00CC12FE">
        <w:rPr>
          <w:rFonts w:ascii="Times New Roman" w:eastAsia="仿宋_GB2312"/>
          <w:color w:val="000000" w:themeColor="text1"/>
          <w:sz w:val="32"/>
          <w:szCs w:val="32"/>
        </w:rPr>
        <w:t>元、</w:t>
      </w:r>
      <w:r w:rsidRPr="00CC12FE">
        <w:rPr>
          <w:rFonts w:ascii="Times New Roman" w:eastAsia="仿宋_GB2312"/>
          <w:color w:val="000000" w:themeColor="text1"/>
          <w:sz w:val="32"/>
          <w:szCs w:val="32"/>
        </w:rPr>
        <w:t>3600</w:t>
      </w:r>
      <w:r w:rsidRPr="00CC12FE">
        <w:rPr>
          <w:rFonts w:ascii="Times New Roman" w:eastAsia="仿宋_GB2312"/>
          <w:color w:val="000000" w:themeColor="text1"/>
          <w:sz w:val="32"/>
          <w:szCs w:val="32"/>
        </w:rPr>
        <w:t>元，并根据养老机构</w:t>
      </w:r>
      <w:r w:rsidRPr="00CC12FE">
        <w:rPr>
          <w:rFonts w:ascii="Times New Roman" w:eastAsia="仿宋_GB2312"/>
          <w:color w:val="000000" w:themeColor="text1"/>
          <w:sz w:val="32"/>
          <w:szCs w:val="32"/>
        </w:rPr>
        <w:t>1-5</w:t>
      </w:r>
      <w:r w:rsidRPr="00CC12FE">
        <w:rPr>
          <w:rFonts w:ascii="Times New Roman" w:eastAsia="仿宋_GB2312"/>
          <w:color w:val="000000" w:themeColor="text1"/>
          <w:sz w:val="32"/>
          <w:szCs w:val="32"/>
        </w:rPr>
        <w:t>星级等级评定结果，分别给予</w:t>
      </w:r>
      <w:r w:rsidRPr="00CC12FE">
        <w:rPr>
          <w:rFonts w:ascii="Times New Roman" w:eastAsia="仿宋_GB2312"/>
          <w:color w:val="000000" w:themeColor="text1"/>
          <w:sz w:val="32"/>
          <w:szCs w:val="32"/>
        </w:rPr>
        <w:t>0.8</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0.9</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1.1</w:t>
      </w:r>
      <w:r w:rsidRPr="00CC12FE">
        <w:rPr>
          <w:rFonts w:ascii="Times New Roman" w:eastAsia="仿宋_GB2312"/>
          <w:color w:val="000000" w:themeColor="text1"/>
          <w:sz w:val="32"/>
          <w:szCs w:val="32"/>
        </w:rPr>
        <w:t>倍、</w:t>
      </w:r>
      <w:r w:rsidRPr="00CC12FE">
        <w:rPr>
          <w:rFonts w:ascii="Times New Roman" w:eastAsia="仿宋_GB2312"/>
          <w:color w:val="000000" w:themeColor="text1"/>
          <w:sz w:val="32"/>
          <w:szCs w:val="32"/>
        </w:rPr>
        <w:t>1.2</w:t>
      </w:r>
      <w:r w:rsidRPr="00CC12FE">
        <w:rPr>
          <w:rFonts w:ascii="Times New Roman" w:eastAsia="仿宋_GB2312"/>
          <w:color w:val="000000" w:themeColor="text1"/>
          <w:sz w:val="32"/>
          <w:szCs w:val="32"/>
        </w:rPr>
        <w:t>倍差异化补助。对各市评出的</w:t>
      </w:r>
      <w:r w:rsidRPr="00CC12FE">
        <w:rPr>
          <w:rFonts w:ascii="Times New Roman" w:eastAsia="仿宋_GB2312"/>
          <w:color w:val="000000" w:themeColor="text1"/>
          <w:sz w:val="32"/>
          <w:szCs w:val="32"/>
        </w:rPr>
        <w:t>4</w:t>
      </w:r>
      <w:r w:rsidRPr="00CC12FE">
        <w:rPr>
          <w:rFonts w:ascii="Times New Roman" w:eastAsia="仿宋_GB2312"/>
          <w:color w:val="000000" w:themeColor="text1"/>
          <w:sz w:val="32"/>
          <w:szCs w:val="32"/>
        </w:rPr>
        <w:t>、</w:t>
      </w:r>
      <w:r w:rsidRPr="00CC12FE">
        <w:rPr>
          <w:rFonts w:ascii="Times New Roman" w:eastAsia="仿宋_GB2312"/>
          <w:color w:val="000000" w:themeColor="text1"/>
          <w:sz w:val="32"/>
          <w:szCs w:val="32"/>
        </w:rPr>
        <w:t>5</w:t>
      </w:r>
      <w:r w:rsidRPr="00CC12FE">
        <w:rPr>
          <w:rFonts w:ascii="Times New Roman" w:eastAsia="仿宋_GB2312"/>
          <w:color w:val="000000" w:themeColor="text1"/>
          <w:sz w:val="32"/>
          <w:szCs w:val="32"/>
        </w:rPr>
        <w:t>星级养老机构，由省民政厅统一进行复核认定后，方能按照以上标准享受运营补贴。</w:t>
      </w:r>
    </w:p>
    <w:p w:rsidR="00F75E82" w:rsidRDefault="00F75E82" w:rsidP="00F75E82">
      <w:pPr>
        <w:widowControl/>
        <w:shd w:val="clear" w:color="auto" w:fill="FFFFFF"/>
        <w:spacing w:line="600" w:lineRule="exact"/>
        <w:jc w:val="left"/>
        <w:rPr>
          <w:rFonts w:ascii="仿宋_GB2312" w:eastAsia="仿宋_GB2312"/>
          <w:sz w:val="32"/>
          <w:szCs w:val="32"/>
        </w:rPr>
      </w:pPr>
    </w:p>
    <w:p w:rsidR="00F75E82" w:rsidRPr="00C97E77" w:rsidRDefault="00F75E82" w:rsidP="00F75E82">
      <w:pPr>
        <w:widowControl/>
        <w:shd w:val="clear" w:color="auto" w:fill="FFFFFF"/>
        <w:spacing w:line="600" w:lineRule="exact"/>
        <w:jc w:val="center"/>
        <w:rPr>
          <w:rFonts w:ascii="黑体" w:eastAsia="黑体" w:hAnsi="黑体"/>
          <w:color w:val="000000" w:themeColor="text1"/>
          <w:sz w:val="32"/>
          <w:szCs w:val="32"/>
        </w:rPr>
      </w:pPr>
      <w:r w:rsidRPr="00C97E77">
        <w:rPr>
          <w:rFonts w:ascii="黑体" w:eastAsia="黑体" w:hAnsi="黑体" w:hint="eastAsia"/>
          <w:sz w:val="32"/>
          <w:szCs w:val="32"/>
        </w:rPr>
        <w:t>城乡日间照料设施运营奖补</w:t>
      </w:r>
      <w:r>
        <w:rPr>
          <w:rFonts w:ascii="黑体" w:eastAsia="黑体" w:hAnsi="黑体" w:hint="eastAsia"/>
          <w:sz w:val="32"/>
          <w:szCs w:val="32"/>
        </w:rPr>
        <w:t>政策</w:t>
      </w:r>
    </w:p>
    <w:p w:rsidR="00F75E82" w:rsidRPr="00CC12FE" w:rsidRDefault="00F75E82" w:rsidP="00F75E82">
      <w:pPr>
        <w:widowControl/>
        <w:shd w:val="clear" w:color="auto" w:fill="FFFFFF"/>
        <w:spacing w:line="600" w:lineRule="exact"/>
        <w:jc w:val="left"/>
        <w:rPr>
          <w:rFonts w:ascii="Times New Roman" w:eastAsia="黑体"/>
          <w:color w:val="000000" w:themeColor="text1"/>
          <w:sz w:val="32"/>
          <w:szCs w:val="32"/>
        </w:rPr>
      </w:pPr>
    </w:p>
    <w:p w:rsidR="00F75E82" w:rsidRDefault="00F75E82" w:rsidP="00F75E82">
      <w:pPr>
        <w:spacing w:line="600" w:lineRule="exact"/>
        <w:ind w:firstLineChars="200" w:firstLine="640"/>
        <w:rPr>
          <w:rFonts w:ascii="Times New Roman" w:eastAsia="楷体_GB2312"/>
          <w:color w:val="000000" w:themeColor="text1"/>
          <w:sz w:val="32"/>
          <w:szCs w:val="32"/>
        </w:rPr>
      </w:pPr>
      <w:r w:rsidRPr="00CC12FE">
        <w:rPr>
          <w:rFonts w:ascii="Times New Roman" w:eastAsia="楷体_GB2312"/>
          <w:color w:val="000000" w:themeColor="text1"/>
          <w:sz w:val="32"/>
          <w:szCs w:val="32"/>
        </w:rPr>
        <w:t>（四）</w:t>
      </w:r>
      <w:r w:rsidRPr="00CC12FE">
        <w:rPr>
          <w:rFonts w:ascii="Times New Roman" w:eastAsia="楷体_GB2312" w:hint="eastAsia"/>
          <w:color w:val="000000" w:themeColor="text1"/>
          <w:sz w:val="32"/>
          <w:szCs w:val="32"/>
        </w:rPr>
        <w:t>社区老年人日间照料中心、农村幸福院运营奖补项目</w:t>
      </w:r>
      <w:r w:rsidRPr="00CC12FE">
        <w:rPr>
          <w:rFonts w:ascii="Times New Roman" w:eastAsia="楷体_GB2312"/>
          <w:color w:val="000000" w:themeColor="text1"/>
          <w:sz w:val="32"/>
          <w:szCs w:val="32"/>
        </w:rPr>
        <w:t>。</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9128D4">
        <w:rPr>
          <w:rFonts w:ascii="黑体" w:eastAsia="黑体" w:hAnsi="黑体"/>
          <w:color w:val="000000" w:themeColor="text1"/>
          <w:sz w:val="32"/>
          <w:szCs w:val="32"/>
        </w:rPr>
        <w:t>奖补范围</w:t>
      </w:r>
      <w:r w:rsidRPr="009128D4">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本省行政区域范围内由街道、社区、村（居）委会、个人或社会力量运营，为老年人提供日间照料、文化娱乐、精神慰藉等服务的社区老年人日间照料中心、农村幸福院，补助对象为实际运营方。</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9128D4">
        <w:rPr>
          <w:rFonts w:ascii="黑体" w:eastAsia="黑体" w:hAnsi="黑体"/>
          <w:color w:val="000000" w:themeColor="text1"/>
          <w:sz w:val="32"/>
          <w:szCs w:val="32"/>
        </w:rPr>
        <w:t>奖补标准</w:t>
      </w:r>
      <w:r w:rsidRPr="009128D4">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对符合条件的社区老年人日间照料中心、农村幸福院，</w:t>
      </w:r>
      <w:r w:rsidRPr="00CC12FE">
        <w:rPr>
          <w:rFonts w:ascii="Times New Roman" w:eastAsia="仿宋_GB2312" w:hint="eastAsia"/>
          <w:color w:val="000000" w:themeColor="text1"/>
          <w:sz w:val="32"/>
          <w:szCs w:val="32"/>
        </w:rPr>
        <w:t xml:space="preserve"> </w:t>
      </w:r>
      <w:r w:rsidRPr="00CC12FE">
        <w:rPr>
          <w:rFonts w:ascii="Times New Roman" w:eastAsia="仿宋_GB2312" w:hint="eastAsia"/>
          <w:color w:val="000000" w:themeColor="text1"/>
          <w:sz w:val="32"/>
          <w:szCs w:val="32"/>
        </w:rPr>
        <w:t>省级分别按照每处每年不高于</w:t>
      </w:r>
      <w:r w:rsidRPr="00CC12FE">
        <w:rPr>
          <w:rFonts w:ascii="Times New Roman" w:eastAsia="仿宋_GB2312" w:hint="eastAsia"/>
          <w:color w:val="000000" w:themeColor="text1"/>
          <w:sz w:val="32"/>
          <w:szCs w:val="32"/>
        </w:rPr>
        <w:t>12000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6000</w:t>
      </w:r>
      <w:r w:rsidRPr="00CC12FE">
        <w:rPr>
          <w:rFonts w:ascii="Times New Roman" w:eastAsia="仿宋_GB2312" w:hint="eastAsia"/>
          <w:color w:val="000000" w:themeColor="text1"/>
          <w:sz w:val="32"/>
          <w:szCs w:val="32"/>
        </w:rPr>
        <w:t>元的标准，从省级养老服务专项资金中统筹安排奖补资金。各市根据等级评</w:t>
      </w:r>
      <w:r w:rsidRPr="00CC12FE">
        <w:rPr>
          <w:rFonts w:ascii="Times New Roman" w:eastAsia="仿宋_GB2312" w:hint="eastAsia"/>
          <w:color w:val="000000" w:themeColor="text1"/>
          <w:sz w:val="32"/>
          <w:szCs w:val="32"/>
        </w:rPr>
        <w:lastRenderedPageBreak/>
        <w:t>定结果，结合省级奖补和本级相关资金安排，对符合条件的社区老年人日间照料中心、农村幸福院实施差异化奖补，具体奖补标准和方案由各设区市制定。</w:t>
      </w:r>
    </w:p>
    <w:p w:rsidR="00F75E82" w:rsidRDefault="00F75E82" w:rsidP="00F75E82">
      <w:pPr>
        <w:spacing w:line="600" w:lineRule="exact"/>
        <w:rPr>
          <w:rFonts w:ascii="Times New Roman" w:eastAsia="仿宋_GB2312"/>
          <w:color w:val="000000" w:themeColor="text1"/>
          <w:sz w:val="32"/>
          <w:szCs w:val="32"/>
        </w:rPr>
      </w:pPr>
    </w:p>
    <w:p w:rsidR="00F75E82" w:rsidRPr="00C97E77" w:rsidRDefault="00F75E82" w:rsidP="00F75E82">
      <w:pPr>
        <w:spacing w:line="600" w:lineRule="exact"/>
        <w:jc w:val="center"/>
        <w:rPr>
          <w:rFonts w:ascii="黑体" w:eastAsia="黑体" w:hAnsi="黑体"/>
          <w:color w:val="000000" w:themeColor="text1"/>
          <w:sz w:val="32"/>
          <w:szCs w:val="32"/>
        </w:rPr>
      </w:pPr>
      <w:r w:rsidRPr="00C97E77">
        <w:rPr>
          <w:rFonts w:ascii="黑体" w:eastAsia="黑体" w:hAnsi="黑体" w:hint="eastAsia"/>
          <w:sz w:val="32"/>
          <w:szCs w:val="32"/>
        </w:rPr>
        <w:t>养老服务队伍建设奖补政策</w:t>
      </w:r>
    </w:p>
    <w:p w:rsidR="00F75E82" w:rsidRPr="00CC12FE" w:rsidRDefault="00F75E82" w:rsidP="00F75E82">
      <w:pPr>
        <w:spacing w:line="600" w:lineRule="exact"/>
        <w:ind w:firstLineChars="200" w:firstLine="640"/>
        <w:rPr>
          <w:rFonts w:ascii="Times New Roman" w:eastAsia="仿宋_GB2312"/>
          <w:color w:val="000000" w:themeColor="text1"/>
          <w:sz w:val="32"/>
          <w:szCs w:val="32"/>
        </w:rPr>
      </w:pPr>
    </w:p>
    <w:p w:rsidR="00F75E82" w:rsidRDefault="00F75E82" w:rsidP="00F75E82">
      <w:pPr>
        <w:spacing w:line="600" w:lineRule="exact"/>
        <w:ind w:firstLineChars="200" w:firstLine="640"/>
        <w:rPr>
          <w:rFonts w:ascii="Times New Roman" w:eastAsia="楷体_GB2312"/>
          <w:color w:val="000000" w:themeColor="text1"/>
          <w:sz w:val="32"/>
          <w:szCs w:val="32"/>
        </w:rPr>
      </w:pPr>
      <w:r w:rsidRPr="00CC12FE">
        <w:rPr>
          <w:rFonts w:ascii="Times New Roman" w:eastAsia="楷体_GB2312"/>
          <w:color w:val="000000" w:themeColor="text1"/>
          <w:sz w:val="32"/>
          <w:szCs w:val="32"/>
        </w:rPr>
        <w:t>（五）</w:t>
      </w:r>
      <w:r w:rsidRPr="00CC12FE">
        <w:rPr>
          <w:rFonts w:ascii="Times New Roman" w:eastAsia="楷体_GB2312" w:hint="eastAsia"/>
          <w:color w:val="000000" w:themeColor="text1"/>
          <w:sz w:val="32"/>
          <w:szCs w:val="32"/>
        </w:rPr>
        <w:t>院校设立养老服务相关专业奖补项目</w:t>
      </w:r>
      <w:r w:rsidRPr="00CC12FE">
        <w:rPr>
          <w:rFonts w:ascii="Times New Roman" w:eastAsia="楷体_GB2312"/>
          <w:color w:val="000000" w:themeColor="text1"/>
          <w:sz w:val="32"/>
          <w:szCs w:val="32"/>
        </w:rPr>
        <w:t>。</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本省行政区域范围内经有关主管部门批准设立养老服务相关专业，能够开展正常教学的高等院校、市级及以上中等职业学校（含技工院校）。</w:t>
      </w:r>
    </w:p>
    <w:p w:rsidR="00F75E82" w:rsidRPr="00CC12FE" w:rsidRDefault="00F75E82" w:rsidP="00F75E82">
      <w:pPr>
        <w:spacing w:line="600" w:lineRule="exact"/>
        <w:ind w:firstLineChars="200" w:firstLine="640"/>
        <w:rPr>
          <w:rFonts w:ascii="Times New Roman" w:eastAsia="黑体"/>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对符合条件的高等院校、中等职业学校（含技工院校），省级对每处分别给予</w:t>
      </w:r>
      <w:r w:rsidRPr="00CC12FE">
        <w:rPr>
          <w:rFonts w:ascii="Times New Roman" w:eastAsia="仿宋_GB2312"/>
          <w:color w:val="000000" w:themeColor="text1"/>
          <w:sz w:val="32"/>
          <w:szCs w:val="32"/>
        </w:rPr>
        <w:t xml:space="preserve"> 100 </w:t>
      </w:r>
      <w:r w:rsidRPr="00CC12FE">
        <w:rPr>
          <w:rFonts w:ascii="Times New Roman" w:eastAsia="仿宋_GB2312"/>
          <w:color w:val="000000" w:themeColor="text1"/>
          <w:sz w:val="32"/>
          <w:szCs w:val="32"/>
        </w:rPr>
        <w:t>万元、</w:t>
      </w:r>
      <w:r w:rsidRPr="00CC12FE">
        <w:rPr>
          <w:rFonts w:ascii="Times New Roman" w:eastAsia="仿宋_GB2312"/>
          <w:color w:val="000000" w:themeColor="text1"/>
          <w:sz w:val="32"/>
          <w:szCs w:val="32"/>
        </w:rPr>
        <w:t>80</w:t>
      </w:r>
      <w:r w:rsidRPr="00CC12FE">
        <w:rPr>
          <w:rFonts w:ascii="Times New Roman" w:eastAsia="仿宋_GB2312"/>
          <w:color w:val="000000" w:themeColor="text1"/>
          <w:sz w:val="32"/>
          <w:szCs w:val="32"/>
        </w:rPr>
        <w:t>万元一次性奖补。</w:t>
      </w:r>
    </w:p>
    <w:p w:rsidR="00F75E82" w:rsidRDefault="00F75E82" w:rsidP="00F75E82">
      <w:pPr>
        <w:spacing w:line="600" w:lineRule="exact"/>
        <w:ind w:firstLineChars="200" w:firstLine="640"/>
        <w:rPr>
          <w:rFonts w:ascii="Times New Roman" w:eastAsia="楷体_GB2312"/>
          <w:bCs/>
          <w:color w:val="000000" w:themeColor="text1"/>
          <w:sz w:val="32"/>
          <w:szCs w:val="32"/>
        </w:rPr>
      </w:pPr>
      <w:r w:rsidRPr="00CC12FE">
        <w:rPr>
          <w:rFonts w:ascii="Times New Roman" w:eastAsia="楷体_GB2312"/>
          <w:bCs/>
          <w:color w:val="000000" w:themeColor="text1"/>
          <w:sz w:val="32"/>
          <w:szCs w:val="32"/>
        </w:rPr>
        <w:t>（六）</w:t>
      </w:r>
      <w:r w:rsidRPr="00CC12FE">
        <w:rPr>
          <w:rFonts w:ascii="Times New Roman" w:eastAsia="楷体_GB2312" w:hint="eastAsia"/>
          <w:bCs/>
          <w:color w:val="000000" w:themeColor="text1"/>
          <w:sz w:val="32"/>
          <w:szCs w:val="32"/>
        </w:rPr>
        <w:t>大中专毕业生入职养老服务一次性奖补项目</w:t>
      </w:r>
      <w:r w:rsidRPr="00CC12FE">
        <w:rPr>
          <w:rFonts w:ascii="Times New Roman" w:eastAsia="楷体_GB2312"/>
          <w:bCs/>
          <w:color w:val="000000" w:themeColor="text1"/>
          <w:sz w:val="32"/>
          <w:szCs w:val="32"/>
        </w:rPr>
        <w:t>。</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本省行政区域范围内在养老机构和社区养老服务机构从事护理、医疗、康复、社工一线岗位工作，持有本科及以上、专科（高职）、中职（技工院校）毕业证书的专职养老服务人员，事业单位在编人员不在奖补范围内。</w:t>
      </w:r>
    </w:p>
    <w:p w:rsidR="00F75E82" w:rsidRPr="00CC12FE"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对符合规定条件的本科及以上、专科（高职）、中职（技工院校）毕业入职人员，分别给予</w:t>
      </w:r>
      <w:r w:rsidRPr="00CC12FE">
        <w:rPr>
          <w:rFonts w:ascii="Times New Roman" w:eastAsia="仿宋_GB2312" w:hint="eastAsia"/>
          <w:color w:val="000000" w:themeColor="text1"/>
          <w:sz w:val="32"/>
          <w:szCs w:val="32"/>
        </w:rPr>
        <w:t>2</w:t>
      </w:r>
      <w:r w:rsidRPr="00CC12FE">
        <w:rPr>
          <w:rFonts w:ascii="Times New Roman" w:eastAsia="仿宋_GB2312" w:hint="eastAsia"/>
          <w:color w:val="000000" w:themeColor="text1"/>
          <w:sz w:val="32"/>
          <w:szCs w:val="32"/>
        </w:rPr>
        <w:t>万元、</w:t>
      </w:r>
      <w:r w:rsidRPr="00CC12FE">
        <w:rPr>
          <w:rFonts w:ascii="Times New Roman" w:eastAsia="仿宋_GB2312" w:hint="eastAsia"/>
          <w:color w:val="000000" w:themeColor="text1"/>
          <w:sz w:val="32"/>
          <w:szCs w:val="32"/>
        </w:rPr>
        <w:t>1.5</w:t>
      </w:r>
      <w:r w:rsidRPr="00CC12FE">
        <w:rPr>
          <w:rFonts w:ascii="Times New Roman" w:eastAsia="仿宋_GB2312" w:hint="eastAsia"/>
          <w:color w:val="000000" w:themeColor="text1"/>
          <w:sz w:val="32"/>
          <w:szCs w:val="32"/>
        </w:rPr>
        <w:t>万元、</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万元的一次性入职奖补。入职奖补申请人与养老服务机构签订</w:t>
      </w:r>
      <w:r w:rsidRPr="00CC12FE">
        <w:rPr>
          <w:rFonts w:ascii="Times New Roman" w:eastAsia="仿宋_GB2312" w:hint="eastAsia"/>
          <w:color w:val="000000" w:themeColor="text1"/>
          <w:sz w:val="32"/>
          <w:szCs w:val="32"/>
        </w:rPr>
        <w:t>5</w:t>
      </w:r>
      <w:r w:rsidRPr="00CC12FE">
        <w:rPr>
          <w:rFonts w:ascii="Times New Roman" w:eastAsia="仿宋_GB2312" w:hint="eastAsia"/>
          <w:color w:val="000000" w:themeColor="text1"/>
          <w:sz w:val="32"/>
          <w:szCs w:val="32"/>
        </w:rPr>
        <w:t>年以上劳动合同，入职满一年、两年、三年分别按照奖补标准的</w:t>
      </w:r>
      <w:r w:rsidRPr="00CC12FE">
        <w:rPr>
          <w:rFonts w:ascii="Times New Roman" w:eastAsia="仿宋_GB2312" w:hint="eastAsia"/>
          <w:color w:val="000000" w:themeColor="text1"/>
          <w:sz w:val="32"/>
          <w:szCs w:val="32"/>
        </w:rPr>
        <w:t>40%</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30%</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30%</w:t>
      </w:r>
      <w:r w:rsidRPr="00CC12FE">
        <w:rPr>
          <w:rFonts w:ascii="Times New Roman" w:eastAsia="仿宋_GB2312" w:hint="eastAsia"/>
          <w:color w:val="000000" w:themeColor="text1"/>
          <w:sz w:val="32"/>
          <w:szCs w:val="32"/>
        </w:rPr>
        <w:t>比例发放。</w:t>
      </w:r>
    </w:p>
    <w:p w:rsidR="00F75E82" w:rsidRDefault="00F75E82" w:rsidP="00F75E82">
      <w:pPr>
        <w:spacing w:line="600" w:lineRule="exact"/>
        <w:ind w:firstLineChars="200" w:firstLine="640"/>
        <w:rPr>
          <w:rFonts w:ascii="Times New Roman" w:eastAsia="楷体_GB2312"/>
          <w:color w:val="000000" w:themeColor="text1"/>
          <w:sz w:val="32"/>
          <w:szCs w:val="32"/>
        </w:rPr>
      </w:pPr>
      <w:r w:rsidRPr="00CC12FE">
        <w:rPr>
          <w:rFonts w:ascii="Times New Roman" w:eastAsia="楷体_GB2312"/>
          <w:color w:val="000000" w:themeColor="text1"/>
          <w:sz w:val="32"/>
          <w:szCs w:val="32"/>
        </w:rPr>
        <w:lastRenderedPageBreak/>
        <w:t>（七）</w:t>
      </w:r>
      <w:r w:rsidRPr="00CC12FE">
        <w:rPr>
          <w:rFonts w:ascii="Times New Roman" w:eastAsia="楷体_GB2312" w:hint="eastAsia"/>
          <w:color w:val="000000" w:themeColor="text1"/>
          <w:sz w:val="32"/>
          <w:szCs w:val="32"/>
        </w:rPr>
        <w:t>养老护理员职业技能等级奖补项目</w:t>
      </w:r>
      <w:r w:rsidRPr="00CC12FE">
        <w:rPr>
          <w:rFonts w:ascii="Times New Roman" w:eastAsia="楷体_GB2312"/>
          <w:color w:val="000000" w:themeColor="text1"/>
          <w:sz w:val="32"/>
          <w:szCs w:val="32"/>
        </w:rPr>
        <w:t>。</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hint="eastAsia"/>
          <w:color w:val="000000" w:themeColor="text1"/>
          <w:sz w:val="32"/>
          <w:szCs w:val="32"/>
        </w:rPr>
        <w:t>奖补</w:t>
      </w:r>
      <w:r w:rsidRPr="00A57F3A">
        <w:rPr>
          <w:rFonts w:ascii="黑体" w:eastAsia="黑体" w:hAnsi="黑体"/>
          <w:color w:val="000000" w:themeColor="text1"/>
          <w:sz w:val="32"/>
          <w:szCs w:val="32"/>
        </w:rPr>
        <w:t>对象</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2021</w:t>
      </w:r>
      <w:r w:rsidRPr="00CC12FE">
        <w:rPr>
          <w:rFonts w:ascii="Times New Roman" w:eastAsia="仿宋_GB2312" w:hint="eastAsia"/>
          <w:color w:val="000000" w:themeColor="text1"/>
          <w:sz w:val="32"/>
          <w:szCs w:val="32"/>
        </w:rPr>
        <w:t>年</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月</w:t>
      </w:r>
      <w:r w:rsidRPr="00CC12FE">
        <w:rPr>
          <w:rFonts w:ascii="Times New Roman" w:eastAsia="仿宋_GB2312" w:hint="eastAsia"/>
          <w:color w:val="000000" w:themeColor="text1"/>
          <w:sz w:val="32"/>
          <w:szCs w:val="32"/>
        </w:rPr>
        <w:t>1</w:t>
      </w:r>
      <w:r w:rsidRPr="00CC12FE">
        <w:rPr>
          <w:rFonts w:ascii="Times New Roman" w:eastAsia="仿宋_GB2312" w:hint="eastAsia"/>
          <w:color w:val="000000" w:themeColor="text1"/>
          <w:sz w:val="32"/>
          <w:szCs w:val="32"/>
        </w:rPr>
        <w:t>日以来，本省行政区域范围内养老机构和社区养老服务机构中取得职业技能等级三级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高级工、二级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技师、一级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高级技师等级的养老护理员，事业单位在编人员不在奖补范围内。</w:t>
      </w:r>
    </w:p>
    <w:p w:rsidR="00F75E82" w:rsidRPr="00CC12FE" w:rsidRDefault="00F75E82" w:rsidP="00F75E82">
      <w:pPr>
        <w:spacing w:line="600" w:lineRule="exact"/>
        <w:ind w:firstLineChars="200" w:firstLine="640"/>
        <w:rPr>
          <w:rFonts w:ascii="Times New Roman" w:eastAsia="黑体"/>
          <w:color w:val="000000" w:themeColor="text1"/>
          <w:sz w:val="32"/>
          <w:szCs w:val="32"/>
        </w:rPr>
      </w:pPr>
      <w:r w:rsidRPr="00A57F3A">
        <w:rPr>
          <w:rFonts w:ascii="黑体" w:eastAsia="黑体" w:hAnsi="黑体"/>
          <w:color w:val="000000" w:themeColor="text1"/>
          <w:sz w:val="32"/>
          <w:szCs w:val="32"/>
        </w:rPr>
        <w:t>奖补标准</w:t>
      </w:r>
      <w:r w:rsidRPr="00A57F3A">
        <w:rPr>
          <w:rFonts w:ascii="黑体" w:eastAsia="黑体" w:hAnsi="黑体" w:hint="eastAsia"/>
          <w:color w:val="000000" w:themeColor="text1"/>
          <w:sz w:val="32"/>
          <w:szCs w:val="32"/>
        </w:rPr>
        <w:t>：</w:t>
      </w:r>
      <w:r w:rsidRPr="00CC12FE">
        <w:rPr>
          <w:rFonts w:ascii="Times New Roman" w:eastAsia="仿宋_GB2312" w:hint="eastAsia"/>
          <w:color w:val="000000" w:themeColor="text1"/>
          <w:sz w:val="32"/>
          <w:szCs w:val="32"/>
        </w:rPr>
        <w:t>对符合条件的取得三级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高级工、二级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技师、一级</w:t>
      </w:r>
      <w:r w:rsidRPr="00CC12FE">
        <w:rPr>
          <w:rFonts w:ascii="Times New Roman" w:eastAsia="仿宋_GB2312" w:hint="eastAsia"/>
          <w:color w:val="000000" w:themeColor="text1"/>
          <w:sz w:val="32"/>
          <w:szCs w:val="32"/>
        </w:rPr>
        <w:t>/</w:t>
      </w:r>
      <w:r w:rsidRPr="00CC12FE">
        <w:rPr>
          <w:rFonts w:ascii="Times New Roman" w:eastAsia="仿宋_GB2312" w:hint="eastAsia"/>
          <w:color w:val="000000" w:themeColor="text1"/>
          <w:sz w:val="32"/>
          <w:szCs w:val="32"/>
        </w:rPr>
        <w:t>高级技师职业技能等级的养老护理员，分别给予</w:t>
      </w:r>
      <w:r w:rsidRPr="00CC12FE">
        <w:rPr>
          <w:rFonts w:ascii="Times New Roman" w:eastAsia="仿宋_GB2312" w:hint="eastAsia"/>
          <w:color w:val="000000" w:themeColor="text1"/>
          <w:sz w:val="32"/>
          <w:szCs w:val="32"/>
        </w:rPr>
        <w:t>3000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4000</w:t>
      </w:r>
      <w:r w:rsidRPr="00CC12FE">
        <w:rPr>
          <w:rFonts w:ascii="Times New Roman" w:eastAsia="仿宋_GB2312" w:hint="eastAsia"/>
          <w:color w:val="000000" w:themeColor="text1"/>
          <w:sz w:val="32"/>
          <w:szCs w:val="32"/>
        </w:rPr>
        <w:t>元、</w:t>
      </w:r>
      <w:r w:rsidRPr="00CC12FE">
        <w:rPr>
          <w:rFonts w:ascii="Times New Roman" w:eastAsia="仿宋_GB2312" w:hint="eastAsia"/>
          <w:color w:val="000000" w:themeColor="text1"/>
          <w:sz w:val="32"/>
          <w:szCs w:val="32"/>
        </w:rPr>
        <w:t>5000</w:t>
      </w:r>
      <w:r w:rsidRPr="00CC12FE">
        <w:rPr>
          <w:rFonts w:ascii="Times New Roman" w:eastAsia="仿宋_GB2312" w:hint="eastAsia"/>
          <w:color w:val="000000" w:themeColor="text1"/>
          <w:sz w:val="32"/>
          <w:szCs w:val="32"/>
        </w:rPr>
        <w:t>元的一次性奖补。已申领高级工或技师技能等级奖补、符合更高一级奖补条件的，补齐相应差额。同一等级的奖补只能申请一次。</w:t>
      </w:r>
    </w:p>
    <w:p w:rsidR="00F75E82" w:rsidRDefault="00F75E82" w:rsidP="00F75E82">
      <w:pPr>
        <w:spacing w:line="600" w:lineRule="exact"/>
        <w:ind w:firstLineChars="200" w:firstLine="640"/>
        <w:rPr>
          <w:rFonts w:ascii="Times New Roman" w:eastAsia="楷体_GB2312"/>
          <w:color w:val="000000" w:themeColor="text1"/>
          <w:sz w:val="32"/>
          <w:szCs w:val="32"/>
        </w:rPr>
      </w:pPr>
      <w:r w:rsidRPr="00CC12FE">
        <w:rPr>
          <w:rFonts w:ascii="Times New Roman" w:eastAsia="楷体_GB2312"/>
          <w:color w:val="000000" w:themeColor="text1"/>
          <w:sz w:val="32"/>
          <w:szCs w:val="32"/>
        </w:rPr>
        <w:t>（八）</w:t>
      </w:r>
      <w:r w:rsidRPr="00CC12FE">
        <w:rPr>
          <w:rFonts w:ascii="Times New Roman" w:eastAsia="楷体_GB2312" w:hint="eastAsia"/>
          <w:color w:val="000000" w:themeColor="text1"/>
          <w:sz w:val="32"/>
          <w:szCs w:val="32"/>
        </w:rPr>
        <w:t>省级养老服务与管理人员培训项目</w:t>
      </w:r>
      <w:r w:rsidRPr="00CC12FE">
        <w:rPr>
          <w:rFonts w:ascii="Times New Roman" w:eastAsia="楷体_GB2312"/>
          <w:color w:val="000000" w:themeColor="text1"/>
          <w:sz w:val="32"/>
          <w:szCs w:val="32"/>
        </w:rPr>
        <w:t>。</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color w:val="000000" w:themeColor="text1"/>
          <w:sz w:val="32"/>
          <w:szCs w:val="32"/>
        </w:rPr>
        <w:t>补助对象</w:t>
      </w:r>
      <w:r w:rsidRPr="00A57F3A">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参加省民政厅组织的养老服务与管理人员。</w:t>
      </w:r>
    </w:p>
    <w:p w:rsidR="00F75E82" w:rsidRDefault="00F75E82" w:rsidP="00F75E82">
      <w:pPr>
        <w:spacing w:line="600" w:lineRule="exact"/>
        <w:ind w:firstLineChars="200" w:firstLine="640"/>
        <w:rPr>
          <w:rFonts w:ascii="Times New Roman" w:eastAsia="仿宋_GB2312"/>
          <w:color w:val="000000" w:themeColor="text1"/>
          <w:sz w:val="32"/>
          <w:szCs w:val="32"/>
        </w:rPr>
      </w:pPr>
      <w:r w:rsidRPr="00A57F3A">
        <w:rPr>
          <w:rFonts w:ascii="黑体" w:eastAsia="黑体" w:hAnsi="黑体"/>
          <w:color w:val="000000" w:themeColor="text1"/>
          <w:sz w:val="32"/>
          <w:szCs w:val="32"/>
        </w:rPr>
        <w:t>补助标准</w:t>
      </w:r>
      <w:r w:rsidRPr="00A57F3A">
        <w:rPr>
          <w:rFonts w:ascii="黑体" w:eastAsia="黑体" w:hAnsi="黑体" w:hint="eastAsia"/>
          <w:color w:val="000000" w:themeColor="text1"/>
          <w:sz w:val="32"/>
          <w:szCs w:val="32"/>
        </w:rPr>
        <w:t>：</w:t>
      </w:r>
      <w:r w:rsidRPr="00CC12FE">
        <w:rPr>
          <w:rFonts w:ascii="Times New Roman" w:eastAsia="仿宋_GB2312"/>
          <w:color w:val="000000" w:themeColor="text1"/>
          <w:sz w:val="32"/>
          <w:szCs w:val="32"/>
        </w:rPr>
        <w:t>省级每年安排一定数量的资金用于开展省级养老服务培训工作</w:t>
      </w:r>
      <w:r w:rsidRPr="00CC12FE">
        <w:rPr>
          <w:rFonts w:ascii="Times New Roman" w:eastAsia="仿宋_GB2312" w:hint="eastAsia"/>
          <w:color w:val="000000" w:themeColor="text1"/>
          <w:sz w:val="32"/>
          <w:szCs w:val="32"/>
        </w:rPr>
        <w:t>，</w:t>
      </w:r>
      <w:r w:rsidRPr="00CC12FE">
        <w:rPr>
          <w:rFonts w:ascii="Times New Roman" w:eastAsia="仿宋_GB2312"/>
          <w:color w:val="000000" w:themeColor="text1"/>
          <w:sz w:val="32"/>
          <w:szCs w:val="32"/>
        </w:rPr>
        <w:t>采取政府购买服务方式</w:t>
      </w:r>
      <w:r w:rsidRPr="00CC12FE">
        <w:rPr>
          <w:rFonts w:ascii="Times New Roman" w:eastAsia="仿宋_GB2312" w:hint="eastAsia"/>
          <w:color w:val="000000" w:themeColor="text1"/>
          <w:sz w:val="32"/>
          <w:szCs w:val="32"/>
        </w:rPr>
        <w:t>，择优确定</w:t>
      </w:r>
      <w:r w:rsidRPr="00CC12FE">
        <w:rPr>
          <w:rFonts w:ascii="Times New Roman" w:eastAsia="仿宋_GB2312"/>
          <w:color w:val="000000" w:themeColor="text1"/>
          <w:sz w:val="32"/>
          <w:szCs w:val="32"/>
        </w:rPr>
        <w:t>培训机构实施培训。培训结束后，根据培训人数和培训情况据实结算培训资金。</w:t>
      </w:r>
    </w:p>
    <w:p w:rsidR="00F75E82" w:rsidRDefault="00F75E82" w:rsidP="00F75E82">
      <w:pPr>
        <w:spacing w:line="600" w:lineRule="exact"/>
        <w:rPr>
          <w:rFonts w:ascii="Times New Roman" w:eastAsia="仿宋_GB2312"/>
          <w:color w:val="000000" w:themeColor="text1"/>
          <w:sz w:val="32"/>
          <w:szCs w:val="32"/>
        </w:rPr>
      </w:pPr>
    </w:p>
    <w:p w:rsidR="00F75E82" w:rsidRPr="00C97E77" w:rsidRDefault="00F75E82" w:rsidP="00F75E82">
      <w:pPr>
        <w:spacing w:line="600" w:lineRule="exact"/>
        <w:jc w:val="center"/>
        <w:rPr>
          <w:rFonts w:ascii="黑体" w:eastAsia="黑体" w:hAnsi="黑体"/>
          <w:color w:val="000000" w:themeColor="text1"/>
          <w:sz w:val="32"/>
          <w:szCs w:val="32"/>
        </w:rPr>
      </w:pPr>
      <w:r w:rsidRPr="00C97E77">
        <w:rPr>
          <w:rFonts w:ascii="黑体" w:eastAsia="黑体" w:hAnsi="黑体" w:hint="eastAsia"/>
          <w:sz w:val="32"/>
          <w:szCs w:val="32"/>
        </w:rPr>
        <w:t>养老服务创新试点奖补政策</w:t>
      </w:r>
    </w:p>
    <w:p w:rsidR="00F75E82" w:rsidRPr="00CC12FE" w:rsidRDefault="00F75E82" w:rsidP="00F75E82">
      <w:pPr>
        <w:spacing w:line="600" w:lineRule="exact"/>
        <w:rPr>
          <w:rFonts w:ascii="Times New Roman" w:eastAsia="黑体"/>
          <w:color w:val="000000" w:themeColor="text1"/>
          <w:sz w:val="32"/>
          <w:szCs w:val="32"/>
        </w:rPr>
      </w:pPr>
    </w:p>
    <w:p w:rsidR="00F75E82" w:rsidRPr="00A57F3A" w:rsidRDefault="00F75E82" w:rsidP="00F75E82">
      <w:pPr>
        <w:spacing w:line="600" w:lineRule="exact"/>
        <w:ind w:firstLine="641"/>
        <w:rPr>
          <w:rFonts w:ascii="仿宋_GB2312" w:eastAsia="仿宋_GB2312"/>
          <w:color w:val="000000" w:themeColor="text1"/>
          <w:sz w:val="32"/>
          <w:szCs w:val="32"/>
        </w:rPr>
      </w:pPr>
      <w:r w:rsidRPr="00CC12FE">
        <w:rPr>
          <w:rFonts w:ascii="Times New Roman" w:eastAsia="楷体_GB2312"/>
          <w:color w:val="000000" w:themeColor="text1"/>
          <w:sz w:val="32"/>
          <w:szCs w:val="32"/>
        </w:rPr>
        <w:t>（九）</w:t>
      </w:r>
      <w:r w:rsidRPr="00CC12FE">
        <w:rPr>
          <w:rFonts w:ascii="Times New Roman" w:eastAsia="楷体_GB2312" w:hint="eastAsia"/>
          <w:color w:val="000000" w:themeColor="text1"/>
          <w:sz w:val="32"/>
          <w:szCs w:val="32"/>
        </w:rPr>
        <w:t>养老服务创新试点奖补项目</w:t>
      </w:r>
      <w:r w:rsidRPr="00CC12FE">
        <w:rPr>
          <w:rFonts w:ascii="Times New Roman" w:eastAsia="黑体"/>
          <w:color w:val="000000" w:themeColor="text1"/>
          <w:sz w:val="32"/>
          <w:szCs w:val="32"/>
        </w:rPr>
        <w:t>。</w:t>
      </w:r>
      <w:r w:rsidRPr="00CC12FE">
        <w:rPr>
          <w:rFonts w:ascii="仿宋_GB2312" w:eastAsia="仿宋_GB2312" w:hint="eastAsia"/>
          <w:color w:val="000000" w:themeColor="text1"/>
          <w:sz w:val="32"/>
          <w:szCs w:val="32"/>
        </w:rPr>
        <w:t>主动适应我省老龄化进程和养老服务发展的新形势、新要求，聚焦养老服务重点难点堵点，省级每年安排一定规模的试点奖补资金，推动各地开展试点工作，打造示范样板，破解发展难题，引领全省养老服务工作创</w:t>
      </w:r>
      <w:r w:rsidRPr="00CC12FE">
        <w:rPr>
          <w:rFonts w:ascii="仿宋_GB2312" w:eastAsia="仿宋_GB2312" w:hint="eastAsia"/>
          <w:color w:val="000000" w:themeColor="text1"/>
          <w:sz w:val="32"/>
          <w:szCs w:val="32"/>
        </w:rPr>
        <w:lastRenderedPageBreak/>
        <w:t>新发展。具体方案由省民政厅、省财政厅另行制定。</w:t>
      </w:r>
    </w:p>
    <w:p w:rsidR="00F75E82" w:rsidRDefault="00F75E82" w:rsidP="00F75E82">
      <w:pPr>
        <w:spacing w:line="600" w:lineRule="exact"/>
        <w:ind w:firstLineChars="200" w:firstLine="640"/>
        <w:rPr>
          <w:rFonts w:ascii="Times New Roman" w:eastAsia="仿宋_GB2312" w:hAnsi="Times New Roman" w:cs="Times New Roman"/>
          <w:sz w:val="32"/>
          <w:szCs w:val="32"/>
        </w:rPr>
      </w:pPr>
    </w:p>
    <w:p w:rsidR="00006488" w:rsidRPr="00C56D9B" w:rsidRDefault="00006488" w:rsidP="00C56D9B">
      <w:pPr>
        <w:spacing w:line="600" w:lineRule="exact"/>
        <w:jc w:val="center"/>
        <w:rPr>
          <w:rFonts w:ascii="黑体" w:eastAsia="黑体" w:hAnsi="黑体" w:cs="Times New Roman"/>
          <w:sz w:val="32"/>
          <w:szCs w:val="32"/>
        </w:rPr>
      </w:pPr>
      <w:r w:rsidRPr="00C56D9B">
        <w:rPr>
          <w:rFonts w:ascii="黑体" w:eastAsia="黑体" w:hAnsi="黑体" w:cs="Times New Roman"/>
          <w:sz w:val="32"/>
          <w:szCs w:val="32"/>
        </w:rPr>
        <w:t>养老服务规划支持政策</w:t>
      </w:r>
    </w:p>
    <w:p w:rsidR="00C56D9B" w:rsidRDefault="00C56D9B" w:rsidP="00C56D9B">
      <w:pPr>
        <w:widowControl/>
        <w:ind w:firstLine="480"/>
        <w:jc w:val="left"/>
        <w:rPr>
          <w:rFonts w:ascii="宋体" w:eastAsia="宋体" w:hAnsi="宋体" w:cs="宋体"/>
          <w:kern w:val="0"/>
          <w:sz w:val="26"/>
          <w:szCs w:val="26"/>
        </w:rPr>
      </w:pPr>
    </w:p>
    <w:p w:rsidR="00C56D9B" w:rsidRPr="00C56D9B"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设区的市、县（市）人民政府民政部门应当会同自然资源等部门，根据本行政区域国土空间规划、老年人分布以及变动等情况，编制养老服务设施布局规划，明确养老服务设施的总体布局、用地规模，纳入公共服务设施专项规划，征求社会公众意见后，报本级人民政府批准实施。控制性详细规划、乡规划、村庄规划应当落实养老服务设施布局规划的有关内容。省、设区的市、县（市）人民政府应当将民政部门纳入国土空间规划委员会。</w:t>
      </w:r>
    </w:p>
    <w:p w:rsidR="00C56D9B" w:rsidRPr="00C56D9B"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新建城镇居住区按照每一百户不低于二十平方米的标准配套建设社区养老服务设施。已建成的城镇居住区未配套建设或者建设的配套社区养老服务设施不符合规定要求的，所在地县（市、区）人民政府应当通过新建、改建、购置、置换、租赁等方式配置社区养老服务设施。多个占地面积较小的居住区可以统筹配置社区养老服务设施。</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县级以上人民政府自然资源部门在提出居住用地规划条件时，应当明确配套社区养老服务设施同步规划设计要求，确定</w:t>
      </w:r>
      <w:r w:rsidRPr="00971540">
        <w:rPr>
          <w:rFonts w:ascii="仿宋_GB2312" w:eastAsia="仿宋_GB2312"/>
          <w:color w:val="000000" w:themeColor="text1"/>
          <w:sz w:val="32"/>
          <w:szCs w:val="32"/>
        </w:rPr>
        <w:lastRenderedPageBreak/>
        <w:t>地块位置、使用性质、开发强度等内容；在审查城镇居住区建设项目设计方案前，应当征求同级民政部门意见。</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设区的市、县（市）人民政府住房城乡建设部门应当会同民政、自然资源等部门，在房地产开发项目建设条件意见书中明确社区养老服务设施的建设标准、投资来源、产权归属、完成时限、移交方式等内容。</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建设单位应当按照核准的规划要求配套建设社区养老服务设施。配套社区养老服务设施与住宅建设项目同步规划、同步建设、同步验收、同步交付使用。县级以上人民政府自然资源部门依法对配套社区养老服务设施建设是否符合规划条件予以核实，未经核实或者经核实不符合规划条件的，建设单位不得组织竣工验收。</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对新建的城镇居住区配套社区养老服务设施，房地产开发项目建设条件意见书确定养老服务设施权属归政府的，建设单位应当按照约定的移交方式，自竣工验收合格之日起三个月内将设施以及有关建设资料全部无偿移交所在地县（市、区）人民政府民政部门，用于开展非营利性养老服务。</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县（市、区）人民政府民政部门应当将城镇居住区配套建设、配置的社区养老服务设施，通过公开竞争等方式无偿或者低偿委托养老服务组织运营。</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lastRenderedPageBreak/>
        <w:t>具备条件的闲置办公用房、学校、宾馆、医院、疗养院、厂房、商业设施等，可以改造为养老服务设施，有关部门应当简化办事程序，及时办理相关手续,并加强监督管理。</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各级人民政府应当完善优惠扶持措施，支持农村集体经济组织、村民委员会、社会力量建设互助幸福院、养老院、养老周转房等养老服务设施，因地制宜为农村老年人提供互助养老、日间照料、托养居住、配餐送餐等多样化养老服务。</w:t>
      </w:r>
    </w:p>
    <w:p w:rsidR="00C56D9B" w:rsidRPr="00971540" w:rsidRDefault="00C56D9B" w:rsidP="00C56D9B">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未经法定程序，任何组织和个人不得擅自改变养老服务设施建设用地用途或者依法规划建设、配置的养老服务设施使用性质。</w:t>
      </w:r>
    </w:p>
    <w:p w:rsidR="00006488" w:rsidRPr="00C56D9B" w:rsidRDefault="00006488" w:rsidP="00006488">
      <w:pPr>
        <w:spacing w:line="600" w:lineRule="exact"/>
        <w:ind w:firstLineChars="200" w:firstLine="640"/>
        <w:rPr>
          <w:rFonts w:ascii="仿宋_GB2312" w:eastAsia="仿宋_GB2312"/>
          <w:color w:val="000000" w:themeColor="text1"/>
          <w:sz w:val="32"/>
          <w:szCs w:val="32"/>
        </w:rPr>
      </w:pPr>
    </w:p>
    <w:p w:rsidR="00006488" w:rsidRPr="00C56D9B" w:rsidRDefault="00006488" w:rsidP="00C56D9B">
      <w:pPr>
        <w:spacing w:line="600" w:lineRule="exact"/>
        <w:jc w:val="center"/>
        <w:rPr>
          <w:rFonts w:ascii="黑体" w:eastAsia="黑体" w:hAnsi="黑体"/>
          <w:color w:val="000000" w:themeColor="text1"/>
          <w:sz w:val="32"/>
          <w:szCs w:val="32"/>
        </w:rPr>
      </w:pPr>
      <w:r w:rsidRPr="00C56D9B">
        <w:rPr>
          <w:rFonts w:ascii="黑体" w:eastAsia="黑体" w:hAnsi="黑体"/>
          <w:color w:val="000000" w:themeColor="text1"/>
          <w:sz w:val="32"/>
          <w:szCs w:val="32"/>
        </w:rPr>
        <w:t>养老服务</w:t>
      </w:r>
      <w:r w:rsidRPr="00C56D9B">
        <w:rPr>
          <w:rFonts w:ascii="黑体" w:eastAsia="黑体" w:hAnsi="黑体" w:hint="eastAsia"/>
          <w:color w:val="000000" w:themeColor="text1"/>
          <w:sz w:val="32"/>
          <w:szCs w:val="32"/>
        </w:rPr>
        <w:t>用地</w:t>
      </w:r>
      <w:r w:rsidRPr="00C56D9B">
        <w:rPr>
          <w:rFonts w:ascii="黑体" w:eastAsia="黑体" w:hAnsi="黑体"/>
          <w:color w:val="000000" w:themeColor="text1"/>
          <w:sz w:val="32"/>
          <w:szCs w:val="32"/>
        </w:rPr>
        <w:t>支持政策</w:t>
      </w:r>
    </w:p>
    <w:p w:rsidR="00C56D9B" w:rsidRPr="00C56D9B" w:rsidRDefault="00C56D9B" w:rsidP="00C56D9B">
      <w:pPr>
        <w:widowControl/>
        <w:ind w:firstLine="480"/>
        <w:jc w:val="left"/>
        <w:rPr>
          <w:rFonts w:ascii="仿宋_GB2312" w:eastAsia="仿宋_GB2312"/>
          <w:color w:val="000000" w:themeColor="text1"/>
          <w:sz w:val="32"/>
          <w:szCs w:val="32"/>
        </w:rPr>
      </w:pPr>
    </w:p>
    <w:p w:rsidR="00C56D9B" w:rsidRPr="00C56D9B" w:rsidRDefault="00971540" w:rsidP="00D30172">
      <w:pPr>
        <w:widowControl/>
        <w:ind w:firstLine="480"/>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各级人民政府应当根据国土空间规划，保障养老服务设施建设用地。政府举办的敬老院、福利院等养老服务设施用地，应当采取划拨方式供应；其他非营利性养老服务设施用地，经依法批准可以采取划拨方式供应。营利性养老服务设施建设用地，可以采取出让、租赁等方式供应。符合国家和省规定要求的，可以使用农村集体建设用地建设养老服务设施。</w:t>
      </w:r>
    </w:p>
    <w:p w:rsidR="00971540" w:rsidRPr="00971540" w:rsidRDefault="00971540" w:rsidP="00D30172">
      <w:pPr>
        <w:widowControl/>
        <w:jc w:val="left"/>
        <w:rPr>
          <w:rFonts w:ascii="仿宋_GB2312" w:eastAsia="仿宋_GB2312"/>
          <w:color w:val="000000" w:themeColor="text1"/>
          <w:sz w:val="32"/>
          <w:szCs w:val="32"/>
        </w:rPr>
      </w:pPr>
      <w:r w:rsidRPr="00971540">
        <w:rPr>
          <w:rFonts w:ascii="仿宋_GB2312" w:eastAsia="仿宋_GB2312"/>
          <w:color w:val="000000" w:themeColor="text1"/>
          <w:sz w:val="32"/>
          <w:szCs w:val="32"/>
        </w:rPr>
        <w:t> </w:t>
      </w:r>
    </w:p>
    <w:p w:rsidR="00522EE4" w:rsidRDefault="00522EE4" w:rsidP="00D30172">
      <w:pPr>
        <w:spacing w:line="600" w:lineRule="exact"/>
        <w:jc w:val="center"/>
        <w:rPr>
          <w:rFonts w:ascii="黑体" w:eastAsia="黑体" w:hAnsi="黑体" w:cs="Times New Roman"/>
          <w:sz w:val="32"/>
          <w:szCs w:val="32"/>
        </w:rPr>
      </w:pPr>
    </w:p>
    <w:p w:rsidR="00C40F59" w:rsidRPr="00D30172" w:rsidRDefault="00C40F59" w:rsidP="00D30172">
      <w:pPr>
        <w:spacing w:line="600" w:lineRule="exact"/>
        <w:jc w:val="center"/>
        <w:rPr>
          <w:rFonts w:ascii="黑体" w:eastAsia="黑体" w:hAnsi="黑体" w:cs="Times New Roman"/>
          <w:sz w:val="32"/>
          <w:szCs w:val="32"/>
        </w:rPr>
      </w:pPr>
      <w:r w:rsidRPr="00D30172">
        <w:rPr>
          <w:rFonts w:ascii="黑体" w:eastAsia="黑体" w:hAnsi="黑体" w:cs="Times New Roman"/>
          <w:sz w:val="32"/>
          <w:szCs w:val="32"/>
        </w:rPr>
        <w:lastRenderedPageBreak/>
        <w:t>养老服务税费优惠政策</w:t>
      </w:r>
    </w:p>
    <w:p w:rsidR="00D30172" w:rsidRDefault="00D30172" w:rsidP="00D30172">
      <w:pPr>
        <w:spacing w:line="600" w:lineRule="exact"/>
        <w:ind w:firstLineChars="200" w:firstLine="640"/>
        <w:jc w:val="left"/>
        <w:rPr>
          <w:rFonts w:ascii="Times New Roman" w:eastAsia="仿宋_GB2312" w:hAnsi="Times New Roman" w:cs="Times New Roman"/>
          <w:sz w:val="32"/>
          <w:szCs w:val="32"/>
        </w:rPr>
      </w:pPr>
    </w:p>
    <w:p w:rsidR="00C40F59" w:rsidRDefault="00C40F59" w:rsidP="00D30172">
      <w:pPr>
        <w:spacing w:line="600" w:lineRule="exact"/>
        <w:ind w:firstLineChars="200" w:firstLine="640"/>
        <w:jc w:val="left"/>
        <w:rPr>
          <w:rFonts w:ascii="Times New Roman" w:eastAsia="仿宋_GB2312" w:hAnsi="Times New Roman" w:cs="Times New Roman"/>
          <w:sz w:val="32"/>
          <w:szCs w:val="32"/>
        </w:rPr>
      </w:pPr>
      <w:r w:rsidRPr="00C40F59">
        <w:rPr>
          <w:rFonts w:ascii="Times New Roman" w:eastAsia="仿宋_GB2312" w:hAnsi="Times New Roman" w:cs="Times New Roman" w:hint="eastAsia"/>
          <w:sz w:val="32"/>
          <w:szCs w:val="32"/>
        </w:rPr>
        <w:t>养老服务组织按照国家和省有关规定享受税收优惠和行政事业性收费减免政策；符合条件的，由县级以上人民政府给予建设、运营补贴。养老服务组织用水、用电、用气、用热，按照居民生活类价格标准收费</w:t>
      </w:r>
      <w:r w:rsidRPr="00C40F59">
        <w:rPr>
          <w:rFonts w:ascii="Times New Roman" w:eastAsia="仿宋_GB2312" w:hAnsi="Times New Roman" w:cs="Times New Roman" w:hint="eastAsia"/>
          <w:sz w:val="32"/>
          <w:szCs w:val="32"/>
        </w:rPr>
        <w:t xml:space="preserve">; </w:t>
      </w:r>
      <w:r w:rsidRPr="00C40F59">
        <w:rPr>
          <w:rFonts w:ascii="Times New Roman" w:eastAsia="仿宋_GB2312" w:hAnsi="Times New Roman" w:cs="Times New Roman" w:hint="eastAsia"/>
          <w:sz w:val="32"/>
          <w:szCs w:val="32"/>
        </w:rPr>
        <w:t>安装、使用和维护固定电话、有线（数字）电视、宽带互联网，按照国家和省有关规定减免收费。</w:t>
      </w:r>
    </w:p>
    <w:p w:rsidR="00D30172" w:rsidRDefault="00D30172" w:rsidP="00D30172">
      <w:pPr>
        <w:spacing w:line="600" w:lineRule="exact"/>
        <w:jc w:val="left"/>
        <w:rPr>
          <w:rFonts w:ascii="Times New Roman" w:eastAsia="仿宋_GB2312" w:hAnsi="Times New Roman" w:cs="Times New Roman"/>
          <w:sz w:val="32"/>
          <w:szCs w:val="32"/>
        </w:rPr>
      </w:pPr>
    </w:p>
    <w:p w:rsidR="00D30172" w:rsidRPr="00D30172" w:rsidRDefault="00D30172" w:rsidP="00D30172">
      <w:pPr>
        <w:spacing w:line="600" w:lineRule="exact"/>
        <w:jc w:val="center"/>
        <w:rPr>
          <w:rFonts w:ascii="黑体" w:eastAsia="黑体" w:hAnsi="黑体" w:cs="Times New Roman"/>
          <w:sz w:val="32"/>
          <w:szCs w:val="32"/>
        </w:rPr>
      </w:pPr>
      <w:r w:rsidRPr="00D30172">
        <w:rPr>
          <w:rFonts w:ascii="黑体" w:eastAsia="黑体" w:hAnsi="黑体" w:cs="Times New Roman"/>
          <w:sz w:val="32"/>
          <w:szCs w:val="32"/>
        </w:rPr>
        <w:t>降低养老服务准入政策</w:t>
      </w:r>
    </w:p>
    <w:p w:rsidR="00D30172" w:rsidRDefault="00D30172" w:rsidP="00D30172">
      <w:pPr>
        <w:spacing w:line="600" w:lineRule="exact"/>
        <w:ind w:firstLineChars="200" w:firstLine="640"/>
        <w:jc w:val="left"/>
        <w:rPr>
          <w:rFonts w:ascii="Times New Roman" w:eastAsia="仿宋_GB2312" w:hAnsi="Times New Roman" w:cs="Times New Roman"/>
          <w:sz w:val="32"/>
          <w:szCs w:val="32"/>
        </w:rPr>
      </w:pPr>
    </w:p>
    <w:p w:rsidR="00D30172" w:rsidRDefault="00D30172" w:rsidP="00D30172">
      <w:pPr>
        <w:spacing w:line="600" w:lineRule="exact"/>
        <w:ind w:firstLineChars="200" w:firstLine="640"/>
        <w:jc w:val="left"/>
        <w:rPr>
          <w:rFonts w:ascii="Times New Roman" w:eastAsia="仿宋_GB2312" w:hAnsi="Times New Roman" w:cs="Times New Roman"/>
          <w:sz w:val="32"/>
          <w:szCs w:val="32"/>
        </w:rPr>
      </w:pPr>
      <w:r w:rsidRPr="00D30172">
        <w:rPr>
          <w:rFonts w:ascii="Times New Roman" w:eastAsia="仿宋_GB2312" w:hAnsi="Times New Roman" w:cs="Times New Roman"/>
          <w:sz w:val="32"/>
          <w:szCs w:val="32"/>
        </w:rPr>
        <w:t>支持养老服务组织品牌化、规模化、连锁化发展，营利性养老服务企业在同一县（市、区）区域增设营业场所可实行</w:t>
      </w:r>
      <w:r w:rsidRPr="00D30172">
        <w:rPr>
          <w:rFonts w:ascii="Times New Roman" w:eastAsia="仿宋_GB2312" w:hAnsi="Times New Roman" w:cs="Times New Roman"/>
          <w:sz w:val="32"/>
          <w:szCs w:val="32"/>
        </w:rPr>
        <w:t>“</w:t>
      </w:r>
      <w:r w:rsidRPr="00D30172">
        <w:rPr>
          <w:rFonts w:ascii="Times New Roman" w:eastAsia="仿宋_GB2312" w:hAnsi="Times New Roman" w:cs="Times New Roman"/>
          <w:sz w:val="32"/>
          <w:szCs w:val="32"/>
        </w:rPr>
        <w:t>一照多址</w:t>
      </w:r>
      <w:r w:rsidRPr="00D30172">
        <w:rPr>
          <w:rFonts w:ascii="Times New Roman" w:eastAsia="仿宋_GB2312" w:hAnsi="Times New Roman" w:cs="Times New Roman"/>
          <w:sz w:val="32"/>
          <w:szCs w:val="32"/>
        </w:rPr>
        <w:t>”</w:t>
      </w:r>
      <w:r w:rsidRPr="00D30172">
        <w:rPr>
          <w:rFonts w:ascii="Times New Roman" w:eastAsia="仿宋_GB2312" w:hAnsi="Times New Roman" w:cs="Times New Roman"/>
          <w:sz w:val="32"/>
          <w:szCs w:val="32"/>
        </w:rPr>
        <w:t xml:space="preserve">。对已经在其他地方取得营业执照的企业，不得要求其在本地开展经营活动时必须设立子公司；非营利性养老机构可在其登记管理机关管辖区域内设立多个不具备法人资格的服务网点；取消养老机构设立许可，实行备案管理；对申请设立非营利性养老机构、养老服务类社会组织，实行直接登记。　</w:t>
      </w:r>
    </w:p>
    <w:p w:rsidR="00D30172" w:rsidRDefault="00D30172" w:rsidP="00D30172">
      <w:pPr>
        <w:spacing w:line="600" w:lineRule="exact"/>
        <w:jc w:val="left"/>
        <w:rPr>
          <w:rFonts w:ascii="Times New Roman" w:eastAsia="仿宋_GB2312" w:hAnsi="Times New Roman" w:cs="Times New Roman"/>
          <w:sz w:val="32"/>
          <w:szCs w:val="32"/>
        </w:rPr>
      </w:pPr>
    </w:p>
    <w:p w:rsidR="00D30172" w:rsidRDefault="00D30172" w:rsidP="00D30172">
      <w:pPr>
        <w:spacing w:line="600" w:lineRule="exact"/>
        <w:jc w:val="left"/>
        <w:rPr>
          <w:rFonts w:ascii="黑体" w:eastAsia="黑体" w:hAnsi="黑体" w:cs="Times New Roman"/>
          <w:sz w:val="32"/>
          <w:szCs w:val="32"/>
        </w:rPr>
      </w:pPr>
    </w:p>
    <w:p w:rsidR="00D30172" w:rsidRDefault="00D30172" w:rsidP="00D30172">
      <w:pPr>
        <w:spacing w:line="600" w:lineRule="exact"/>
        <w:jc w:val="left"/>
        <w:rPr>
          <w:rFonts w:ascii="黑体" w:eastAsia="黑体" w:hAnsi="黑体" w:cs="Times New Roman"/>
          <w:sz w:val="32"/>
          <w:szCs w:val="32"/>
        </w:rPr>
      </w:pPr>
    </w:p>
    <w:p w:rsidR="00522EE4" w:rsidRDefault="00522EE4" w:rsidP="00D30172">
      <w:pPr>
        <w:spacing w:line="600" w:lineRule="exact"/>
        <w:jc w:val="left"/>
        <w:rPr>
          <w:rFonts w:ascii="黑体" w:eastAsia="黑体" w:hAnsi="黑体" w:cs="Times New Roman"/>
          <w:sz w:val="32"/>
          <w:szCs w:val="32"/>
        </w:rPr>
      </w:pPr>
    </w:p>
    <w:p w:rsidR="00006488" w:rsidRPr="00D30172" w:rsidRDefault="00006488" w:rsidP="00D30172">
      <w:pPr>
        <w:spacing w:line="600" w:lineRule="exact"/>
        <w:jc w:val="center"/>
        <w:rPr>
          <w:rFonts w:ascii="黑体" w:eastAsia="黑体" w:hAnsi="黑体" w:cs="Times New Roman"/>
          <w:sz w:val="32"/>
          <w:szCs w:val="32"/>
        </w:rPr>
      </w:pPr>
      <w:r w:rsidRPr="00D30172">
        <w:rPr>
          <w:rFonts w:ascii="黑体" w:eastAsia="黑体" w:hAnsi="黑体" w:cs="Times New Roman" w:hint="eastAsia"/>
          <w:sz w:val="32"/>
          <w:szCs w:val="32"/>
        </w:rPr>
        <w:lastRenderedPageBreak/>
        <w:t>养老机构融资支持政策</w:t>
      </w:r>
    </w:p>
    <w:p w:rsidR="00D30172" w:rsidRDefault="00D30172" w:rsidP="00D30172">
      <w:pPr>
        <w:widowControl/>
        <w:ind w:firstLine="480"/>
        <w:jc w:val="left"/>
        <w:rPr>
          <w:rFonts w:ascii="Times New Roman" w:eastAsia="仿宋_GB2312" w:hAnsi="Times New Roman" w:cs="Times New Roman"/>
          <w:sz w:val="32"/>
          <w:szCs w:val="32"/>
        </w:rPr>
      </w:pPr>
    </w:p>
    <w:p w:rsidR="00971540" w:rsidRPr="00D30172" w:rsidRDefault="00971540" w:rsidP="00D30172">
      <w:pPr>
        <w:widowControl/>
        <w:ind w:firstLine="480"/>
        <w:jc w:val="left"/>
        <w:rPr>
          <w:rFonts w:ascii="Times New Roman" w:eastAsia="仿宋_GB2312" w:hAnsi="Times New Roman" w:cs="Times New Roman"/>
          <w:sz w:val="32"/>
          <w:szCs w:val="32"/>
        </w:rPr>
      </w:pPr>
      <w:r w:rsidRPr="00971540">
        <w:rPr>
          <w:rFonts w:ascii="Times New Roman" w:eastAsia="仿宋_GB2312" w:hAnsi="Times New Roman" w:cs="Times New Roman"/>
          <w:sz w:val="32"/>
          <w:szCs w:val="32"/>
        </w:rPr>
        <w:t>鼓励、支持金融机构创新金融产品，加大对养老服务的金融支持力度。鼓励、支持养老服务组织拓展融资渠道，通过设立基金、发行债券等方式筹集资金。</w:t>
      </w:r>
    </w:p>
    <w:p w:rsid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山东</w:t>
      </w:r>
      <w:r w:rsidR="00C56D9B" w:rsidRPr="00D30172">
        <w:rPr>
          <w:rFonts w:ascii="Times New Roman" w:eastAsia="仿宋_GB2312" w:hAnsi="Times New Roman" w:cs="Times New Roman" w:hint="eastAsia"/>
          <w:kern w:val="2"/>
          <w:sz w:val="32"/>
          <w:szCs w:val="32"/>
        </w:rPr>
        <w:t>省民政厅、</w:t>
      </w:r>
      <w:r>
        <w:rPr>
          <w:rFonts w:ascii="Times New Roman" w:eastAsia="仿宋_GB2312" w:hAnsi="Times New Roman" w:cs="Times New Roman" w:hint="eastAsia"/>
          <w:kern w:val="2"/>
          <w:sz w:val="32"/>
          <w:szCs w:val="32"/>
        </w:rPr>
        <w:t>山东</w:t>
      </w:r>
      <w:r w:rsidR="00C56D9B" w:rsidRPr="00D30172">
        <w:rPr>
          <w:rFonts w:ascii="Times New Roman" w:eastAsia="仿宋_GB2312" w:hAnsi="Times New Roman" w:cs="Times New Roman" w:hint="eastAsia"/>
          <w:kern w:val="2"/>
          <w:sz w:val="32"/>
          <w:szCs w:val="32"/>
        </w:rPr>
        <w:t>省农村信用社联合社</w:t>
      </w:r>
      <w:r>
        <w:rPr>
          <w:rFonts w:ascii="Times New Roman" w:eastAsia="仿宋_GB2312" w:hAnsi="Times New Roman" w:cs="Times New Roman" w:hint="eastAsia"/>
          <w:kern w:val="2"/>
          <w:sz w:val="32"/>
          <w:szCs w:val="32"/>
        </w:rPr>
        <w:t>推出的</w:t>
      </w:r>
      <w:r w:rsidR="00C56D9B" w:rsidRPr="00D30172">
        <w:rPr>
          <w:rFonts w:ascii="Times New Roman" w:eastAsia="仿宋_GB2312" w:hAnsi="Times New Roman" w:cs="Times New Roman" w:hint="eastAsia"/>
          <w:kern w:val="2"/>
          <w:sz w:val="32"/>
          <w:szCs w:val="32"/>
        </w:rPr>
        <w:t>“养老保障贷”</w:t>
      </w:r>
      <w:r>
        <w:rPr>
          <w:rFonts w:ascii="Times New Roman" w:eastAsia="仿宋_GB2312" w:hAnsi="Times New Roman" w:cs="Times New Roman" w:hint="eastAsia"/>
          <w:kern w:val="2"/>
          <w:sz w:val="32"/>
          <w:szCs w:val="32"/>
        </w:rPr>
        <w:t>支持养老机构运营发展：</w:t>
      </w:r>
    </w:p>
    <w:p w:rsid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sidR="00C56D9B" w:rsidRPr="00D30172">
        <w:rPr>
          <w:rFonts w:ascii="Times New Roman" w:eastAsia="仿宋_GB2312" w:hAnsi="Times New Roman" w:cs="Times New Roman"/>
          <w:kern w:val="2"/>
          <w:sz w:val="32"/>
          <w:szCs w:val="32"/>
        </w:rPr>
        <w:t>降低担保门槛。</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养老保障贷</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采用</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床位收费权质押</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保证金担保</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实际控制人、核心家庭成员或主要股东担保</w:t>
      </w:r>
      <w:r w:rsidR="00C56D9B" w:rsidRPr="00D30172">
        <w:rPr>
          <w:rFonts w:ascii="Times New Roman" w:eastAsia="仿宋_GB2312" w:hAnsi="Times New Roman" w:cs="Times New Roman"/>
          <w:kern w:val="2"/>
          <w:sz w:val="32"/>
          <w:szCs w:val="32"/>
        </w:rPr>
        <w:t>”</w:t>
      </w:r>
      <w:r w:rsidR="00C56D9B" w:rsidRPr="00D30172">
        <w:rPr>
          <w:rFonts w:ascii="Times New Roman" w:eastAsia="仿宋_GB2312" w:hAnsi="Times New Roman" w:cs="Times New Roman"/>
          <w:kern w:val="2"/>
          <w:sz w:val="32"/>
          <w:szCs w:val="32"/>
        </w:rPr>
        <w:t>方式办理，无须养老机构提供抵押物担保。</w:t>
      </w:r>
    </w:p>
    <w:p w:rsidR="00C56D9B" w:rsidRP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sidR="00C56D9B" w:rsidRPr="00D30172">
        <w:rPr>
          <w:rFonts w:ascii="Times New Roman" w:eastAsia="仿宋_GB2312" w:hAnsi="Times New Roman" w:cs="Times New Roman"/>
          <w:kern w:val="2"/>
          <w:sz w:val="32"/>
          <w:szCs w:val="32"/>
        </w:rPr>
        <w:t>放款方式灵活。充分考虑养老机构经营特点，授信额度内，依据养老服务合同分批放款，每次放款金额不超过养老机构新增签订合同年收费总金额的</w:t>
      </w:r>
      <w:r w:rsidR="00C56D9B" w:rsidRPr="00D30172">
        <w:rPr>
          <w:rFonts w:ascii="Times New Roman" w:eastAsia="仿宋_GB2312" w:hAnsi="Times New Roman" w:cs="Times New Roman"/>
          <w:kern w:val="2"/>
          <w:sz w:val="32"/>
          <w:szCs w:val="32"/>
        </w:rPr>
        <w:t>70%</w:t>
      </w:r>
      <w:r w:rsidR="00C56D9B" w:rsidRPr="00D30172">
        <w:rPr>
          <w:rFonts w:ascii="Times New Roman" w:eastAsia="仿宋_GB2312" w:hAnsi="Times New Roman" w:cs="Times New Roman"/>
          <w:kern w:val="2"/>
          <w:sz w:val="32"/>
          <w:szCs w:val="32"/>
        </w:rPr>
        <w:t>，额度最高可达</w:t>
      </w:r>
      <w:r w:rsidR="00C56D9B" w:rsidRPr="00D30172">
        <w:rPr>
          <w:rFonts w:ascii="Times New Roman" w:eastAsia="仿宋_GB2312" w:hAnsi="Times New Roman" w:cs="Times New Roman"/>
          <w:kern w:val="2"/>
          <w:sz w:val="32"/>
          <w:szCs w:val="32"/>
        </w:rPr>
        <w:t>1000</w:t>
      </w:r>
      <w:r w:rsidR="00C56D9B" w:rsidRPr="00D30172">
        <w:rPr>
          <w:rFonts w:ascii="Times New Roman" w:eastAsia="仿宋_GB2312" w:hAnsi="Times New Roman" w:cs="Times New Roman"/>
          <w:kern w:val="2"/>
          <w:sz w:val="32"/>
          <w:szCs w:val="32"/>
        </w:rPr>
        <w:t>万元。</w:t>
      </w:r>
    </w:p>
    <w:p w:rsidR="00C56D9B" w:rsidRP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sidR="00C56D9B" w:rsidRPr="00D30172">
        <w:rPr>
          <w:rFonts w:ascii="Times New Roman" w:eastAsia="仿宋_GB2312" w:hAnsi="Times New Roman" w:cs="Times New Roman"/>
          <w:kern w:val="2"/>
          <w:sz w:val="32"/>
          <w:szCs w:val="32"/>
        </w:rPr>
        <w:t>实行闭环运作。养老机构在农商银行开立资金监管账户，农商银行实行账户闭环管理，账户资金定于用于偿还贷款本息。</w:t>
      </w:r>
    </w:p>
    <w:p w:rsidR="00C56D9B" w:rsidRP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sidR="00C56D9B" w:rsidRPr="00D30172">
        <w:rPr>
          <w:rFonts w:ascii="Times New Roman" w:eastAsia="仿宋_GB2312" w:hAnsi="Times New Roman" w:cs="Times New Roman"/>
          <w:kern w:val="2"/>
          <w:sz w:val="32"/>
          <w:szCs w:val="32"/>
        </w:rPr>
        <w:t>实施利率优惠。根据民政部门对养老机构等级评定情况实施利率优惠。评定等级为</w:t>
      </w:r>
      <w:r w:rsidR="00C56D9B" w:rsidRPr="00D30172">
        <w:rPr>
          <w:rFonts w:ascii="Times New Roman" w:eastAsia="仿宋_GB2312" w:hAnsi="Times New Roman" w:cs="Times New Roman"/>
          <w:kern w:val="2"/>
          <w:sz w:val="32"/>
          <w:szCs w:val="32"/>
        </w:rPr>
        <w:t>5</w:t>
      </w:r>
      <w:r w:rsidR="00C56D9B" w:rsidRPr="00D30172">
        <w:rPr>
          <w:rFonts w:ascii="Times New Roman" w:eastAsia="仿宋_GB2312" w:hAnsi="Times New Roman" w:cs="Times New Roman"/>
          <w:kern w:val="2"/>
          <w:sz w:val="32"/>
          <w:szCs w:val="32"/>
        </w:rPr>
        <w:t>星级的，利率较同类产品优惠</w:t>
      </w:r>
      <w:r w:rsidR="00C56D9B" w:rsidRPr="00D30172">
        <w:rPr>
          <w:rFonts w:ascii="Times New Roman" w:eastAsia="仿宋_GB2312" w:hAnsi="Times New Roman" w:cs="Times New Roman"/>
          <w:kern w:val="2"/>
          <w:sz w:val="32"/>
          <w:szCs w:val="32"/>
        </w:rPr>
        <w:t>20-30%;</w:t>
      </w:r>
      <w:r w:rsidR="00C56D9B" w:rsidRPr="00D30172">
        <w:rPr>
          <w:rFonts w:ascii="Times New Roman" w:eastAsia="仿宋_GB2312" w:hAnsi="Times New Roman" w:cs="Times New Roman"/>
          <w:kern w:val="2"/>
          <w:sz w:val="32"/>
          <w:szCs w:val="32"/>
        </w:rPr>
        <w:t>评定等级为</w:t>
      </w:r>
      <w:r w:rsidR="00C56D9B" w:rsidRPr="00D30172">
        <w:rPr>
          <w:rFonts w:ascii="Times New Roman" w:eastAsia="仿宋_GB2312" w:hAnsi="Times New Roman" w:cs="Times New Roman"/>
          <w:kern w:val="2"/>
          <w:sz w:val="32"/>
          <w:szCs w:val="32"/>
        </w:rPr>
        <w:t>4</w:t>
      </w:r>
      <w:r w:rsidR="00C56D9B" w:rsidRPr="00D30172">
        <w:rPr>
          <w:rFonts w:ascii="Times New Roman" w:eastAsia="仿宋_GB2312" w:hAnsi="Times New Roman" w:cs="Times New Roman"/>
          <w:kern w:val="2"/>
          <w:sz w:val="32"/>
          <w:szCs w:val="32"/>
        </w:rPr>
        <w:t>星级的，利率较同类产品优惠</w:t>
      </w:r>
      <w:bookmarkStart w:id="0" w:name="_GoBack"/>
      <w:bookmarkEnd w:id="0"/>
      <w:r w:rsidR="00C56D9B" w:rsidRPr="00D30172">
        <w:rPr>
          <w:rFonts w:ascii="Times New Roman" w:eastAsia="仿宋_GB2312" w:hAnsi="Times New Roman" w:cs="Times New Roman"/>
          <w:kern w:val="2"/>
          <w:sz w:val="32"/>
          <w:szCs w:val="32"/>
        </w:rPr>
        <w:t>10-20%;</w:t>
      </w:r>
      <w:r w:rsidR="00C56D9B" w:rsidRPr="00D30172">
        <w:rPr>
          <w:rFonts w:ascii="Times New Roman" w:eastAsia="仿宋_GB2312" w:hAnsi="Times New Roman" w:cs="Times New Roman"/>
          <w:kern w:val="2"/>
          <w:sz w:val="32"/>
          <w:szCs w:val="32"/>
        </w:rPr>
        <w:t>评定等级为</w:t>
      </w:r>
      <w:r w:rsidR="00C56D9B" w:rsidRPr="00D30172">
        <w:rPr>
          <w:rFonts w:ascii="Times New Roman" w:eastAsia="仿宋_GB2312" w:hAnsi="Times New Roman" w:cs="Times New Roman"/>
          <w:kern w:val="2"/>
          <w:sz w:val="32"/>
          <w:szCs w:val="32"/>
        </w:rPr>
        <w:t>3</w:t>
      </w:r>
      <w:r w:rsidR="00C56D9B" w:rsidRPr="00D30172">
        <w:rPr>
          <w:rFonts w:ascii="Times New Roman" w:eastAsia="仿宋_GB2312" w:hAnsi="Times New Roman" w:cs="Times New Roman"/>
          <w:kern w:val="2"/>
          <w:sz w:val="32"/>
          <w:szCs w:val="32"/>
        </w:rPr>
        <w:t>星级的，利率较同类产品优惠</w:t>
      </w:r>
      <w:r w:rsidR="00C56D9B" w:rsidRPr="00D30172">
        <w:rPr>
          <w:rFonts w:ascii="Times New Roman" w:eastAsia="仿宋_GB2312" w:hAnsi="Times New Roman" w:cs="Times New Roman"/>
          <w:kern w:val="2"/>
          <w:sz w:val="32"/>
          <w:szCs w:val="32"/>
        </w:rPr>
        <w:t>10%</w:t>
      </w:r>
      <w:r w:rsidR="00C56D9B" w:rsidRPr="00D30172">
        <w:rPr>
          <w:rFonts w:ascii="Times New Roman" w:eastAsia="仿宋_GB2312" w:hAnsi="Times New Roman" w:cs="Times New Roman"/>
          <w:kern w:val="2"/>
          <w:sz w:val="32"/>
          <w:szCs w:val="32"/>
        </w:rPr>
        <w:t>。</w:t>
      </w:r>
    </w:p>
    <w:p w:rsidR="00C56D9B" w:rsidRP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5.</w:t>
      </w:r>
      <w:r w:rsidR="00C56D9B" w:rsidRPr="00D30172">
        <w:rPr>
          <w:rFonts w:ascii="Times New Roman" w:eastAsia="仿宋_GB2312" w:hAnsi="Times New Roman" w:cs="Times New Roman"/>
          <w:kern w:val="2"/>
          <w:sz w:val="32"/>
          <w:szCs w:val="32"/>
        </w:rPr>
        <w:t>降低老人入住成本。农商银行与养老机构签订业务合作协议，约定养老机构对持有农商银行制发社保卡且按时交纳床位费的入住老人实行价格优惠，减轻入住老人负担。</w:t>
      </w:r>
    </w:p>
    <w:p w:rsidR="00C56D9B" w:rsidRPr="00D30172" w:rsidRDefault="00D30172" w:rsidP="00D30172">
      <w:pPr>
        <w:pStyle w:val="a3"/>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6.</w:t>
      </w:r>
      <w:r w:rsidR="00C56D9B" w:rsidRPr="00D30172">
        <w:rPr>
          <w:rFonts w:ascii="Times New Roman" w:eastAsia="仿宋_GB2312" w:hAnsi="Times New Roman" w:cs="Times New Roman"/>
          <w:kern w:val="2"/>
          <w:sz w:val="32"/>
          <w:szCs w:val="32"/>
        </w:rPr>
        <w:t>延伸服务链条。各农商银行要积极支持养老机构及养老服务产品供应、养老辅具生产企业等上下游企业生产，加强产业赋能，打通生产供应链，制定综合金融服务方案，为产业链客户提供流动资金贷款、固定资产贷款、聚合支付等金融支持。</w:t>
      </w:r>
    </w:p>
    <w:p w:rsidR="00182DB6" w:rsidRPr="008D18B2" w:rsidRDefault="00D30172" w:rsidP="008D18B2">
      <w:pPr>
        <w:pStyle w:val="a3"/>
        <w:shd w:val="clear" w:color="auto" w:fill="FFFFFF"/>
        <w:spacing w:before="0" w:beforeAutospacing="0" w:after="0" w:afterAutospacing="0"/>
        <w:ind w:firstLineChars="200" w:firstLine="640"/>
        <w:rPr>
          <w:rFonts w:ascii="Times New Roman" w:eastAsia="仿宋_GB2312" w:hAnsi="Times New Roman" w:cs="Times New Roman" w:hint="eastAsia"/>
          <w:kern w:val="2"/>
          <w:sz w:val="32"/>
          <w:szCs w:val="32"/>
        </w:rPr>
      </w:pPr>
      <w:r>
        <w:rPr>
          <w:rFonts w:ascii="Times New Roman" w:eastAsia="仿宋_GB2312" w:hAnsi="Times New Roman" w:cs="Times New Roman"/>
          <w:kern w:val="2"/>
          <w:sz w:val="32"/>
          <w:szCs w:val="32"/>
        </w:rPr>
        <w:t>7.</w:t>
      </w:r>
      <w:r w:rsidR="00C56D9B" w:rsidRPr="00D30172">
        <w:rPr>
          <w:rFonts w:ascii="Times New Roman" w:eastAsia="仿宋_GB2312" w:hAnsi="Times New Roman" w:cs="Times New Roman"/>
          <w:kern w:val="2"/>
          <w:sz w:val="32"/>
          <w:szCs w:val="32"/>
        </w:rPr>
        <w:t>支持复工复产。疫情期间对复工复产困难的养老机构存量信贷业务不抽贷、压贷、断贷，通过展期、无还本续贷、变更还本付息方式等，助力养老机构复工复产。</w:t>
      </w:r>
    </w:p>
    <w:sectPr w:rsidR="00182DB6" w:rsidRPr="008D18B2" w:rsidSect="004F7FBC">
      <w:pgSz w:w="11906" w:h="16838"/>
      <w:pgMar w:top="1871"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58E" w:rsidRDefault="009D758E" w:rsidP="008D18B2">
      <w:r>
        <w:separator/>
      </w:r>
    </w:p>
  </w:endnote>
  <w:endnote w:type="continuationSeparator" w:id="0">
    <w:p w:rsidR="009D758E" w:rsidRDefault="009D758E" w:rsidP="008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58E" w:rsidRDefault="009D758E" w:rsidP="008D18B2">
      <w:r>
        <w:separator/>
      </w:r>
    </w:p>
  </w:footnote>
  <w:footnote w:type="continuationSeparator" w:id="0">
    <w:p w:rsidR="009D758E" w:rsidRDefault="009D758E" w:rsidP="008D1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968EF4"/>
    <w:multiLevelType w:val="singleLevel"/>
    <w:tmpl w:val="84968EF4"/>
    <w:lvl w:ilvl="0">
      <w:start w:val="1"/>
      <w:numFmt w:val="decimal"/>
      <w:lvlText w:val="%1."/>
      <w:lvlJc w:val="left"/>
      <w:pPr>
        <w:tabs>
          <w:tab w:val="num" w:pos="312"/>
        </w:tabs>
      </w:pPr>
      <w:rPr>
        <w:rFonts w:cs="Times New Roman"/>
      </w:rPr>
    </w:lvl>
  </w:abstractNum>
  <w:abstractNum w:abstractNumId="1">
    <w:nsid w:val="90161245"/>
    <w:multiLevelType w:val="singleLevel"/>
    <w:tmpl w:val="90161245"/>
    <w:lvl w:ilvl="0">
      <w:start w:val="1"/>
      <w:numFmt w:val="decimal"/>
      <w:lvlText w:val="%1."/>
      <w:lvlJc w:val="left"/>
      <w:pPr>
        <w:tabs>
          <w:tab w:val="num" w:pos="312"/>
        </w:tabs>
      </w:pPr>
      <w:rPr>
        <w:rFonts w:cs="Times New Roman"/>
      </w:rPr>
    </w:lvl>
  </w:abstractNum>
  <w:abstractNum w:abstractNumId="2">
    <w:nsid w:val="0419264C"/>
    <w:multiLevelType w:val="singleLevel"/>
    <w:tmpl w:val="0419264C"/>
    <w:lvl w:ilvl="0">
      <w:start w:val="1"/>
      <w:numFmt w:val="decimal"/>
      <w:lvlText w:val="%1."/>
      <w:lvlJc w:val="left"/>
      <w:pPr>
        <w:tabs>
          <w:tab w:val="num" w:pos="312"/>
        </w:tabs>
      </w:pPr>
      <w:rPr>
        <w:rFonts w:cs="Times New Roman"/>
      </w:rPr>
    </w:lvl>
  </w:abstractNum>
  <w:abstractNum w:abstractNumId="3">
    <w:nsid w:val="73253D4A"/>
    <w:multiLevelType w:val="singleLevel"/>
    <w:tmpl w:val="73253D4A"/>
    <w:lvl w:ilvl="0">
      <w:start w:val="1"/>
      <w:numFmt w:val="decimal"/>
      <w:lvlText w:val="%1."/>
      <w:lvlJc w:val="left"/>
      <w:pPr>
        <w:tabs>
          <w:tab w:val="num"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82"/>
    <w:rsid w:val="00006488"/>
    <w:rsid w:val="00182DB6"/>
    <w:rsid w:val="004F7FBC"/>
    <w:rsid w:val="00522EE4"/>
    <w:rsid w:val="0072708B"/>
    <w:rsid w:val="008D18B2"/>
    <w:rsid w:val="00971540"/>
    <w:rsid w:val="009D758E"/>
    <w:rsid w:val="00C40F59"/>
    <w:rsid w:val="00C56D9B"/>
    <w:rsid w:val="00D30172"/>
    <w:rsid w:val="00F75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3A541-A3D2-40D4-985C-BD1AD842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5E82"/>
    <w:pPr>
      <w:widowControl/>
      <w:spacing w:before="100" w:beforeAutospacing="1" w:after="100" w:afterAutospacing="1"/>
      <w:jc w:val="left"/>
    </w:pPr>
    <w:rPr>
      <w:rFonts w:ascii="宋体" w:eastAsia="宋体" w:hAnsi="宋体" w:cs="宋体"/>
      <w:kern w:val="0"/>
      <w:sz w:val="24"/>
      <w:szCs w:val="24"/>
    </w:rPr>
  </w:style>
  <w:style w:type="character" w:styleId="a4">
    <w:name w:val="Strong"/>
    <w:qFormat/>
    <w:rsid w:val="00F75E82"/>
    <w:rPr>
      <w:b/>
      <w:bCs/>
    </w:rPr>
  </w:style>
  <w:style w:type="paragraph" w:styleId="a5">
    <w:name w:val="header"/>
    <w:basedOn w:val="a"/>
    <w:link w:val="Char"/>
    <w:uiPriority w:val="99"/>
    <w:unhideWhenUsed/>
    <w:rsid w:val="008D18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D18B2"/>
    <w:rPr>
      <w:sz w:val="18"/>
      <w:szCs w:val="18"/>
    </w:rPr>
  </w:style>
  <w:style w:type="paragraph" w:styleId="a6">
    <w:name w:val="footer"/>
    <w:basedOn w:val="a"/>
    <w:link w:val="Char0"/>
    <w:uiPriority w:val="99"/>
    <w:unhideWhenUsed/>
    <w:rsid w:val="008D18B2"/>
    <w:pPr>
      <w:tabs>
        <w:tab w:val="center" w:pos="4153"/>
        <w:tab w:val="right" w:pos="8306"/>
      </w:tabs>
      <w:snapToGrid w:val="0"/>
      <w:jc w:val="left"/>
    </w:pPr>
    <w:rPr>
      <w:sz w:val="18"/>
      <w:szCs w:val="18"/>
    </w:rPr>
  </w:style>
  <w:style w:type="character" w:customStyle="1" w:styleId="Char0">
    <w:name w:val="页脚 Char"/>
    <w:basedOn w:val="a0"/>
    <w:link w:val="a6"/>
    <w:uiPriority w:val="99"/>
    <w:rsid w:val="008D18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7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782</Words>
  <Characters>4458</Characters>
  <Application>Microsoft Office Word</Application>
  <DocSecurity>0</DocSecurity>
  <Lines>37</Lines>
  <Paragraphs>10</Paragraphs>
  <ScaleCrop>false</ScaleCrop>
  <Company>神州网信技术有限公司</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MZT</dc:creator>
  <cp:keywords/>
  <dc:description/>
  <cp:lastModifiedBy>dell</cp:lastModifiedBy>
  <cp:revision>9</cp:revision>
  <dcterms:created xsi:type="dcterms:W3CDTF">2021-04-13T03:47:00Z</dcterms:created>
  <dcterms:modified xsi:type="dcterms:W3CDTF">2021-04-13T06:52:00Z</dcterms:modified>
</cp:coreProperties>
</file>