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hAnsi="微软雅黑" w:eastAsia="微软雅黑" w:cs="宋体"/>
          <w:kern w:val="36"/>
          <w:sz w:val="45"/>
          <w:szCs w:val="45"/>
        </w:rPr>
      </w:pPr>
    </w:p>
    <w:p>
      <w:pPr>
        <w:widowControl/>
        <w:shd w:val="clear" w:color="auto" w:fill="FFFFFF"/>
        <w:spacing w:line="720" w:lineRule="atLeast"/>
        <w:jc w:val="center"/>
        <w:outlineLvl w:val="0"/>
        <w:rPr>
          <w:rFonts w:hint="eastAsia" w:ascii="方正小标宋简体" w:hAnsi="微软雅黑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36"/>
          <w:sz w:val="44"/>
          <w:szCs w:val="44"/>
          <w:lang w:val="en-US" w:eastAsia="zh-CN"/>
        </w:rPr>
        <w:t>山东省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kern w:val="36"/>
          <w:sz w:val="44"/>
          <w:szCs w:val="44"/>
        </w:rPr>
        <w:t>养老机构投资指南</w:t>
      </w: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28" w:lineRule="atLeast"/>
        <w:ind w:left="72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一、投资环境</w:t>
      </w:r>
    </w:p>
    <w:p>
      <w:pPr>
        <w:widowControl/>
        <w:shd w:val="clear" w:color="auto" w:fill="FFFFFF"/>
        <w:spacing w:line="540" w:lineRule="atLeast"/>
        <w:ind w:firstLine="600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山东是人口大省，是全国唯一户籍和常住人口双过亿的省份。截至2020年底，60岁以上老年人2122万，占比20.9%；65岁以上老年人1536万，占总人口的15.1%。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党的十八大以来，山东各级各部门聚焦老有所养，积极构建居家社区机构相协调、医养康养相结合的养老服务体系。</w:t>
      </w:r>
      <w:r>
        <w:rPr>
          <w:rFonts w:hint="eastAsia" w:ascii="仿宋_GB2312" w:eastAsia="仿宋_GB2312" w:hAnsiTheme="minorEastAsia"/>
          <w:sz w:val="32"/>
          <w:szCs w:val="32"/>
        </w:rPr>
        <w:t>全省共建有各类养老服务床位66万张，较2012年翻了一番。养老机构达到2</w:t>
      </w:r>
      <w:r>
        <w:rPr>
          <w:rFonts w:ascii="仿宋_GB2312" w:eastAsia="仿宋_GB2312" w:hAnsiTheme="minorEastAsia"/>
          <w:sz w:val="32"/>
          <w:szCs w:val="32"/>
        </w:rPr>
        <w:t>486家</w:t>
      </w:r>
      <w:r>
        <w:rPr>
          <w:rFonts w:hint="eastAsia" w:ascii="仿宋_GB2312" w:eastAsia="仿宋_GB2312" w:hAnsiTheme="minorEastAsia"/>
          <w:sz w:val="32"/>
          <w:szCs w:val="32"/>
        </w:rPr>
        <w:t>，护理型床位占60%，提前4年达到国家养老规划要求；社区养老服务设施从无到有，发展城市社区老年人日间照料中心3752处、农村幸福院12024处、助餐食堂7920处；创新发展“家庭养老床位”5</w:t>
      </w:r>
      <w:r>
        <w:rPr>
          <w:rFonts w:ascii="仿宋_GB2312" w:eastAsia="仿宋_GB2312" w:hAnsiTheme="minorEastAsia"/>
          <w:sz w:val="32"/>
          <w:szCs w:val="32"/>
        </w:rPr>
        <w:t>.2万张</w:t>
      </w:r>
      <w:r>
        <w:rPr>
          <w:rFonts w:hint="eastAsia" w:ascii="仿宋_GB2312" w:eastAsia="仿宋_GB2312" w:hAnsiTheme="minor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推动专业服务向家庭延伸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二、申请条件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5.法律法规规定的其他条件。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三、投资办理程序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养老机构应当在收住老年人后10个工作日以内，向所在地县级民政部门备案。</w:t>
      </w:r>
    </w:p>
    <w:p>
      <w:pPr>
        <w:ind w:firstLine="643" w:firstLineChars="200"/>
        <w:rPr>
          <w:rFonts w:hint="eastAsia" w:ascii="仿宋_GB2312" w:eastAsia="仿宋_GB2312"/>
          <w:b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Q1MGRkNzQyNjk1MDRhYjFmYmQ4YzM0ZDAwODEifQ=="/>
  </w:docVars>
  <w:rsids>
    <w:rsidRoot w:val="00ED5EEF"/>
    <w:rsid w:val="002A63D3"/>
    <w:rsid w:val="00476097"/>
    <w:rsid w:val="005D1D84"/>
    <w:rsid w:val="00BD50C1"/>
    <w:rsid w:val="00D9188B"/>
    <w:rsid w:val="00ED5EEF"/>
    <w:rsid w:val="00EF442D"/>
    <w:rsid w:val="010471E4"/>
    <w:rsid w:val="1E117377"/>
    <w:rsid w:val="361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iz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759</Words>
  <Characters>817</Characters>
  <Lines>5</Lines>
  <Paragraphs>1</Paragraphs>
  <TotalTime>0</TotalTime>
  <ScaleCrop>false</ScaleCrop>
  <LinksUpToDate>false</LinksUpToDate>
  <CharactersWithSpaces>817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2021-04-13T03:57:00Z</dcterms:created>
  <dc:creator>dell</dc:creator>
  <cp:lastModifiedBy>千里快哉风</cp:lastModifiedBy>
  <dcterms:modified xsi:type="dcterms:W3CDTF">2022-10-31T07:14:47Z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2432EAB011E34C58B61AAB35C734174A</vt:lpwstr>
  </property>
</Properties>
</file>