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</w:rPr>
        <w:t>薛城区农业农村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局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</w:rPr>
        <w:t>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</w:rPr>
        <w:t>2021年是“十四五”开局之年，是建党一百周年，做好“三农”工作具有特殊重要意义。全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</w:rPr>
        <w:t>农业农村工作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</w:rPr>
        <w:t>以习近平新时代中国特色社会主义思想为指导，全面贯彻落实党的十九届五中全会精神，以深化农业供给侧结构性改革为主线，以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全面推进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</w:rPr>
        <w:t>乡村振兴为总抓手，坚持农业农村优先发展、高质量发展，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推进乡村全面振兴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。工作中，按照“一体两翼”工作思路，以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</w:rPr>
        <w:t>城乡融合发展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模范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为主体，以农业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全产业链培育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行动和乡村建设行动为两翼，深入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大”行动，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努力绘就乡村振兴齐鲁样板薛城画卷，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 xml:space="preserve">力争到“十四五”末乡村全面全域振兴取得明显成效。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（一）以稳定粮猪生产为重点，实施重要农产品保供行动。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在稳定粮食生产方面，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落实藏粮于地、藏粮于技，坚持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良田、良种和良法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一体推进，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强化农业科技和装备支撑，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启动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2.52万亩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高标准农田建设，确保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主要农作物良种覆盖率达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力争主要农作物耕种收机械化率达到95%。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坚持最严格的耕地保护制度，严守耕地红线，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压实各镇街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粮食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播种面积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、产量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任务，确保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粮食面积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稳定在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57万亩、粮食产量22万吨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在稳定生猪生产方面，</w:t>
      </w:r>
      <w:r>
        <w:rPr>
          <w:rFonts w:ascii="Times New Roman" w:hAnsi="Times New Roman" w:eastAsia="仿宋_GB2312"/>
          <w:sz w:val="32"/>
          <w:szCs w:val="32"/>
        </w:rPr>
        <w:t>严格落实养殖用地按农用地管理、新建大型养猪场环评承诺制等各项政策举措，打通环评、用地、信贷等瓶颈，积极扶持生猪生产。坚持补栏增养和疫病防控相结合，推动生猪标准化规模养殖，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力争新建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年出栏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10万头生猪养殖场1个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确保全区生猪产能稳定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在此基础上，优化畜牧业生产结构，提升</w:t>
      </w:r>
      <w:r>
        <w:rPr>
          <w:rFonts w:ascii="Times New Roman" w:hAnsi="Times New Roman" w:eastAsia="仿宋_GB2312"/>
          <w:sz w:val="32"/>
          <w:szCs w:val="32"/>
        </w:rPr>
        <w:t>蛋鸡、肉鸡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羊</w:t>
      </w:r>
      <w:r>
        <w:rPr>
          <w:rFonts w:ascii="Times New Roman" w:hAnsi="Times New Roman" w:eastAsia="仿宋_GB2312"/>
          <w:sz w:val="32"/>
          <w:szCs w:val="32"/>
        </w:rPr>
        <w:t>等畜禽规模化养殖比重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，增强畜产品供给保障。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（二）以省级现代农业产业园建设为载体，实施农业全产业链培育行动。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坚持“扩、上、提、培、树、引”工作思路，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大力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高效农业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。全力抓好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省级现代农业产业园建设，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农业大数据智慧中心、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云品食用菌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智能化种植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、茶文化博览园、维恋鲜果园等项目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，新增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设施种植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、规模养殖场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新增智慧化农业种植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新认定“三品一标”5个以上。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发挥农产品加工业的核心引领作用，打造以银牛面业、夫宇食品为主体的农产品加工集群，推进隆润生猪全产业链项目建设，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扶持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新型农业经营主体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等发展预冷、保鲜、冷冻、清洗、分级、包装等仓储设施和商品化处理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农产品多元化开发、多层次利用、多环节增值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聚焦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南部十里湾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北部蟠龙河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和西部九龙泉等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重点区域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，大力发展观光采摘、农耕体验、文化休闲、科普教育等业态，打造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2-3条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乡村休闲旅游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精品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线路，满足城市居民消费需求。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拓展乡村新型服务业，培育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3-5家农业社会化服务示范组织，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支持开展农技推广、土地托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管、代耕代种、烘干收储等农业生产性服务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农村电子商务主体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培育，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加快互联网技术应用与推广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拓展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在农业生产、加工、流通等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领域的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电子商务应用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4"/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Style w:val="14"/>
          <w:rFonts w:hint="eastAsia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  <w:lang w:eastAsia="zh-CN"/>
        </w:rPr>
        <w:t>三</w:t>
      </w:r>
      <w:r>
        <w:rPr>
          <w:rStyle w:val="14"/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Style w:val="14"/>
          <w:rFonts w:hint="eastAsia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  <w:lang w:eastAsia="zh-CN"/>
        </w:rPr>
        <w:t>以建设美丽宜居乡村为目标，</w:t>
      </w:r>
      <w:r>
        <w:rPr>
          <w:rStyle w:val="14"/>
          <w:rFonts w:hint="default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</w:rPr>
        <w:t>实施乡村建设</w:t>
      </w:r>
      <w:r>
        <w:rPr>
          <w:rStyle w:val="14"/>
          <w:rFonts w:hint="eastAsia" w:ascii="Times New Roman" w:hAnsi="Times New Roman" w:eastAsia="楷体_GB2312" w:cs="Times New Roman"/>
          <w:b/>
          <w:bCs w:val="0"/>
          <w:color w:val="auto"/>
          <w:spacing w:val="0"/>
          <w:sz w:val="32"/>
          <w:szCs w:val="32"/>
          <w:lang w:eastAsia="zh-CN"/>
        </w:rPr>
        <w:t>行动。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推进乡村规划建设。综合考虑土地利用、产业发展、居民点布局、生态保护和历史文化传承等因素，适应村庄发展演变规律，统筹城镇和村庄规划建设，科学确定村庄布局分类，分类推进村庄建设。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推进农村基础设施建设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。按照“缺什么补什么”的原则，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村水、电、路、气、通信、广播电视、物流等基础设施，健全运营管护长效机制。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启动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农村人居环境整治提升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行动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巩固提升农村改厕、污水治理和垃圾处理“三革命一提升”成果，持续推动村容村貌提升。以集聚提升类村庄为重点，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高标准建设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美丽乡村，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力争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创建省级示范村2个、市级示范村6个、示范片区1个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力争美丽乡村示范村覆盖率达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以上，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打造城郊美丽花园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城乡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公共服务一体化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建设。落实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公共服务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倾斜乡村政策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增强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乡镇公共服务功能，推动教育、医疗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卫生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文体、养老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等公共服务资源实现优化配置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提升城乡公共服务均等化水平。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推进基层党组织建设。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认真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落实加强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基层党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30条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利用村两委换届契机，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抓好村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党组织带头人队伍建设，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书记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“一肩挑”，提升乡村治理水平。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五是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推进乡风文明建设。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加强农村精神文明建设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，深入推进新时代文明实践和文明达标村创建提升，抓好乡村文化传承，大力提升乡风文明，开展乡村治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理品牌创建行动，建设平安乡村、法治乡村，提高乡村善治水平。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Style w:val="14"/>
          <w:rFonts w:hint="eastAsia" w:ascii="楷体_GB2312" w:hAnsi="楷体_GB2312" w:eastAsia="楷体_GB2312" w:cs="楷体_GB2312"/>
          <w:b/>
          <w:bCs w:val="0"/>
          <w:color w:val="auto"/>
          <w:spacing w:val="0"/>
          <w:sz w:val="32"/>
          <w:szCs w:val="32"/>
          <w:lang w:eastAsia="zh-CN"/>
        </w:rPr>
        <w:t>（四）以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创建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省级农村改革试验区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为抓手，实施深化</w:t>
      </w:r>
      <w:r>
        <w:rPr>
          <w:rStyle w:val="14"/>
          <w:rFonts w:hint="eastAsia" w:ascii="楷体_GB2312" w:hAnsi="楷体_GB2312" w:eastAsia="楷体_GB2312" w:cs="楷体_GB2312"/>
          <w:b/>
          <w:bCs w:val="0"/>
          <w:color w:val="auto"/>
          <w:spacing w:val="0"/>
          <w:sz w:val="32"/>
          <w:szCs w:val="32"/>
          <w:lang w:eastAsia="zh-CN"/>
        </w:rPr>
        <w:t>农村改革行动。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健全城乡融合发展机制。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推进省级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城乡融合发展试验区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创建，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强化制度供给，打通城乡要素市场化配置体制机制障碍，推动城乡要素平等交换、双向流动。改变农村要素单向流出格局，增强农业农村发展活力。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二</w:t>
      </w:r>
      <w:r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巩固拓展脱贫攻坚成果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脱贫攻坚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期间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形成的政策、制度和工作体系等一整套行之有效的办法，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针对性地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移植到乡村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振兴中，接续全面推进乡村振兴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巩固拓展脱贫攻坚成果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防止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脱贫群众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返贫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深化农村集体产权制度改革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持续推进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村级集体资源管理“阳光行动”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致富堡垒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加强村级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集体资源管理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村支部领办合作社行政村覆盖率达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拓宽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村集体经济增收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路径，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提升村级集体经济发展水平，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年底前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村集体收入10万元以下村全部清零。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深化农村土地制度改革。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抓住列入省级农村改革试验区机遇，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探索农村集体经营性建设用地入市、宅基地制度改革，盘活利用农村闲散土地，基本完成“房地一体”确权登记颁证，增加农民资产性收益。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深化农村金融改革。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坚持农村金融回归本源，持续完善农村金融组织体系，提高金融机构支农支小服务能力，推广“鲁担惠农贷”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业务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1亿元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，力争涉农贷款余额突破70亿元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以农产品质量品牌建设为导向，实施农业绿色发展行动。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持续推进化肥农药减量行动，强化农业面源污染治理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普及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水肥一体化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测土施肥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病虫害统防统治、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绿色防控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等绿色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面积达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45万亩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，推广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种养殖标准化生产技术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粪便自然发酵还田技术和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农牧生态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循环模式，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提升农产品内在品质，引导推动由产量导向向质量导向转变。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创建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省级农产品监管机构示范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，充实监管力量和执法装备，建立健全农产品安全监管机制，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食用农产品合格证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生产主体达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60家以上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，加强种植、养殖及农业投入品的监管执法力度，狠抓违法违规案件查处，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各级例行抽检合格率达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98%以上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围绕果蔬、畜禽和区域特色产业，落实标准引领、质量提升、项目带动等措施，扶持引导经营主体加强品牌建设，打造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维恋猕猴桃、张庄石榴、健袖生态鸡蛋、圣土山黑猪等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农产品品牌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10个以上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以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“人地钱”要素供给为支撑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，实施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乡村发展要素保障行动。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</w:rPr>
        <w:t>着眼提高农民素质和技能，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系统化培训新型农业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经营主体带头人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200人以上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力争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管理规范、运转良好的家庭农场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农民合作社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200家以上；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持续强化农村人才“回引”，完成回引优秀人才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val="en-US" w:eastAsia="zh-CN"/>
        </w:rPr>
        <w:t>100人以上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AFBFC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创新培养机制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建设乡村振兴“人才银行”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，推动各类人才保值增值。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要素跟着项目走”机制，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强化乡村振兴用地保障，年度新增建设用地计划指标优先保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障返乡创业用地，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对带动作用强、发展潜力大的乡村产业项目，实施重点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倾斜。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推进闲散土地全面盘活利用，增加乡村用地供应量。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加强涉农资金统筹整合，确保年度财政支农资金较上年增长，聚焦抓主抓重，提升资金使用效益；调整完善土地出让收入使用范围，不断提高用于农业农村的比例；健全金融资金流向农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村机制，确保普惠型涉农贷款增速总体高于各项贷款平均增速；加大涉农项目招商引资，落实新增投资1亿元以上的项目奖补措施，鼓励工商资本进入农业农村领域。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548" w:firstLineChars="1734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34240847"/>
      <w:docPartObj>
        <w:docPartGallery w:val="autotext"/>
      </w:docPartObj>
    </w:sdtPr>
    <w:sdtEndPr>
      <w:rPr>
        <w:rFonts w:asciiTheme="majorHAnsi" w:hAnsiTheme="majorHAnsi"/>
        <w:sz w:val="28"/>
        <w:szCs w:val="28"/>
        <w:lang w:val="zh-CN"/>
      </w:rPr>
    </w:sdtEndPr>
    <w:sdtContent>
      <w:p>
        <w:pPr>
          <w:pStyle w:val="8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hint="eastAsia" w:asciiTheme="majorHAnsi" w:hAnsiTheme="majorHAnsi"/>
            <w:sz w:val="28"/>
            <w:szCs w:val="28"/>
            <w:lang w:val="zh-CN"/>
          </w:rPr>
          <w:t>—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  <w:lang w:val="zh-CN"/>
          </w:rPr>
          <w:t>9</w:t>
        </w:r>
        <w:r>
          <w:rPr>
            <w:rFonts w:asciiTheme="majorHAnsi" w:hAnsiTheme="majorHAnsi"/>
            <w:sz w:val="28"/>
            <w:szCs w:val="28"/>
            <w:lang w:val="zh-CN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/>
            <w:sz w:val="28"/>
            <w:szCs w:val="28"/>
            <w:lang w:val="zh-CN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0"/>
    <w:rsid w:val="00004B6C"/>
    <w:rsid w:val="00012368"/>
    <w:rsid w:val="00021031"/>
    <w:rsid w:val="00021522"/>
    <w:rsid w:val="00021A0E"/>
    <w:rsid w:val="000436D6"/>
    <w:rsid w:val="00047C29"/>
    <w:rsid w:val="000559D9"/>
    <w:rsid w:val="00061CDA"/>
    <w:rsid w:val="0007311E"/>
    <w:rsid w:val="000A3801"/>
    <w:rsid w:val="000B2DF7"/>
    <w:rsid w:val="000C0F19"/>
    <w:rsid w:val="000D267C"/>
    <w:rsid w:val="000D56E3"/>
    <w:rsid w:val="000D641E"/>
    <w:rsid w:val="00101C99"/>
    <w:rsid w:val="001236E7"/>
    <w:rsid w:val="0013462A"/>
    <w:rsid w:val="00143059"/>
    <w:rsid w:val="0014317E"/>
    <w:rsid w:val="0014433F"/>
    <w:rsid w:val="00151239"/>
    <w:rsid w:val="001554B5"/>
    <w:rsid w:val="00164CEB"/>
    <w:rsid w:val="00171226"/>
    <w:rsid w:val="00177379"/>
    <w:rsid w:val="0019662B"/>
    <w:rsid w:val="001A1E32"/>
    <w:rsid w:val="001A415C"/>
    <w:rsid w:val="001A6C06"/>
    <w:rsid w:val="001B77B0"/>
    <w:rsid w:val="001C1E2E"/>
    <w:rsid w:val="001C487B"/>
    <w:rsid w:val="001D48BD"/>
    <w:rsid w:val="001D5AA0"/>
    <w:rsid w:val="001E2187"/>
    <w:rsid w:val="001F7C91"/>
    <w:rsid w:val="00206362"/>
    <w:rsid w:val="00213D42"/>
    <w:rsid w:val="00233FFF"/>
    <w:rsid w:val="00245CEF"/>
    <w:rsid w:val="00247471"/>
    <w:rsid w:val="00265197"/>
    <w:rsid w:val="00270531"/>
    <w:rsid w:val="00275777"/>
    <w:rsid w:val="002849D0"/>
    <w:rsid w:val="00287FC9"/>
    <w:rsid w:val="002B6E02"/>
    <w:rsid w:val="002C3E07"/>
    <w:rsid w:val="002D164D"/>
    <w:rsid w:val="002E33DD"/>
    <w:rsid w:val="002E6BD7"/>
    <w:rsid w:val="00305971"/>
    <w:rsid w:val="00313815"/>
    <w:rsid w:val="00321730"/>
    <w:rsid w:val="0032227E"/>
    <w:rsid w:val="003313B9"/>
    <w:rsid w:val="0034006F"/>
    <w:rsid w:val="00347133"/>
    <w:rsid w:val="003513EF"/>
    <w:rsid w:val="003520FE"/>
    <w:rsid w:val="0035232B"/>
    <w:rsid w:val="00371703"/>
    <w:rsid w:val="0037314C"/>
    <w:rsid w:val="0037576F"/>
    <w:rsid w:val="00377F39"/>
    <w:rsid w:val="003A0DE3"/>
    <w:rsid w:val="003A1386"/>
    <w:rsid w:val="003B298B"/>
    <w:rsid w:val="003B2AC6"/>
    <w:rsid w:val="003B751E"/>
    <w:rsid w:val="003F12AD"/>
    <w:rsid w:val="003F55AC"/>
    <w:rsid w:val="003F5BE1"/>
    <w:rsid w:val="0041367B"/>
    <w:rsid w:val="00414620"/>
    <w:rsid w:val="004277BF"/>
    <w:rsid w:val="00427E56"/>
    <w:rsid w:val="00436D5F"/>
    <w:rsid w:val="00444A40"/>
    <w:rsid w:val="0044704E"/>
    <w:rsid w:val="00455661"/>
    <w:rsid w:val="00460DEB"/>
    <w:rsid w:val="0047274F"/>
    <w:rsid w:val="0047397D"/>
    <w:rsid w:val="00474FC8"/>
    <w:rsid w:val="00492309"/>
    <w:rsid w:val="004B4337"/>
    <w:rsid w:val="004C0822"/>
    <w:rsid w:val="004C0A63"/>
    <w:rsid w:val="004C0F06"/>
    <w:rsid w:val="004D3527"/>
    <w:rsid w:val="004D77A5"/>
    <w:rsid w:val="004E0136"/>
    <w:rsid w:val="004E20E3"/>
    <w:rsid w:val="004E4E7C"/>
    <w:rsid w:val="004E6C69"/>
    <w:rsid w:val="004F2DB1"/>
    <w:rsid w:val="004F6DBF"/>
    <w:rsid w:val="00500F2E"/>
    <w:rsid w:val="00510DCA"/>
    <w:rsid w:val="00535AC5"/>
    <w:rsid w:val="005419F9"/>
    <w:rsid w:val="00551360"/>
    <w:rsid w:val="00552F59"/>
    <w:rsid w:val="00553CFF"/>
    <w:rsid w:val="00566651"/>
    <w:rsid w:val="00571BD6"/>
    <w:rsid w:val="005743C7"/>
    <w:rsid w:val="00574D29"/>
    <w:rsid w:val="005971F9"/>
    <w:rsid w:val="005C1146"/>
    <w:rsid w:val="005C1740"/>
    <w:rsid w:val="005D60AD"/>
    <w:rsid w:val="005E4D73"/>
    <w:rsid w:val="005F0006"/>
    <w:rsid w:val="005F0D36"/>
    <w:rsid w:val="006020F7"/>
    <w:rsid w:val="006229B9"/>
    <w:rsid w:val="00623EF1"/>
    <w:rsid w:val="00636F18"/>
    <w:rsid w:val="00665C3C"/>
    <w:rsid w:val="006842BA"/>
    <w:rsid w:val="00691FAE"/>
    <w:rsid w:val="0069532C"/>
    <w:rsid w:val="0069598B"/>
    <w:rsid w:val="006A3FF3"/>
    <w:rsid w:val="006B08D7"/>
    <w:rsid w:val="006E1325"/>
    <w:rsid w:val="006F0172"/>
    <w:rsid w:val="006F5088"/>
    <w:rsid w:val="007054BA"/>
    <w:rsid w:val="00705782"/>
    <w:rsid w:val="007071BC"/>
    <w:rsid w:val="00713AD2"/>
    <w:rsid w:val="00716229"/>
    <w:rsid w:val="007226EA"/>
    <w:rsid w:val="00731EA5"/>
    <w:rsid w:val="00736C28"/>
    <w:rsid w:val="007470A8"/>
    <w:rsid w:val="0075043E"/>
    <w:rsid w:val="00772E1A"/>
    <w:rsid w:val="007731DC"/>
    <w:rsid w:val="0077345F"/>
    <w:rsid w:val="00784CDF"/>
    <w:rsid w:val="00791AAA"/>
    <w:rsid w:val="00794010"/>
    <w:rsid w:val="00795C7E"/>
    <w:rsid w:val="007A2D07"/>
    <w:rsid w:val="007B2D6A"/>
    <w:rsid w:val="007C51BC"/>
    <w:rsid w:val="007D3437"/>
    <w:rsid w:val="007E28E9"/>
    <w:rsid w:val="007F0F46"/>
    <w:rsid w:val="00815A8B"/>
    <w:rsid w:val="0082507B"/>
    <w:rsid w:val="00826308"/>
    <w:rsid w:val="008312C2"/>
    <w:rsid w:val="00843035"/>
    <w:rsid w:val="00850B16"/>
    <w:rsid w:val="008567F9"/>
    <w:rsid w:val="00862D9A"/>
    <w:rsid w:val="00863066"/>
    <w:rsid w:val="008634EE"/>
    <w:rsid w:val="008A242F"/>
    <w:rsid w:val="008B0E9B"/>
    <w:rsid w:val="008B3C8E"/>
    <w:rsid w:val="008B6595"/>
    <w:rsid w:val="008C2BD2"/>
    <w:rsid w:val="008E19CA"/>
    <w:rsid w:val="008E5099"/>
    <w:rsid w:val="008E6F9F"/>
    <w:rsid w:val="008F1D1C"/>
    <w:rsid w:val="008F43C9"/>
    <w:rsid w:val="008F76F6"/>
    <w:rsid w:val="009145A6"/>
    <w:rsid w:val="00923D6A"/>
    <w:rsid w:val="00936F6A"/>
    <w:rsid w:val="0094028C"/>
    <w:rsid w:val="0094367D"/>
    <w:rsid w:val="0096728F"/>
    <w:rsid w:val="009674D9"/>
    <w:rsid w:val="009678DC"/>
    <w:rsid w:val="00984C8C"/>
    <w:rsid w:val="009851F0"/>
    <w:rsid w:val="009913D4"/>
    <w:rsid w:val="009966B1"/>
    <w:rsid w:val="009967E8"/>
    <w:rsid w:val="009A3E28"/>
    <w:rsid w:val="009B4131"/>
    <w:rsid w:val="009D2C5C"/>
    <w:rsid w:val="009E21AD"/>
    <w:rsid w:val="00A13825"/>
    <w:rsid w:val="00A2591C"/>
    <w:rsid w:val="00A410A1"/>
    <w:rsid w:val="00A43A7A"/>
    <w:rsid w:val="00A5042F"/>
    <w:rsid w:val="00A512D5"/>
    <w:rsid w:val="00A6299D"/>
    <w:rsid w:val="00A71C7A"/>
    <w:rsid w:val="00A81942"/>
    <w:rsid w:val="00A87E55"/>
    <w:rsid w:val="00A924C4"/>
    <w:rsid w:val="00AA2BF0"/>
    <w:rsid w:val="00AB2D7A"/>
    <w:rsid w:val="00AB539E"/>
    <w:rsid w:val="00AC5025"/>
    <w:rsid w:val="00AD2477"/>
    <w:rsid w:val="00AD4076"/>
    <w:rsid w:val="00AE1E8B"/>
    <w:rsid w:val="00AF6AF1"/>
    <w:rsid w:val="00B02CE5"/>
    <w:rsid w:val="00B03BB7"/>
    <w:rsid w:val="00B13415"/>
    <w:rsid w:val="00B33A20"/>
    <w:rsid w:val="00B3600E"/>
    <w:rsid w:val="00B47432"/>
    <w:rsid w:val="00B9121A"/>
    <w:rsid w:val="00B91F5D"/>
    <w:rsid w:val="00BA7D08"/>
    <w:rsid w:val="00BB57A9"/>
    <w:rsid w:val="00BD0C44"/>
    <w:rsid w:val="00BD2564"/>
    <w:rsid w:val="00BD2CD5"/>
    <w:rsid w:val="00BE735F"/>
    <w:rsid w:val="00C10ECA"/>
    <w:rsid w:val="00C1394E"/>
    <w:rsid w:val="00C202C1"/>
    <w:rsid w:val="00C45540"/>
    <w:rsid w:val="00C60DC9"/>
    <w:rsid w:val="00C6330C"/>
    <w:rsid w:val="00C76746"/>
    <w:rsid w:val="00C83C68"/>
    <w:rsid w:val="00C87524"/>
    <w:rsid w:val="00C90C1C"/>
    <w:rsid w:val="00CA3510"/>
    <w:rsid w:val="00CA4E61"/>
    <w:rsid w:val="00CC1F7D"/>
    <w:rsid w:val="00CD4DCE"/>
    <w:rsid w:val="00CD6ACA"/>
    <w:rsid w:val="00CE6588"/>
    <w:rsid w:val="00CF07FE"/>
    <w:rsid w:val="00CF5B32"/>
    <w:rsid w:val="00D12234"/>
    <w:rsid w:val="00D12867"/>
    <w:rsid w:val="00D207CF"/>
    <w:rsid w:val="00D22612"/>
    <w:rsid w:val="00D30DEC"/>
    <w:rsid w:val="00D4449B"/>
    <w:rsid w:val="00D47C72"/>
    <w:rsid w:val="00D51F64"/>
    <w:rsid w:val="00D66A6D"/>
    <w:rsid w:val="00D70889"/>
    <w:rsid w:val="00D74770"/>
    <w:rsid w:val="00D8357F"/>
    <w:rsid w:val="00D92DB0"/>
    <w:rsid w:val="00DA095B"/>
    <w:rsid w:val="00DA3984"/>
    <w:rsid w:val="00DA508B"/>
    <w:rsid w:val="00DA5675"/>
    <w:rsid w:val="00DC6907"/>
    <w:rsid w:val="00DC7229"/>
    <w:rsid w:val="00DC7872"/>
    <w:rsid w:val="00DD56E2"/>
    <w:rsid w:val="00DE1B7C"/>
    <w:rsid w:val="00DE76D2"/>
    <w:rsid w:val="00DF13B1"/>
    <w:rsid w:val="00DF6069"/>
    <w:rsid w:val="00E05528"/>
    <w:rsid w:val="00E57670"/>
    <w:rsid w:val="00E904F6"/>
    <w:rsid w:val="00E91A7F"/>
    <w:rsid w:val="00E9641A"/>
    <w:rsid w:val="00E96A64"/>
    <w:rsid w:val="00EA1A93"/>
    <w:rsid w:val="00EC4DFC"/>
    <w:rsid w:val="00ED381F"/>
    <w:rsid w:val="00EF4114"/>
    <w:rsid w:val="00EF74BC"/>
    <w:rsid w:val="00F050F8"/>
    <w:rsid w:val="00F23F94"/>
    <w:rsid w:val="00F4556F"/>
    <w:rsid w:val="00F512E1"/>
    <w:rsid w:val="00F554AC"/>
    <w:rsid w:val="00F55871"/>
    <w:rsid w:val="00F56489"/>
    <w:rsid w:val="00F60A1F"/>
    <w:rsid w:val="00F63BED"/>
    <w:rsid w:val="00F63EAD"/>
    <w:rsid w:val="00F64BDE"/>
    <w:rsid w:val="00F73E8A"/>
    <w:rsid w:val="00F92E5B"/>
    <w:rsid w:val="00FB5B98"/>
    <w:rsid w:val="00FB5E19"/>
    <w:rsid w:val="00FC337B"/>
    <w:rsid w:val="00FD1C88"/>
    <w:rsid w:val="00FD23D7"/>
    <w:rsid w:val="00FD2599"/>
    <w:rsid w:val="00FE2D28"/>
    <w:rsid w:val="00FE2DC9"/>
    <w:rsid w:val="022677E9"/>
    <w:rsid w:val="0322231C"/>
    <w:rsid w:val="039E7D20"/>
    <w:rsid w:val="055A3523"/>
    <w:rsid w:val="06FD551F"/>
    <w:rsid w:val="080C4084"/>
    <w:rsid w:val="09487053"/>
    <w:rsid w:val="09915F22"/>
    <w:rsid w:val="09BE085A"/>
    <w:rsid w:val="0C2B5FAF"/>
    <w:rsid w:val="0CDA2660"/>
    <w:rsid w:val="0D74165A"/>
    <w:rsid w:val="0E302A1A"/>
    <w:rsid w:val="0F6C725C"/>
    <w:rsid w:val="107545A5"/>
    <w:rsid w:val="10BD0E8C"/>
    <w:rsid w:val="135D6F25"/>
    <w:rsid w:val="138A1B25"/>
    <w:rsid w:val="139C1D63"/>
    <w:rsid w:val="143E5669"/>
    <w:rsid w:val="146F7702"/>
    <w:rsid w:val="178A1531"/>
    <w:rsid w:val="187934DB"/>
    <w:rsid w:val="1A263800"/>
    <w:rsid w:val="1B3A6B4B"/>
    <w:rsid w:val="1C830313"/>
    <w:rsid w:val="1CE223F5"/>
    <w:rsid w:val="1CED42A9"/>
    <w:rsid w:val="1D8C2F6F"/>
    <w:rsid w:val="1F933FCD"/>
    <w:rsid w:val="1FF74435"/>
    <w:rsid w:val="254714AE"/>
    <w:rsid w:val="27714355"/>
    <w:rsid w:val="29134067"/>
    <w:rsid w:val="2E290BB9"/>
    <w:rsid w:val="2E98622D"/>
    <w:rsid w:val="2EE76F48"/>
    <w:rsid w:val="2EF669C3"/>
    <w:rsid w:val="2EFA7B03"/>
    <w:rsid w:val="312C7430"/>
    <w:rsid w:val="33357B80"/>
    <w:rsid w:val="337C41DF"/>
    <w:rsid w:val="357906D8"/>
    <w:rsid w:val="36825628"/>
    <w:rsid w:val="3A7F4860"/>
    <w:rsid w:val="3B6D6B6B"/>
    <w:rsid w:val="3E5D3459"/>
    <w:rsid w:val="3F8534DA"/>
    <w:rsid w:val="42345797"/>
    <w:rsid w:val="431847EB"/>
    <w:rsid w:val="454C7987"/>
    <w:rsid w:val="45A64ADA"/>
    <w:rsid w:val="4850721D"/>
    <w:rsid w:val="48B106BC"/>
    <w:rsid w:val="48C81071"/>
    <w:rsid w:val="4B6924D5"/>
    <w:rsid w:val="4BA93B94"/>
    <w:rsid w:val="4BBF333F"/>
    <w:rsid w:val="4DCF07A6"/>
    <w:rsid w:val="4ED2204C"/>
    <w:rsid w:val="4ED30C16"/>
    <w:rsid w:val="4FE85B98"/>
    <w:rsid w:val="50333C58"/>
    <w:rsid w:val="50DA0DE1"/>
    <w:rsid w:val="50F476A0"/>
    <w:rsid w:val="513C36F0"/>
    <w:rsid w:val="51A270D1"/>
    <w:rsid w:val="51D65A99"/>
    <w:rsid w:val="542D0CD5"/>
    <w:rsid w:val="545228D7"/>
    <w:rsid w:val="555B3318"/>
    <w:rsid w:val="575E6D22"/>
    <w:rsid w:val="591773B5"/>
    <w:rsid w:val="59945E50"/>
    <w:rsid w:val="5D412F47"/>
    <w:rsid w:val="614726C1"/>
    <w:rsid w:val="63212912"/>
    <w:rsid w:val="64B013F7"/>
    <w:rsid w:val="64DB2104"/>
    <w:rsid w:val="65315AA4"/>
    <w:rsid w:val="653943AC"/>
    <w:rsid w:val="653F6D52"/>
    <w:rsid w:val="663E3FB6"/>
    <w:rsid w:val="68294ADA"/>
    <w:rsid w:val="6830519F"/>
    <w:rsid w:val="6B5664EF"/>
    <w:rsid w:val="6C3C2259"/>
    <w:rsid w:val="6D794B8A"/>
    <w:rsid w:val="6D9D4940"/>
    <w:rsid w:val="6DB649CF"/>
    <w:rsid w:val="6DFC00E4"/>
    <w:rsid w:val="6EB2521D"/>
    <w:rsid w:val="6F522543"/>
    <w:rsid w:val="713863F8"/>
    <w:rsid w:val="731F35E9"/>
    <w:rsid w:val="73367722"/>
    <w:rsid w:val="73E26A8D"/>
    <w:rsid w:val="747D7586"/>
    <w:rsid w:val="752972FB"/>
    <w:rsid w:val="75C1641C"/>
    <w:rsid w:val="77C979A3"/>
    <w:rsid w:val="7856541A"/>
    <w:rsid w:val="793F0FA2"/>
    <w:rsid w:val="796D3562"/>
    <w:rsid w:val="7A246522"/>
    <w:rsid w:val="7A9F3791"/>
    <w:rsid w:val="7CF00698"/>
    <w:rsid w:val="7C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4">
    <w:name w:val="Body Text"/>
    <w:basedOn w:val="1"/>
    <w:next w:val="5"/>
    <w:link w:val="23"/>
    <w:semiHidden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6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link w:val="20"/>
    <w:qFormat/>
    <w:uiPriority w:val="0"/>
    <w:pPr>
      <w:spacing w:after="160" w:line="360" w:lineRule="exact"/>
      <w:ind w:firstLine="640" w:firstLineChars="200"/>
    </w:pPr>
    <w:rPr>
      <w:rFonts w:ascii="宋体" w:hAnsi="宋体" w:eastAsia="宋体" w:cs="Tahoma"/>
      <w:color w:val="000000"/>
      <w:sz w:val="32"/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99"/>
    <w:pPr>
      <w:spacing w:after="0"/>
      <w:ind w:left="0" w:leftChars="0" w:firstLine="420" w:firstLineChars="200"/>
    </w:pPr>
    <w:rPr>
      <w:rFonts w:eastAsia="仿宋_GB2312"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6">
    <w:name w:val="Emphasis"/>
    <w:basedOn w:val="13"/>
    <w:qFormat/>
    <w:uiPriority w:val="20"/>
    <w:rPr>
      <w:i/>
      <w:iCs/>
    </w:rPr>
  </w:style>
  <w:style w:type="character" w:customStyle="1" w:styleId="17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缩进 2 Char"/>
    <w:basedOn w:val="13"/>
    <w:link w:val="7"/>
    <w:qFormat/>
    <w:uiPriority w:val="0"/>
    <w:rPr>
      <w:rFonts w:ascii="宋体" w:hAnsi="宋体" w:eastAsia="宋体" w:cs="Tahoma"/>
      <w:color w:val="000000"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  <w:spacing w:after="200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2">
    <w:name w:val="标题 3 字符"/>
    <w:qFormat/>
    <w:uiPriority w:val="0"/>
    <w:rPr>
      <w:rFonts w:ascii="Times New Roman" w:hAnsi="Times New Roman" w:eastAsia="楷体_GB2312"/>
    </w:rPr>
  </w:style>
  <w:style w:type="character" w:customStyle="1" w:styleId="23">
    <w:name w:val="正文文本 Char"/>
    <w:basedOn w:val="13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7334D-678F-4C85-A193-EB3AB5A71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1109</Words>
  <Characters>6324</Characters>
  <Lines>52</Lines>
  <Paragraphs>14</Paragraphs>
  <TotalTime>16</TotalTime>
  <ScaleCrop>false</ScaleCrop>
  <LinksUpToDate>false</LinksUpToDate>
  <CharactersWithSpaces>7419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2019-09-22T03:16:00Z</dcterms:created>
  <dc:creator>Lenovo</dc:creator>
  <cp:lastModifiedBy>Administrator</cp:lastModifiedBy>
  <dcterms:modified xsi:type="dcterms:W3CDTF">2021-11-30T07:59:58Z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02879A984C1E44C9858CB029F65857BB</vt:lpwstr>
  </property>
</Properties>
</file>