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rPr>
          <w:bCs/>
          <w:sz w:val="44"/>
          <w:szCs w:val="44"/>
        </w:rPr>
      </w:pPr>
      <w:r>
        <w:rPr>
          <w:bCs/>
        </w:rPr>
        <w:t xml:space="preserve">                                                      </w:t>
      </w:r>
    </w:p>
    <w:p>
      <w:pPr>
        <w:spacing w:line="520" w:lineRule="exact"/>
        <w:jc w:val="center"/>
        <w:rPr>
          <w:rFonts w:hint="eastAsia" w:hAnsi="华文中宋" w:eastAsia="华文中宋"/>
          <w:bCs/>
          <w:sz w:val="44"/>
          <w:szCs w:val="44"/>
        </w:rPr>
      </w:pPr>
    </w:p>
    <w:p>
      <w:pPr>
        <w:spacing w:line="520" w:lineRule="exact"/>
        <w:jc w:val="center"/>
        <w:rPr>
          <w:rFonts w:eastAsia="华文中宋"/>
          <w:bCs/>
          <w:sz w:val="44"/>
          <w:szCs w:val="44"/>
        </w:rPr>
      </w:pPr>
      <w:r>
        <w:rPr>
          <w:rFonts w:hAnsi="华文中宋" w:eastAsia="华文中宋"/>
          <w:bCs/>
          <w:sz w:val="44"/>
          <w:szCs w:val="44"/>
        </w:rPr>
        <w:t>关于</w:t>
      </w:r>
      <w:r>
        <w:rPr>
          <w:rFonts w:hint="eastAsia" w:hAnsi="华文中宋" w:eastAsia="华文中宋"/>
          <w:bCs/>
          <w:sz w:val="44"/>
          <w:szCs w:val="44"/>
          <w:lang w:eastAsia="zh-CN"/>
        </w:rPr>
        <w:t>枣庄市</w:t>
      </w:r>
      <w:r>
        <w:rPr>
          <w:rFonts w:hAnsi="华文中宋" w:eastAsia="华文中宋"/>
          <w:bCs/>
          <w:sz w:val="44"/>
          <w:szCs w:val="44"/>
        </w:rPr>
        <w:t>政协</w:t>
      </w:r>
      <w:r>
        <w:rPr>
          <w:rFonts w:hint="eastAsia" w:hAnsi="华文中宋" w:eastAsia="华文中宋"/>
          <w:bCs/>
          <w:sz w:val="44"/>
          <w:szCs w:val="44"/>
          <w:lang w:eastAsia="zh-CN"/>
        </w:rPr>
        <w:t>十</w:t>
      </w:r>
      <w:r>
        <w:rPr>
          <w:rFonts w:hAnsi="华文中宋" w:eastAsia="华文中宋"/>
          <w:bCs/>
          <w:sz w:val="44"/>
          <w:szCs w:val="44"/>
        </w:rPr>
        <w:t>届</w:t>
      </w:r>
      <w:r>
        <w:rPr>
          <w:rFonts w:hint="eastAsia" w:hAnsi="华文中宋" w:eastAsia="华文中宋"/>
          <w:bCs/>
          <w:sz w:val="44"/>
          <w:szCs w:val="44"/>
          <w:lang w:val="en-US" w:eastAsia="zh-CN"/>
        </w:rPr>
        <w:t>五</w:t>
      </w:r>
      <w:r>
        <w:rPr>
          <w:rFonts w:hAnsi="华文中宋" w:eastAsia="华文中宋"/>
          <w:bCs/>
          <w:sz w:val="44"/>
          <w:szCs w:val="44"/>
        </w:rPr>
        <w:t>次会议第</w:t>
      </w:r>
      <w:r>
        <w:rPr>
          <w:rFonts w:hint="eastAsia" w:hAnsi="华文中宋" w:eastAsia="华文中宋"/>
          <w:bCs/>
          <w:sz w:val="44"/>
          <w:szCs w:val="44"/>
          <w:lang w:val="en-US" w:eastAsia="zh-CN"/>
        </w:rPr>
        <w:t>45049</w:t>
      </w:r>
      <w:r>
        <w:rPr>
          <w:rFonts w:hAnsi="华文中宋" w:eastAsia="华文中宋"/>
          <w:bCs/>
          <w:sz w:val="44"/>
          <w:szCs w:val="44"/>
        </w:rPr>
        <w:t>号</w:t>
      </w:r>
    </w:p>
    <w:p>
      <w:pPr>
        <w:spacing w:line="520" w:lineRule="exact"/>
        <w:jc w:val="center"/>
        <w:rPr>
          <w:rFonts w:eastAsia="华文中宋"/>
          <w:bCs/>
          <w:sz w:val="44"/>
          <w:szCs w:val="44"/>
        </w:rPr>
      </w:pPr>
      <w:r>
        <w:rPr>
          <w:rFonts w:hAnsi="华文中宋" w:eastAsia="华文中宋"/>
          <w:bCs/>
          <w:sz w:val="44"/>
          <w:szCs w:val="44"/>
        </w:rPr>
        <w:t>提案的答复</w:t>
      </w:r>
    </w:p>
    <w:p>
      <w:pPr>
        <w:spacing w:line="520" w:lineRule="exact"/>
        <w:rPr>
          <w:rFonts w:hint="eastAsia" w:eastAsia="仿宋_GB2312"/>
          <w:bCs/>
          <w:sz w:val="32"/>
          <w:szCs w:val="32"/>
        </w:rPr>
      </w:pPr>
    </w:p>
    <w:p>
      <w:pPr>
        <w:spacing w:line="520" w:lineRule="exact"/>
        <w:jc w:val="both"/>
        <w:rPr>
          <w:rFonts w:eastAsia="仿宋_GB2312"/>
          <w:bCs/>
          <w:sz w:val="32"/>
          <w:szCs w:val="32"/>
        </w:rPr>
      </w:pPr>
      <w:r>
        <w:rPr>
          <w:rFonts w:hint="eastAsia" w:eastAsia="仿宋_GB2312"/>
          <w:bCs/>
          <w:sz w:val="32"/>
          <w:szCs w:val="32"/>
          <w:lang w:eastAsia="zh-CN"/>
        </w:rPr>
        <w:t>民革市委</w:t>
      </w:r>
      <w:r>
        <w:rPr>
          <w:rFonts w:eastAsia="仿宋_GB2312"/>
          <w:bCs/>
          <w:sz w:val="32"/>
          <w:szCs w:val="32"/>
        </w:rPr>
        <w:t>：</w:t>
      </w:r>
    </w:p>
    <w:p>
      <w:pPr>
        <w:spacing w:line="520" w:lineRule="exact"/>
        <w:ind w:firstLine="640" w:firstLineChars="200"/>
        <w:jc w:val="both"/>
        <w:rPr>
          <w:rFonts w:eastAsia="仿宋_GB2312"/>
          <w:bCs/>
          <w:sz w:val="32"/>
          <w:szCs w:val="32"/>
        </w:rPr>
      </w:pPr>
      <w:r>
        <w:rPr>
          <w:rFonts w:eastAsia="仿宋_GB2312"/>
          <w:bCs/>
          <w:sz w:val="32"/>
          <w:szCs w:val="32"/>
        </w:rPr>
        <w:t>您</w:t>
      </w:r>
      <w:r>
        <w:rPr>
          <w:rFonts w:hint="eastAsia" w:eastAsia="仿宋_GB2312"/>
          <w:bCs/>
          <w:sz w:val="32"/>
          <w:szCs w:val="32"/>
          <w:lang w:eastAsia="zh-CN"/>
        </w:rPr>
        <w:t>们</w:t>
      </w:r>
      <w:r>
        <w:rPr>
          <w:rFonts w:eastAsia="仿宋_GB2312"/>
          <w:bCs/>
          <w:sz w:val="32"/>
          <w:szCs w:val="32"/>
        </w:rPr>
        <w:t>提出的</w:t>
      </w:r>
      <w:bookmarkStart w:id="0" w:name="_GoBack"/>
      <w:r>
        <w:rPr>
          <w:rFonts w:eastAsia="仿宋_GB2312"/>
          <w:bCs/>
          <w:sz w:val="32"/>
          <w:szCs w:val="32"/>
        </w:rPr>
        <w:t>关于</w:t>
      </w:r>
      <w:r>
        <w:rPr>
          <w:rFonts w:hint="eastAsia" w:eastAsia="仿宋_GB2312"/>
          <w:bCs/>
          <w:sz w:val="32"/>
          <w:szCs w:val="32"/>
          <w:lang w:eastAsia="zh-CN"/>
        </w:rPr>
        <w:t>提升农村人居环境</w:t>
      </w:r>
      <w:r>
        <w:rPr>
          <w:rFonts w:hint="eastAsia" w:eastAsia="仿宋_GB2312"/>
          <w:bCs/>
          <w:sz w:val="32"/>
          <w:szCs w:val="32"/>
          <w:lang w:val="en-US" w:eastAsia="zh-CN"/>
        </w:rPr>
        <w:t>绘好乡村振兴底色</w:t>
      </w:r>
      <w:r>
        <w:rPr>
          <w:rFonts w:eastAsia="仿宋_GB2312"/>
          <w:bCs/>
          <w:sz w:val="32"/>
          <w:szCs w:val="32"/>
        </w:rPr>
        <w:t>的提案</w:t>
      </w:r>
      <w:bookmarkEnd w:id="0"/>
      <w:r>
        <w:rPr>
          <w:rFonts w:eastAsia="仿宋_GB2312"/>
          <w:bCs/>
          <w:sz w:val="32"/>
          <w:szCs w:val="32"/>
        </w:rPr>
        <w:t>收悉。现答复如下：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近年来，薛城区深入贯彻习</w:t>
      </w:r>
      <w:r>
        <w:rPr>
          <w:rFonts w:hint="default" w:ascii="Times New Roman" w:hAnsi="Times New Roman" w:eastAsia="仿宋_GB2312" w:cs="Times New Roman"/>
          <w:sz w:val="32"/>
          <w:szCs w:val="32"/>
          <w:lang w:val="en-US" w:eastAsia="zh-CN"/>
        </w:rPr>
        <w:t>近平</w:t>
      </w:r>
      <w:r>
        <w:rPr>
          <w:rFonts w:hint="default" w:ascii="Times New Roman" w:hAnsi="Times New Roman" w:eastAsia="仿宋_GB2312" w:cs="Times New Roman"/>
          <w:sz w:val="32"/>
          <w:szCs w:val="32"/>
          <w:lang w:eastAsia="zh-CN"/>
        </w:rPr>
        <w:t>总书记</w:t>
      </w:r>
      <w:r>
        <w:rPr>
          <w:rFonts w:hint="eastAsia" w:ascii="Times New Roman" w:hAnsi="Times New Roman" w:eastAsia="仿宋_GB2312" w:cs="Times New Roman"/>
          <w:sz w:val="32"/>
          <w:szCs w:val="32"/>
          <w:lang w:eastAsia="zh-CN"/>
        </w:rPr>
        <w:t>生态文明思想</w:t>
      </w:r>
      <w:r>
        <w:rPr>
          <w:rFonts w:hint="default" w:ascii="Times New Roman" w:hAnsi="Times New Roman" w:eastAsia="仿宋_GB2312" w:cs="Times New Roman"/>
          <w:sz w:val="32"/>
          <w:szCs w:val="32"/>
          <w:lang w:eastAsia="zh-CN"/>
        </w:rPr>
        <w:t>，牢固树立以人民为中心的</w:t>
      </w:r>
      <w:r>
        <w:rPr>
          <w:rFonts w:hint="default" w:ascii="Times New Roman" w:hAnsi="Times New Roman" w:eastAsia="仿宋_GB2312" w:cs="Times New Roman"/>
          <w:sz w:val="32"/>
          <w:szCs w:val="32"/>
          <w:lang w:val="en-US" w:eastAsia="zh-CN"/>
        </w:rPr>
        <w:t>发展</w:t>
      </w:r>
      <w:r>
        <w:rPr>
          <w:rFonts w:hint="default" w:ascii="Times New Roman" w:hAnsi="Times New Roman" w:eastAsia="仿宋_GB2312" w:cs="Times New Roman"/>
          <w:sz w:val="32"/>
          <w:szCs w:val="32"/>
          <w:lang w:eastAsia="zh-CN"/>
        </w:rPr>
        <w:t>理念，立足全面实施乡村振兴</w:t>
      </w:r>
      <w:r>
        <w:rPr>
          <w:rFonts w:hint="default" w:ascii="Times New Roman" w:hAnsi="Times New Roman" w:eastAsia="仿宋_GB2312" w:cs="Times New Roman"/>
          <w:sz w:val="32"/>
          <w:szCs w:val="32"/>
          <w:lang w:val="en-US" w:eastAsia="zh-CN"/>
        </w:rPr>
        <w:t>战略</w:t>
      </w:r>
      <w:r>
        <w:rPr>
          <w:rFonts w:hint="default" w:ascii="Times New Roman" w:hAnsi="Times New Roman" w:eastAsia="仿宋_GB2312" w:cs="Times New Roman"/>
          <w:sz w:val="32"/>
          <w:szCs w:val="32"/>
          <w:lang w:eastAsia="zh-CN"/>
        </w:rPr>
        <w:t>，充分发挥</w:t>
      </w:r>
      <w:r>
        <w:rPr>
          <w:rFonts w:hint="default" w:ascii="Times New Roman" w:hAnsi="Times New Roman" w:eastAsia="仿宋_GB2312" w:cs="Times New Roman"/>
          <w:sz w:val="32"/>
          <w:szCs w:val="32"/>
          <w:lang w:val="en-US" w:eastAsia="zh-CN"/>
        </w:rPr>
        <w:t>特色资源优势，</w:t>
      </w:r>
      <w:r>
        <w:rPr>
          <w:rFonts w:hint="eastAsia" w:ascii="Times New Roman" w:hAnsi="Times New Roman" w:eastAsia="仿宋_GB2312" w:cs="Times New Roman"/>
          <w:sz w:val="32"/>
          <w:szCs w:val="32"/>
          <w:lang w:val="en-US" w:eastAsia="zh-CN"/>
        </w:rPr>
        <w:t>以加快推进</w:t>
      </w:r>
      <w:r>
        <w:rPr>
          <w:rFonts w:hint="default" w:ascii="Times New Roman" w:hAnsi="Times New Roman" w:eastAsia="仿宋_GB2312" w:cs="Times New Roman"/>
          <w:sz w:val="32"/>
          <w:szCs w:val="32"/>
          <w:lang w:val="en-US" w:eastAsia="zh-CN"/>
        </w:rPr>
        <w:t>美丽乡村建设</w:t>
      </w:r>
      <w:r>
        <w:rPr>
          <w:rFonts w:hint="eastAsia" w:ascii="Times New Roman" w:hAnsi="Times New Roman" w:eastAsia="仿宋_GB2312" w:cs="Times New Roman"/>
          <w:sz w:val="32"/>
          <w:szCs w:val="32"/>
          <w:lang w:val="en-US" w:eastAsia="zh-CN"/>
        </w:rPr>
        <w:t>为抓手，全面提升农村人居环境，绘好</w:t>
      </w:r>
      <w:r>
        <w:rPr>
          <w:rFonts w:hint="default" w:ascii="Times New Roman" w:hAnsi="Times New Roman" w:eastAsia="仿宋_GB2312" w:cs="Times New Roman"/>
          <w:sz w:val="32"/>
          <w:szCs w:val="32"/>
          <w:lang w:val="en-US" w:eastAsia="zh-CN"/>
        </w:rPr>
        <w:t>乡村振兴</w:t>
      </w:r>
      <w:r>
        <w:rPr>
          <w:rFonts w:hint="eastAsia" w:ascii="Times New Roman" w:hAnsi="Times New Roman" w:eastAsia="仿宋_GB2312" w:cs="Times New Roman"/>
          <w:sz w:val="32"/>
          <w:szCs w:val="32"/>
          <w:lang w:val="en-US" w:eastAsia="zh-CN"/>
        </w:rPr>
        <w:t>底色，工作取得扎实成效</w:t>
      </w:r>
      <w:r>
        <w:rPr>
          <w:rFonts w:hint="default" w:ascii="Times New Roman" w:hAnsi="Times New Roman" w:eastAsia="仿宋_GB2312"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宋体" w:eastAsia="仿宋_GB2312" w:cs="仿宋_GB2312"/>
          <w:color w:val="000000"/>
          <w:kern w:val="0"/>
          <w:sz w:val="31"/>
          <w:szCs w:val="31"/>
          <w:lang w:val="en-US" w:eastAsia="zh-CN" w:bidi="ar"/>
        </w:rPr>
      </w:pPr>
      <w:r>
        <w:rPr>
          <w:rStyle w:val="14"/>
          <w:rFonts w:hint="default" w:ascii="Times New Roman" w:hAnsi="Times New Roman" w:eastAsia="黑体"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一是</w:t>
      </w:r>
      <w:r>
        <w:rPr>
          <w:rStyle w:val="14"/>
          <w:rFonts w:hint="eastAsia" w:eastAsia="黑体"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坚持政府主导，激发共建合力。</w:t>
      </w:r>
      <w:r>
        <w:rPr>
          <w:rStyle w:val="14"/>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区里先后制定印发了</w:t>
      </w:r>
      <w:r>
        <w:rPr>
          <w:rFonts w:ascii="Times New Roman" w:hAnsi="Times New Roman" w:eastAsia="仿宋_GB2312" w:cs="Times New Roman"/>
          <w:sz w:val="32"/>
          <w:szCs w:val="32"/>
        </w:rPr>
        <w:t>《薛城区农村人居环境整治三年行动实施方案》、《薛城区农村人居环境整治</w:t>
      </w:r>
      <w:r>
        <w:rPr>
          <w:rFonts w:hint="eastAsia" w:ascii="Times New Roman" w:hAnsi="Times New Roman" w:eastAsia="仿宋_GB2312" w:cs="Times New Roman"/>
          <w:sz w:val="32"/>
          <w:szCs w:val="32"/>
        </w:rPr>
        <w:t>工作分工</w:t>
      </w:r>
      <w:r>
        <w:rPr>
          <w:rFonts w:ascii="Times New Roman" w:hAnsi="Times New Roman" w:eastAsia="仿宋_GB2312" w:cs="Times New Roman"/>
          <w:sz w:val="32"/>
          <w:szCs w:val="32"/>
        </w:rPr>
        <w:t>方案》</w:t>
      </w:r>
      <w:r>
        <w:rPr>
          <w:rFonts w:hint="eastAsia" w:ascii="Times New Roman" w:hAnsi="Times New Roman" w:eastAsia="仿宋_GB2312" w:cs="Times New Roman"/>
          <w:sz w:val="32"/>
          <w:szCs w:val="32"/>
          <w:lang w:eastAsia="zh-CN"/>
        </w:rPr>
        <w:t>和</w:t>
      </w:r>
      <w:r>
        <w:rPr>
          <w:rFonts w:hint="eastAsia" w:ascii="仿宋_GB2312" w:hAnsi="Times New Roman" w:eastAsia="仿宋_GB2312" w:cs="Times New Roman"/>
          <w:sz w:val="32"/>
          <w:szCs w:val="32"/>
        </w:rPr>
        <w:t>《薛城区2020年农村人居环境整治攻坚行动方案》</w:t>
      </w:r>
      <w:r>
        <w:rPr>
          <w:rFonts w:hint="eastAsia" w:ascii="Times New Roman" w:hAnsi="Times New Roman" w:eastAsia="仿宋_GB2312" w:cs="Times New Roman"/>
          <w:sz w:val="32"/>
          <w:szCs w:val="32"/>
          <w:lang w:eastAsia="zh-CN"/>
        </w:rPr>
        <w:t>、</w:t>
      </w:r>
      <w:r>
        <w:rPr>
          <w:rFonts w:hint="eastAsia" w:ascii="仿宋_GB2312" w:hAnsi="Times New Roman" w:eastAsia="仿宋_GB2312" w:cs="Times New Roman"/>
          <w:sz w:val="32"/>
          <w:szCs w:val="32"/>
        </w:rPr>
        <w:t>《薛城区农村人居环境整治攻坚行动</w:t>
      </w:r>
      <w:r>
        <w:rPr>
          <w:rFonts w:hint="eastAsia" w:ascii="仿宋_GB2312" w:hAnsi="Times New Roman" w:eastAsia="仿宋_GB2312" w:cs="Times New Roman"/>
          <w:sz w:val="32"/>
          <w:szCs w:val="32"/>
          <w:lang w:eastAsia="zh-CN"/>
        </w:rPr>
        <w:t>考核办法</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等文件，</w:t>
      </w:r>
      <w:r>
        <w:rPr>
          <w:rStyle w:val="14"/>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建立健全了区委、区政府统一领导，区委农办、区农业农村局牵头负责，区直职能部门分工协作、镇街具体负责抓落实的农村人居环境整治和美丽乡村建设协同推进机制；全面落实了区领导干部包片、镇街干部包管区、包村、村干部包街巷、党员干部包户的网格化管理，形成了一级抓一级，层层抓落实的工作格局。结合农村人居环境管护“五有”机制建设，</w:t>
      </w:r>
      <w:r>
        <w:rPr>
          <w:rFonts w:hint="eastAsia" w:ascii="仿宋_GB2312" w:hAnsi="仿宋_GB2312" w:eastAsia="仿宋_GB2312" w:cs="仿宋_GB2312"/>
          <w:color w:val="auto"/>
          <w:kern w:val="2"/>
          <w:sz w:val="32"/>
          <w:szCs w:val="32"/>
          <w:lang w:val="en-US" w:eastAsia="zh-CN" w:bidi="ar-SA"/>
        </w:rPr>
        <w:t>大力推行“党员＋路长制＋美丽乡村”、“诚爱＋”等有效乡村治理模式，</w:t>
      </w:r>
      <w:r>
        <w:rPr>
          <w:rFonts w:hint="eastAsia" w:ascii="仿宋_GB2312" w:hAnsi="仿宋_GB2312" w:eastAsia="仿宋_GB2312" w:cs="仿宋_GB2312"/>
          <w:sz w:val="32"/>
          <w:szCs w:val="32"/>
        </w:rPr>
        <w:t>进一步激发和调动</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广大群众</w:t>
      </w:r>
      <w:r>
        <w:rPr>
          <w:rFonts w:hint="eastAsia" w:ascii="仿宋_GB2312" w:hAnsi="仿宋_GB2312" w:eastAsia="仿宋_GB2312" w:cs="仿宋_GB2312"/>
          <w:sz w:val="32"/>
          <w:szCs w:val="32"/>
          <w:lang w:eastAsia="zh-CN"/>
        </w:rPr>
        <w:t>的行动自觉，人居环境长效管护机制不断完善</w:t>
      </w:r>
      <w:r>
        <w:rPr>
          <w:rFonts w:hint="eastAsia" w:eastAsia="仿宋_GB2312"/>
          <w:snapToGrid w:val="0"/>
          <w:sz w:val="32"/>
          <w:szCs w:val="32"/>
          <w:u w:val="none"/>
          <w:lang w:eastAsia="zh-CN"/>
        </w:rPr>
        <w:t>。</w:t>
      </w:r>
      <w:r>
        <w:rPr>
          <w:rFonts w:hint="eastAsia" w:eastAsia="仿宋_GB2312"/>
          <w:snapToGrid w:val="0"/>
          <w:sz w:val="32"/>
          <w:szCs w:val="32"/>
          <w:lang w:eastAsia="zh-CN"/>
        </w:rPr>
        <w:t>建立</w:t>
      </w:r>
      <w:r>
        <w:rPr>
          <w:rStyle w:val="14"/>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多元化投入</w:t>
      </w:r>
      <w:r>
        <w:rPr>
          <w:rFonts w:hint="eastAsia" w:ascii="Times New Roman" w:hAnsi="Times New Roman" w:eastAsia="仿宋_GB2312"/>
          <w:snapToGrid w:val="0"/>
          <w:sz w:val="32"/>
          <w:szCs w:val="32"/>
        </w:rPr>
        <w:t>保障</w:t>
      </w:r>
      <w:r>
        <w:rPr>
          <w:rStyle w:val="14"/>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机制</w:t>
      </w:r>
      <w:r>
        <w:rPr>
          <w:rFonts w:hint="eastAsia" w:ascii="Times New Roman" w:hAnsi="Times New Roman" w:eastAsia="仿宋_GB2312"/>
          <w:snapToGrid w:val="0"/>
          <w:sz w:val="32"/>
          <w:szCs w:val="32"/>
        </w:rPr>
        <w:t>，</w:t>
      </w:r>
      <w:r>
        <w:rPr>
          <w:rFonts w:hint="eastAsia" w:ascii="Times New Roman" w:hAnsi="Times New Roman" w:eastAsia="仿宋_GB2312"/>
          <w:snapToGrid w:val="0"/>
          <w:sz w:val="32"/>
          <w:szCs w:val="32"/>
          <w:lang w:eastAsia="zh-CN"/>
        </w:rPr>
        <w:t>通过</w:t>
      </w:r>
      <w:r>
        <w:rPr>
          <w:rFonts w:eastAsia="仿宋_GB2312"/>
          <w:kern w:val="0"/>
          <w:sz w:val="32"/>
          <w:szCs w:val="32"/>
        </w:rPr>
        <w:t>加强</w:t>
      </w:r>
      <w:r>
        <w:rPr>
          <w:rFonts w:hint="eastAsia" w:eastAsia="仿宋_GB2312"/>
          <w:kern w:val="0"/>
          <w:sz w:val="32"/>
          <w:szCs w:val="32"/>
          <w:lang w:eastAsia="zh-CN"/>
        </w:rPr>
        <w:t>项目</w:t>
      </w:r>
      <w:r>
        <w:rPr>
          <w:rFonts w:eastAsia="仿宋_GB2312"/>
          <w:kern w:val="0"/>
          <w:sz w:val="32"/>
          <w:szCs w:val="32"/>
        </w:rPr>
        <w:t>资金统筹，</w:t>
      </w:r>
      <w:r>
        <w:rPr>
          <w:rFonts w:hint="eastAsia" w:ascii="仿宋_GB2312" w:hAnsi="宋体" w:eastAsia="仿宋_GB2312" w:cs="仿宋_GB2312"/>
          <w:color w:val="000000"/>
          <w:kern w:val="0"/>
          <w:sz w:val="31"/>
          <w:szCs w:val="31"/>
          <w:lang w:val="en-US" w:eastAsia="zh-CN" w:bidi="ar"/>
        </w:rPr>
        <w:t>完善政府主导、社会参与、金融支持、群众自筹的多元化投融资机制，不断创新政府投资支持方式，有效破解了农村人居环境整治和美丽乡村建设资金难题。2018年以来，全区累计投入农村“五化”、“七改”等资金约2.19亿元。进一步完善督导考核机制，由区委农办牵头成立联合督导考核组，采取“四不两直”方式，对镇街工作开展情况进行</w:t>
      </w:r>
      <w:r>
        <w:rPr>
          <w:rFonts w:hint="eastAsia" w:ascii="仿宋_GB2312" w:hAnsi="仿宋_GB2312" w:eastAsia="仿宋_GB2312" w:cs="仿宋_GB2312"/>
          <w:snapToGrid w:val="0"/>
          <w:spacing w:val="-2"/>
          <w:sz w:val="32"/>
          <w:szCs w:val="32"/>
          <w:lang w:eastAsia="zh-CN"/>
        </w:rPr>
        <w:t>“一月一通报”、“一季度一考核”，区财政</w:t>
      </w:r>
      <w:r>
        <w:rPr>
          <w:rFonts w:hint="eastAsia" w:ascii="仿宋_GB2312" w:hAnsi="仿宋_GB2312" w:eastAsia="仿宋_GB2312" w:cs="仿宋_GB2312"/>
          <w:color w:val="000000"/>
          <w:spacing w:val="-1"/>
          <w:sz w:val="32"/>
          <w:szCs w:val="32"/>
        </w:rPr>
        <w:t>列支专项资金奖补排名靠前的镇街，</w:t>
      </w:r>
      <w:r>
        <w:rPr>
          <w:rFonts w:hint="eastAsia" w:ascii="仿宋_GB2312" w:hAnsi="仿宋_GB2312" w:eastAsia="仿宋_GB2312" w:cs="仿宋_GB2312"/>
          <w:color w:val="auto"/>
          <w:kern w:val="2"/>
          <w:sz w:val="32"/>
          <w:szCs w:val="32"/>
          <w:lang w:val="en-US" w:eastAsia="zh-CN" w:bidi="ar-SA"/>
        </w:rPr>
        <w:t>并将考核结果纳入对镇街年度乡村振兴实绩考核和镇村干部个人业绩考核。</w:t>
      </w:r>
      <w:r>
        <w:rPr>
          <w:rStyle w:val="14"/>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通过以上多措并举，有效凝聚了推进合力，</w:t>
      </w:r>
      <w:r>
        <w:rPr>
          <w:rFonts w:hint="eastAsia" w:ascii="仿宋_GB2312" w:hAnsi="仿宋_GB2312" w:eastAsia="仿宋_GB2312" w:cs="仿宋_GB2312"/>
          <w:color w:val="auto"/>
          <w:kern w:val="2"/>
          <w:sz w:val="32"/>
          <w:szCs w:val="32"/>
          <w:lang w:val="en-US" w:eastAsia="zh-CN" w:bidi="ar-SA"/>
        </w:rPr>
        <w:t>确保了整治成果。</w:t>
      </w:r>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Style w:val="14"/>
          <w:rFonts w:hint="eastAsia" w:eastAsia="黑体"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二</w:t>
      </w:r>
      <w:r>
        <w:rPr>
          <w:rStyle w:val="14"/>
          <w:rFonts w:hint="default" w:ascii="Times New Roman" w:hAnsi="Times New Roman" w:eastAsia="黑体"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是</w:t>
      </w:r>
      <w:r>
        <w:rPr>
          <w:rStyle w:val="14"/>
          <w:rFonts w:hint="eastAsia" w:eastAsia="黑体"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坚持</w:t>
      </w:r>
      <w:r>
        <w:rPr>
          <w:rStyle w:val="14"/>
          <w:rFonts w:hint="eastAsia" w:ascii="Times New Roman" w:hAnsi="Times New Roman" w:eastAsia="黑体"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规划引领</w:t>
      </w:r>
      <w:r>
        <w:rPr>
          <w:rStyle w:val="14"/>
          <w:rFonts w:hint="eastAsia" w:eastAsia="黑体"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，强化典型带动。</w:t>
      </w:r>
      <w:r>
        <w:rPr>
          <w:rStyle w:val="14"/>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按照规划引领、全域推进的工作思路，突出“三河三路”空间布局，统筹土地利用、人居环境、公共服务、产业发展、乡村治理、和历史文化传承等方面进行整体谋划，规划建设了</w:t>
      </w:r>
      <w:r>
        <w:rPr>
          <w:rFonts w:ascii="Times New Roman" w:hAnsi="Times New Roman" w:eastAsia="仿宋_GB2312"/>
          <w:sz w:val="32"/>
          <w:szCs w:val="32"/>
        </w:rPr>
        <w:t>十里湾·田园沐歌、三湾里·薛河古韵</w:t>
      </w:r>
      <w:r>
        <w:rPr>
          <w:rFonts w:hint="eastAsia" w:ascii="Times New Roman" w:hAnsi="Times New Roman" w:eastAsia="仿宋_GB2312"/>
          <w:sz w:val="32"/>
          <w:szCs w:val="32"/>
          <w:lang w:eastAsia="zh-CN"/>
        </w:rPr>
        <w:t>、</w:t>
      </w:r>
      <w:r>
        <w:rPr>
          <w:rFonts w:ascii="Times New Roman" w:hAnsi="Times New Roman" w:eastAsia="仿宋_GB2312"/>
          <w:sz w:val="32"/>
          <w:szCs w:val="32"/>
        </w:rPr>
        <w:t>陶源坞·蟠龙画卷、九龙泉·归园田居</w:t>
      </w:r>
      <w:r>
        <w:rPr>
          <w:rFonts w:hint="eastAsia" w:ascii="Times New Roman" w:hAnsi="Times New Roman" w:eastAsia="仿宋_GB2312"/>
          <w:sz w:val="32"/>
          <w:szCs w:val="32"/>
          <w:lang w:eastAsia="zh-CN"/>
        </w:rPr>
        <w:t>四</w:t>
      </w:r>
      <w:r>
        <w:rPr>
          <w:rFonts w:ascii="Times New Roman" w:hAnsi="Times New Roman" w:eastAsia="仿宋_GB2312"/>
          <w:sz w:val="32"/>
          <w:szCs w:val="32"/>
        </w:rPr>
        <w:t>个美丽乡村</w:t>
      </w:r>
      <w:r>
        <w:rPr>
          <w:rFonts w:hint="eastAsia" w:ascii="Times New Roman" w:hAnsi="Times New Roman" w:eastAsia="仿宋_GB2312"/>
          <w:sz w:val="32"/>
          <w:szCs w:val="32"/>
          <w:lang w:eastAsia="zh-CN"/>
        </w:rPr>
        <w:t>重点</w:t>
      </w:r>
      <w:r>
        <w:rPr>
          <w:rFonts w:ascii="Times New Roman" w:hAnsi="Times New Roman" w:eastAsia="仿宋_GB2312"/>
          <w:sz w:val="32"/>
          <w:szCs w:val="32"/>
        </w:rPr>
        <w:t>片区</w:t>
      </w:r>
      <w:r>
        <w:rPr>
          <w:rFonts w:hint="eastAsia" w:eastAsia="仿宋_GB2312"/>
          <w:sz w:val="32"/>
          <w:szCs w:val="32"/>
          <w:lang w:eastAsia="zh-CN"/>
        </w:rPr>
        <w:t>，</w:t>
      </w:r>
      <w:r>
        <w:rPr>
          <w:rFonts w:hint="default" w:ascii="Times New Roman" w:hAnsi="Times New Roman" w:eastAsia="仿宋_GB2312" w:cs="Times New Roman"/>
          <w:sz w:val="32"/>
          <w:szCs w:val="32"/>
          <w:lang w:val="en-US" w:eastAsia="zh-CN"/>
        </w:rPr>
        <w:t>重点沿主干道路、水域、景区，实行村庄连片改造、风貌连片提升、环境连片整治，</w:t>
      </w:r>
      <w:r>
        <w:rPr>
          <w:rFonts w:hint="eastAsia" w:ascii="Times New Roman" w:hAnsi="Times New Roman" w:eastAsia="仿宋_GB2312" w:cs="Times New Roman"/>
          <w:sz w:val="32"/>
          <w:szCs w:val="32"/>
          <w:lang w:val="en-US" w:eastAsia="zh-CN"/>
        </w:rPr>
        <w:t>打造乡村振兴精品示范片区</w:t>
      </w:r>
      <w:r>
        <w:rPr>
          <w:rFonts w:hint="eastAsia" w:eastAsia="仿宋_GB2312" w:cs="Times New Roman"/>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十里湾片区受到各级领导认可，并作为乡村振兴典型案例被央视《新闻联播》报道</w:t>
      </w:r>
      <w:r>
        <w:rPr>
          <w:rFonts w:hint="eastAsia" w:eastAsia="仿宋_GB2312" w:cs="Times New Roman"/>
          <w:b w:val="0"/>
          <w:bCs w:val="0"/>
          <w:color w:val="000000"/>
          <w:kern w:val="0"/>
          <w:sz w:val="32"/>
          <w:szCs w:val="32"/>
          <w:lang w:val="en-US" w:eastAsia="zh-CN"/>
        </w:rPr>
        <w:t>。</w:t>
      </w:r>
      <w:r>
        <w:rPr>
          <w:rFonts w:hint="eastAsia" w:ascii="Times New Roman" w:hAnsi="Times New Roman" w:eastAsia="仿宋_GB2312" w:cs="Times New Roman"/>
          <w:sz w:val="32"/>
          <w:szCs w:val="32"/>
          <w:lang w:val="en-US" w:eastAsia="zh-CN"/>
        </w:rPr>
        <w:t>坚持连片建设和</w:t>
      </w:r>
      <w:r>
        <w:rPr>
          <w:rFonts w:hint="eastAsia" w:eastAsia="仿宋_GB2312" w:cs="Times New Roman"/>
          <w:sz w:val="32"/>
          <w:szCs w:val="32"/>
          <w:lang w:val="en-US" w:eastAsia="zh-CN"/>
        </w:rPr>
        <w:t>典型培树</w:t>
      </w:r>
      <w:r>
        <w:rPr>
          <w:rFonts w:hint="eastAsia" w:ascii="Times New Roman" w:hAnsi="Times New Roman" w:eastAsia="仿宋_GB2312" w:cs="Times New Roman"/>
          <w:sz w:val="32"/>
          <w:szCs w:val="32"/>
          <w:lang w:val="en-US" w:eastAsia="zh-CN"/>
        </w:rPr>
        <w:t>相结合，</w:t>
      </w:r>
      <w:r>
        <w:rPr>
          <w:rFonts w:hint="eastAsia" w:eastAsia="仿宋_GB2312" w:cs="Times New Roman"/>
          <w:sz w:val="32"/>
          <w:szCs w:val="32"/>
          <w:lang w:val="en-US" w:eastAsia="zh-CN"/>
        </w:rPr>
        <w:t>以省市级示范村为重点</w:t>
      </w:r>
      <w:r>
        <w:rPr>
          <w:rFonts w:hint="eastAsia" w:ascii="Times New Roman" w:hAnsi="Times New Roman" w:eastAsia="仿宋_GB2312" w:cs="Times New Roman"/>
          <w:sz w:val="32"/>
          <w:szCs w:val="32"/>
          <w:lang w:val="en-US" w:eastAsia="zh-CN"/>
        </w:rPr>
        <w:t>，按照“一村一册”的要求，</w:t>
      </w:r>
      <w:r>
        <w:rPr>
          <w:rFonts w:hint="eastAsia" w:eastAsia="仿宋_GB2312" w:cs="Times New Roman"/>
          <w:sz w:val="32"/>
          <w:szCs w:val="32"/>
          <w:lang w:val="en-US" w:eastAsia="zh-CN"/>
        </w:rPr>
        <w:t>高标准</w:t>
      </w:r>
      <w:r>
        <w:rPr>
          <w:rFonts w:hint="eastAsia" w:ascii="Times New Roman" w:hAnsi="Times New Roman" w:eastAsia="仿宋_GB2312" w:cs="Times New Roman"/>
          <w:sz w:val="32"/>
          <w:szCs w:val="32"/>
          <w:lang w:val="en-US" w:eastAsia="zh-CN"/>
        </w:rPr>
        <w:t>科学编制多规合一的村庄规划，</w:t>
      </w:r>
      <w:r>
        <w:rPr>
          <w:rFonts w:hint="eastAsia" w:eastAsia="仿宋_GB2312" w:cs="Times New Roman"/>
          <w:sz w:val="32"/>
          <w:szCs w:val="32"/>
          <w:lang w:val="en-US" w:eastAsia="zh-CN"/>
        </w:rPr>
        <w:t>坚持</w:t>
      </w:r>
      <w:r>
        <w:rPr>
          <w:rFonts w:hint="eastAsia" w:ascii="Times New Roman" w:hAnsi="Times New Roman" w:eastAsia="仿宋_GB2312" w:cs="Times New Roman"/>
          <w:sz w:val="32"/>
          <w:szCs w:val="32"/>
          <w:lang w:val="en-US" w:eastAsia="zh-CN"/>
        </w:rPr>
        <w:t>规划引领，</w:t>
      </w:r>
      <w:r>
        <w:rPr>
          <w:rFonts w:hint="eastAsia" w:eastAsia="仿宋_GB2312" w:cs="Times New Roman"/>
          <w:sz w:val="32"/>
          <w:szCs w:val="32"/>
          <w:lang w:val="en-US" w:eastAsia="zh-CN"/>
        </w:rPr>
        <w:t>大力实施村庄“五化”、“七改工程”，通过</w:t>
      </w:r>
      <w:r>
        <w:rPr>
          <w:rFonts w:hint="eastAsia" w:ascii="仿宋_GB2312" w:hAnsi="仿宋_GB2312" w:eastAsia="仿宋_GB2312" w:cs="仿宋_GB2312"/>
          <w:kern w:val="0"/>
          <w:sz w:val="32"/>
          <w:szCs w:val="32"/>
          <w:lang w:val="en-US" w:eastAsia="zh-CN"/>
        </w:rPr>
        <w:t>全覆盖推进村庄亮化和通户道路硬化，因村制宜实施村庄绿化美化行动，高标准布局节点建设，统筹乡土文化挖掘传承保护和产业发展，培树了常庄街道大山村、沙沟镇张庄村、小营村、周营镇牛山村等一批美丽乡村精品样板村，有效带动了周边村庄人居环境的连片提升和美丽乡村高品质建设。</w:t>
      </w:r>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eastAsia="仿宋_GB2312"/>
          <w:lang w:val="en-US" w:eastAsia="zh-CN"/>
        </w:rPr>
      </w:pPr>
      <w:r>
        <w:rPr>
          <w:rFonts w:hint="eastAsia" w:eastAsia="黑体" w:cs="Times New Roman"/>
          <w:kern w:val="0"/>
          <w:sz w:val="32"/>
          <w:szCs w:val="32"/>
          <w:lang w:val="en-US" w:eastAsia="zh-CN" w:bidi="ar-SA"/>
        </w:rPr>
        <w:t>三是坚持</w:t>
      </w:r>
      <w:r>
        <w:rPr>
          <w:rFonts w:hint="default" w:eastAsia="黑体" w:cs="Times New Roman"/>
          <w:kern w:val="0"/>
          <w:sz w:val="32"/>
          <w:szCs w:val="32"/>
          <w:lang w:val="en-US" w:eastAsia="zh-CN" w:bidi="ar-SA"/>
        </w:rPr>
        <w:t>内外兼修，</w:t>
      </w:r>
      <w:r>
        <w:rPr>
          <w:rFonts w:hint="eastAsia" w:eastAsia="黑体" w:cs="Times New Roman"/>
          <w:kern w:val="0"/>
          <w:sz w:val="32"/>
          <w:szCs w:val="32"/>
          <w:lang w:val="en-US" w:eastAsia="zh-CN" w:bidi="ar-SA"/>
        </w:rPr>
        <w:t>全面提升“颜值”。</w:t>
      </w:r>
      <w:r>
        <w:rPr>
          <w:rFonts w:hint="eastAsia" w:eastAsia="仿宋_GB2312" w:cs="Times New Roman"/>
          <w:sz w:val="32"/>
          <w:szCs w:val="32"/>
          <w:lang w:val="en-US" w:eastAsia="zh-CN"/>
        </w:rPr>
        <w:t>大力实施农村环境基础设施补短板工程。</w:t>
      </w:r>
      <w:r>
        <w:rPr>
          <w:rFonts w:hint="eastAsia" w:ascii="仿宋_GB2312" w:hAnsi="宋体" w:eastAsia="仿宋_GB2312" w:cs="仿宋_GB2312"/>
          <w:color w:val="000000"/>
          <w:kern w:val="0"/>
          <w:sz w:val="31"/>
          <w:szCs w:val="31"/>
          <w:lang w:val="en-US" w:eastAsia="zh-CN" w:bidi="ar"/>
        </w:rPr>
        <w:t>累计完成农村旱厕改造任务41660户，</w:t>
      </w:r>
      <w:r>
        <w:rPr>
          <w:rFonts w:hint="eastAsia" w:ascii="仿宋_GB2312" w:hAnsi="仿宋_GB2312" w:eastAsia="仿宋_GB2312" w:cs="仿宋_GB2312"/>
          <w:b w:val="0"/>
          <w:bCs/>
          <w:sz w:val="32"/>
          <w:szCs w:val="32"/>
          <w:lang w:val="en-US" w:eastAsia="zh-CN"/>
        </w:rPr>
        <w:t>按照“4+N”要求，建设后续管护站18处，建设镇级智能化管护平台1处，配备抽粪车27辆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sz w:val="32"/>
          <w:szCs w:val="32"/>
          <w:lang w:val="en-US" w:eastAsia="zh-CN"/>
        </w:rPr>
        <w:t>粪渣粪液二次发酵池7处，</w:t>
      </w:r>
      <w:r>
        <w:rPr>
          <w:rFonts w:hint="eastAsia" w:ascii="仿宋_GB2312" w:hAnsi="仿宋_GB2312" w:eastAsia="仿宋_GB2312" w:cs="仿宋_GB2312"/>
          <w:sz w:val="32"/>
          <w:szCs w:val="32"/>
          <w:lang w:val="en-US" w:eastAsia="zh-CN"/>
        </w:rPr>
        <w:t>改厕后续管护措施</w:t>
      </w:r>
      <w:r>
        <w:rPr>
          <w:rFonts w:hint="eastAsia" w:ascii="仿宋_GB2312" w:hAnsi="仿宋_GB2312" w:eastAsia="仿宋_GB2312" w:cs="仿宋_GB2312"/>
          <w:b w:val="0"/>
          <w:bCs/>
          <w:sz w:val="32"/>
          <w:szCs w:val="32"/>
          <w:lang w:val="en-US" w:eastAsia="zh-CN"/>
        </w:rPr>
        <w:t>和</w:t>
      </w:r>
      <w:r>
        <w:rPr>
          <w:rFonts w:hint="eastAsia" w:ascii="仿宋_GB2312" w:hAnsi="仿宋_GB2312" w:eastAsia="仿宋_GB2312" w:cs="仿宋_GB2312"/>
          <w:sz w:val="32"/>
          <w:szCs w:val="32"/>
          <w:lang w:val="en-US" w:eastAsia="zh-CN"/>
        </w:rPr>
        <w:t>服务质量不断提升；</w:t>
      </w:r>
      <w:r>
        <w:rPr>
          <w:rFonts w:hint="eastAsia" w:ascii="仿宋_GB2312" w:hAnsi="仿宋_GB2312" w:eastAsia="仿宋_GB2312" w:cs="仿宋_GB2312"/>
          <w:sz w:val="32"/>
          <w:szCs w:val="32"/>
        </w:rPr>
        <w:t>“户集、村收、镇运、区处理”的</w:t>
      </w:r>
      <w:r>
        <w:rPr>
          <w:rFonts w:hint="eastAsia" w:ascii="仿宋_GB2312" w:hAnsi="仿宋_GB2312" w:eastAsia="仿宋_GB2312" w:cs="仿宋_GB2312"/>
          <w:sz w:val="32"/>
          <w:szCs w:val="32"/>
          <w:lang w:eastAsia="zh-CN"/>
        </w:rPr>
        <w:t>市场化运作体系不断巩固完善，</w:t>
      </w:r>
      <w:r>
        <w:rPr>
          <w:rFonts w:hint="eastAsia" w:ascii="仿宋_GB2312" w:hAnsi="仿宋_GB2312" w:eastAsia="仿宋_GB2312" w:cs="仿宋_GB2312"/>
          <w:sz w:val="32"/>
          <w:szCs w:val="32"/>
        </w:rPr>
        <w:t>农村生活垃圾日产日清，无害化处理率达到100%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napToGrid w:val="0"/>
          <w:sz w:val="32"/>
          <w:szCs w:val="32"/>
          <w:lang w:eastAsia="zh-CN"/>
        </w:rPr>
        <w:t>全面完成</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村生活污水治理</w:t>
      </w:r>
      <w:r>
        <w:rPr>
          <w:rFonts w:hint="eastAsia" w:ascii="仿宋_GB2312" w:hAnsi="仿宋_GB2312" w:eastAsia="仿宋_GB2312" w:cs="仿宋_GB2312"/>
          <w:sz w:val="32"/>
          <w:szCs w:val="32"/>
          <w:lang w:eastAsia="zh-CN"/>
        </w:rPr>
        <w:t>设施建设任务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成为全市唯一农村生活污水治理行政村比例达到60%的区（市）</w:t>
      </w:r>
      <w:r>
        <w:rPr>
          <w:rFonts w:hint="eastAsia" w:ascii="仿宋_GB2312" w:hAnsi="仿宋_GB2312" w:eastAsia="仿宋_GB2312" w:cs="仿宋_GB2312"/>
          <w:sz w:val="32"/>
          <w:szCs w:val="32"/>
          <w:lang w:eastAsia="zh-CN"/>
        </w:rPr>
        <w:t>；累计</w:t>
      </w:r>
      <w:r>
        <w:rPr>
          <w:rFonts w:ascii="Times New Roman" w:hAnsi="Times New Roman" w:eastAsia="仿宋_GB2312" w:cs="Times New Roman"/>
          <w:sz w:val="32"/>
          <w:szCs w:val="32"/>
        </w:rPr>
        <w:t>改造升级行政村电网91个、供电线路245公里</w:t>
      </w:r>
      <w:r>
        <w:rPr>
          <w:rFonts w:hint="eastAsia" w:ascii="Times New Roman" w:hAnsi="Times New Roman" w:eastAsia="仿宋_GB2312" w:cs="Times New Roman"/>
          <w:sz w:val="32"/>
          <w:szCs w:val="32"/>
        </w:rPr>
        <w:t>，</w:t>
      </w:r>
      <w:r>
        <w:rPr>
          <w:rFonts w:ascii="Times New Roman" w:hAnsi="Times New Roman" w:eastAsia="仿宋_GB2312" w:cs="Times New Roman"/>
          <w:bCs/>
          <w:sz w:val="32"/>
          <w:szCs w:val="32"/>
          <w:shd w:val="clear" w:color="auto" w:fill="FFFFFF"/>
        </w:rPr>
        <w:t>规整弱电下地39.8万米</w:t>
      </w:r>
      <w:r>
        <w:rPr>
          <w:rFonts w:hint="eastAsia" w:ascii="Times New Roman" w:hAnsi="Times New Roman" w:eastAsia="仿宋_GB2312" w:cs="Times New Roman"/>
          <w:bCs/>
          <w:sz w:val="32"/>
          <w:szCs w:val="32"/>
          <w:shd w:val="clear" w:color="auto" w:fill="FFFFFF"/>
          <w:lang w:eastAsia="zh-CN"/>
        </w:rPr>
        <w:t>，</w:t>
      </w:r>
      <w:r>
        <w:rPr>
          <w:rFonts w:hint="eastAsia" w:ascii="仿宋_GB2312" w:hAnsi="仿宋_GB2312" w:eastAsia="仿宋_GB2312" w:cs="仿宋_GB2312"/>
          <w:sz w:val="32"/>
          <w:szCs w:val="32"/>
          <w:lang w:eastAsia="zh-CN"/>
        </w:rPr>
        <w:t>生态治理水系</w:t>
      </w:r>
      <w:r>
        <w:rPr>
          <w:rFonts w:hint="eastAsia" w:ascii="仿宋_GB2312" w:hAnsi="仿宋_GB2312" w:eastAsia="仿宋_GB2312" w:cs="仿宋_GB2312"/>
          <w:sz w:val="32"/>
          <w:szCs w:val="32"/>
          <w:lang w:val="en-US" w:eastAsia="zh-CN"/>
        </w:rPr>
        <w:t>132公里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继续部署开展开展村庄清洁行动“四季战役”，促进村容村貌整治提升，通过发动群众开展“门前三包”，集中人力物力清理整治</w:t>
      </w:r>
      <w:r>
        <w:rPr>
          <w:rFonts w:hint="eastAsia" w:ascii="仿宋_GB2312" w:eastAsia="仿宋_GB2312"/>
          <w:sz w:val="32"/>
          <w:szCs w:val="32"/>
          <w:u w:val="none"/>
          <w:lang w:eastAsia="zh-CN"/>
        </w:rPr>
        <w:t>乱堆乱放、乱搭乱建、乱写乱画、</w:t>
      </w:r>
      <w:r>
        <w:rPr>
          <w:rFonts w:hint="eastAsia" w:ascii="仿宋_GB2312" w:hAnsi="仿宋_GB2312" w:eastAsia="仿宋_GB2312" w:cs="仿宋_GB2312"/>
          <w:kern w:val="0"/>
          <w:sz w:val="32"/>
          <w:szCs w:val="32"/>
          <w:lang w:val="en-US" w:eastAsia="zh-CN"/>
        </w:rPr>
        <w:t>残垣断壁、</w:t>
      </w:r>
      <w:r>
        <w:rPr>
          <w:rFonts w:hint="eastAsia" w:ascii="仿宋_GB2312" w:eastAsia="仿宋_GB2312"/>
          <w:sz w:val="32"/>
          <w:szCs w:val="32"/>
          <w:u w:val="none"/>
          <w:lang w:eastAsia="zh-CN"/>
        </w:rPr>
        <w:t>线路杂乱、污水乱排等“脏乱差”突出问题</w:t>
      </w:r>
      <w:r>
        <w:rPr>
          <w:rFonts w:hint="eastAsia" w:ascii="仿宋_GB2312" w:hAnsi="仿宋_GB2312" w:eastAsia="仿宋_GB2312" w:cs="仿宋_GB2312"/>
          <w:kern w:val="0"/>
          <w:sz w:val="32"/>
          <w:szCs w:val="32"/>
          <w:lang w:val="en-US" w:eastAsia="zh-CN"/>
        </w:rPr>
        <w:t>，合理划定畜禽养殖区，教育引导群众规范家禽散养行为，推进畜禽养殖废弃物资源化利用，有效减少农村面源污染，全区农村基本实现干净整洁。</w:t>
      </w:r>
      <w:r>
        <w:rPr>
          <w:rFonts w:hint="eastAsia" w:eastAsia="仿宋_GB2312" w:cs="Times New Roman"/>
          <w:sz w:val="32"/>
          <w:szCs w:val="32"/>
          <w:lang w:val="en-US" w:eastAsia="zh-CN"/>
        </w:rPr>
        <w:t>大力开展“美丽庭院”创建活动，累计创建</w:t>
      </w:r>
      <w:r>
        <w:rPr>
          <w:rFonts w:hint="eastAsia" w:ascii="仿宋_GB2312" w:hAnsi="仿宋_GB2312" w:eastAsia="仿宋_GB2312" w:cs="仿宋_GB2312"/>
          <w:kern w:val="0"/>
          <w:sz w:val="32"/>
          <w:szCs w:val="32"/>
          <w:lang w:val="en-US" w:eastAsia="zh-CN"/>
        </w:rPr>
        <w:t>示范户6052户，村庄人居环境实现了由外在美向内内在美、由局部美向全域美的延伸。去年，全区40个行政村获评市级“清洁村庄”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i w:val="0"/>
          <w:iCs w:val="0"/>
          <w:caps w:val="0"/>
          <w:color w:val="333333"/>
          <w:spacing w:val="0"/>
          <w:sz w:val="32"/>
          <w:szCs w:val="32"/>
          <w:shd w:val="clear" w:fill="FFFFFF"/>
          <w:lang w:eastAsia="zh-CN"/>
        </w:rPr>
      </w:pPr>
      <w:r>
        <w:rPr>
          <w:rFonts w:hint="eastAsia" w:eastAsia="黑体" w:cs="Times New Roman"/>
          <w:kern w:val="0"/>
          <w:sz w:val="32"/>
          <w:szCs w:val="32"/>
          <w:lang w:val="en-US" w:eastAsia="zh-CN" w:bidi="ar-SA"/>
        </w:rPr>
        <w:t>四是坚持多措并举</w:t>
      </w:r>
      <w:r>
        <w:rPr>
          <w:rFonts w:hint="default" w:eastAsia="黑体" w:cs="Times New Roman"/>
          <w:kern w:val="0"/>
          <w:sz w:val="32"/>
          <w:szCs w:val="32"/>
          <w:lang w:val="en-US" w:eastAsia="zh-CN" w:bidi="ar-SA"/>
        </w:rPr>
        <w:t>，</w:t>
      </w:r>
      <w:r>
        <w:rPr>
          <w:rFonts w:hint="eastAsia" w:eastAsia="黑体" w:cs="Times New Roman"/>
          <w:kern w:val="0"/>
          <w:sz w:val="32"/>
          <w:szCs w:val="32"/>
          <w:lang w:val="en-US" w:eastAsia="zh-CN" w:bidi="ar-SA"/>
        </w:rPr>
        <w:t>促进</w:t>
      </w:r>
      <w:r>
        <w:rPr>
          <w:rFonts w:hint="default" w:eastAsia="黑体" w:cs="Times New Roman"/>
          <w:kern w:val="0"/>
          <w:sz w:val="32"/>
          <w:szCs w:val="32"/>
          <w:lang w:val="en-US" w:eastAsia="zh-CN" w:bidi="ar-SA"/>
        </w:rPr>
        <w:t>提质</w:t>
      </w:r>
      <w:r>
        <w:rPr>
          <w:rFonts w:hint="eastAsia" w:eastAsia="黑体" w:cs="Times New Roman"/>
          <w:kern w:val="0"/>
          <w:sz w:val="32"/>
          <w:szCs w:val="32"/>
          <w:lang w:val="en-US" w:eastAsia="zh-CN" w:bidi="ar-SA"/>
        </w:rPr>
        <w:t>增效</w:t>
      </w:r>
      <w:r>
        <w:rPr>
          <w:rStyle w:val="14"/>
          <w:rFonts w:hint="default" w:ascii="Times New Roman" w:hAnsi="Times New Roman" w:eastAsia="楷体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w:t>
      </w:r>
      <w:r>
        <w:rPr>
          <w:rFonts w:ascii="Times New Roman" w:hAnsi="Times New Roman" w:eastAsia="仿宋_GB2312"/>
          <w:sz w:val="32"/>
          <w:szCs w:val="32"/>
        </w:rPr>
        <w:t>秉承“把农村建设得更像农村”理念，</w:t>
      </w:r>
      <w:r>
        <w:rPr>
          <w:rFonts w:hint="eastAsia" w:ascii="仿宋" w:hAnsi="仿宋" w:eastAsia="仿宋" w:cs="仿宋"/>
          <w:b w:val="0"/>
          <w:bCs/>
          <w:sz w:val="32"/>
          <w:szCs w:val="32"/>
        </w:rPr>
        <w:t>注重保护传统村落和农村</w:t>
      </w:r>
      <w:r>
        <w:rPr>
          <w:rFonts w:hint="eastAsia" w:ascii="宋体" w:hAnsi="宋体" w:eastAsia="仿宋_GB2312" w:cs="宋体"/>
          <w:b w:val="0"/>
          <w:bCs/>
          <w:sz w:val="32"/>
          <w:szCs w:val="32"/>
          <w:shd w:val="clear" w:color="auto" w:fill="FFFFFF"/>
          <w:lang w:eastAsia="zh-CN"/>
        </w:rPr>
        <w:t>自然肌理、历史文脉，加大对古建古迹、古树古井、非遗传承的发掘保护。</w:t>
      </w:r>
      <w:r>
        <w:rPr>
          <w:rFonts w:hint="default" w:ascii="Times New Roman" w:hAnsi="Times New Roman" w:eastAsia="仿宋_GB2312" w:cs="Times New Roman"/>
          <w:sz w:val="32"/>
          <w:szCs w:val="32"/>
          <w:lang w:val="en-US" w:eastAsia="zh-CN"/>
        </w:rPr>
        <w:t>围绕涵养乡风促文明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lang w:val="en-US" w:eastAsia="zh-CN"/>
        </w:rPr>
        <w:t>发掘整理红色文化为重点，建设了“运河支队纪念馆”、“陈金河烈士纪念馆”等红色教育基地，讲好英雄故事，擦亮区域名片，传</w:t>
      </w:r>
      <w:r>
        <w:rPr>
          <w:rFonts w:hint="eastAsia" w:eastAsia="仿宋_GB2312" w:cs="Times New Roman"/>
          <w:sz w:val="32"/>
          <w:szCs w:val="32"/>
          <w:lang w:val="en-US" w:eastAsia="zh-CN"/>
        </w:rPr>
        <w:t>承</w:t>
      </w:r>
      <w:r>
        <w:rPr>
          <w:rFonts w:hint="eastAsia" w:ascii="Times New Roman" w:hAnsi="Times New Roman" w:eastAsia="仿宋_GB2312" w:cs="Times New Roman"/>
          <w:sz w:val="32"/>
          <w:szCs w:val="32"/>
          <w:lang w:val="en-US" w:eastAsia="zh-CN"/>
        </w:rPr>
        <w:t>红色基因；</w:t>
      </w:r>
      <w:r>
        <w:rPr>
          <w:rFonts w:hint="default" w:ascii="Times New Roman" w:hAnsi="Times New Roman" w:eastAsia="仿宋_GB2312" w:cs="Times New Roman"/>
          <w:sz w:val="32"/>
          <w:szCs w:val="32"/>
          <w:lang w:val="en-US" w:eastAsia="zh-CN"/>
        </w:rPr>
        <w:t>大力挖掘传统文化、延续农耕文化，</w:t>
      </w:r>
      <w:r>
        <w:rPr>
          <w:rFonts w:hint="eastAsia" w:ascii="宋体" w:hAnsi="宋体" w:eastAsia="仿宋_GB2312" w:cs="宋体"/>
          <w:b w:val="0"/>
          <w:bCs/>
          <w:sz w:val="32"/>
          <w:szCs w:val="32"/>
          <w:shd w:val="clear" w:color="auto" w:fill="FFFFFF"/>
          <w:lang w:eastAsia="zh-CN"/>
        </w:rPr>
        <w:t>通过有效盘活利用村内闲置资产资源，布局建设农耕文化广场、村史馆、博物馆</w:t>
      </w:r>
      <w:r>
        <w:rPr>
          <w:rFonts w:hint="eastAsia" w:ascii="宋体" w:hAnsi="宋体" w:eastAsia="仿宋_GB2312" w:cs="宋体"/>
          <w:b w:val="0"/>
          <w:bCs/>
          <w:sz w:val="32"/>
          <w:szCs w:val="32"/>
          <w:shd w:val="clear" w:color="auto" w:fill="FFFFFF"/>
          <w:lang w:val="en-US" w:eastAsia="zh-CN"/>
        </w:rPr>
        <w:t>、</w:t>
      </w:r>
      <w:r>
        <w:rPr>
          <w:rFonts w:hint="eastAsia" w:ascii="Times New Roman" w:hAnsi="Times New Roman" w:eastAsia="仿宋_GB2312"/>
          <w:sz w:val="32"/>
          <w:szCs w:val="32"/>
          <w:u w:val="none"/>
          <w:lang w:eastAsia="zh-CN"/>
        </w:rPr>
        <w:t>家风馆</w:t>
      </w:r>
      <w:r>
        <w:rPr>
          <w:rFonts w:hint="eastAsia" w:eastAsia="仿宋_GB2312"/>
          <w:sz w:val="32"/>
          <w:szCs w:val="32"/>
          <w:u w:val="none"/>
          <w:lang w:val="en-US" w:eastAsia="zh-CN"/>
        </w:rPr>
        <w:t>40余</w:t>
      </w:r>
      <w:r>
        <w:rPr>
          <w:rFonts w:hint="eastAsia" w:ascii="Times New Roman" w:hAnsi="Times New Roman" w:eastAsia="仿宋_GB2312"/>
          <w:sz w:val="32"/>
          <w:szCs w:val="32"/>
          <w:u w:val="none"/>
          <w:lang w:val="en-US" w:eastAsia="zh-CN"/>
        </w:rPr>
        <w:t>处、孔子学堂3处，</w:t>
      </w:r>
      <w:r>
        <w:rPr>
          <w:rFonts w:hint="default" w:ascii="Times New Roman" w:hAnsi="Times New Roman" w:eastAsia="仿宋_GB2312" w:cs="Times New Roman"/>
          <w:sz w:val="32"/>
          <w:szCs w:val="32"/>
          <w:lang w:val="en-US" w:eastAsia="zh-CN"/>
        </w:rPr>
        <w:t>打造乡村“文化粮仓”新亮点，</w:t>
      </w:r>
      <w:r>
        <w:rPr>
          <w:rFonts w:hint="eastAsia" w:ascii="仿宋" w:hAnsi="仿宋" w:eastAsia="仿宋" w:cs="仿宋"/>
          <w:b w:val="0"/>
          <w:bCs/>
          <w:sz w:val="32"/>
          <w:szCs w:val="32"/>
          <w:lang w:eastAsia="zh-CN"/>
        </w:rPr>
        <w:t>讲好乡村故事，留住乡愁记忆。围绕大力发展美丽经济</w:t>
      </w:r>
      <w:r>
        <w:rPr>
          <w:rFonts w:hint="eastAsia" w:eastAsia="仿宋_GB2312" w:cs="Times New Roman"/>
          <w:b w:val="0"/>
          <w:bCs/>
          <w:spacing w:val="0"/>
          <w:w w:val="100"/>
          <w:sz w:val="32"/>
          <w:lang w:val="en-US" w:eastAsia="zh-CN"/>
        </w:rPr>
        <w:t>，</w:t>
      </w:r>
      <w:r>
        <w:rPr>
          <w:rFonts w:hint="default" w:ascii="Times New Roman" w:hAnsi="Times New Roman" w:eastAsia="仿宋_GB2312" w:cs="Times New Roman"/>
          <w:b w:val="0"/>
          <w:bCs/>
          <w:spacing w:val="0"/>
          <w:w w:val="100"/>
          <w:sz w:val="32"/>
          <w:lang w:val="en-US" w:eastAsia="zh-CN"/>
        </w:rPr>
        <w:t>紧扣城郊型农业发展定位，</w:t>
      </w:r>
      <w:r>
        <w:rPr>
          <w:rFonts w:hint="eastAsia" w:eastAsia="仿宋_GB2312" w:cs="Times New Roman"/>
          <w:sz w:val="32"/>
          <w:szCs w:val="32"/>
          <w:lang w:eastAsia="zh-CN"/>
        </w:rPr>
        <w:t>借助</w:t>
      </w:r>
      <w:r>
        <w:rPr>
          <w:rFonts w:hint="default" w:ascii="Times New Roman" w:hAnsi="Times New Roman" w:eastAsia="仿宋_GB2312" w:cs="Times New Roman"/>
          <w:sz w:val="32"/>
          <w:szCs w:val="32"/>
          <w:lang w:eastAsia="zh-CN"/>
        </w:rPr>
        <w:t>生态</w:t>
      </w:r>
      <w:r>
        <w:rPr>
          <w:rFonts w:hint="eastAsia" w:eastAsia="仿宋_GB2312" w:cs="Times New Roman"/>
          <w:sz w:val="32"/>
          <w:szCs w:val="32"/>
          <w:lang w:eastAsia="zh-CN"/>
        </w:rPr>
        <w:t>改善</w:t>
      </w:r>
      <w:r>
        <w:rPr>
          <w:rFonts w:hint="default" w:ascii="Times New Roman" w:hAnsi="Times New Roman" w:eastAsia="仿宋_GB2312" w:cs="Times New Roman"/>
          <w:sz w:val="32"/>
          <w:szCs w:val="32"/>
          <w:lang w:eastAsia="zh-CN"/>
        </w:rPr>
        <w:t>，</w:t>
      </w:r>
      <w:r>
        <w:rPr>
          <w:rFonts w:hint="eastAsia" w:eastAsia="仿宋_GB2312" w:cs="Times New Roman"/>
          <w:b w:val="0"/>
          <w:bCs/>
          <w:spacing w:val="0"/>
          <w:w w:val="100"/>
          <w:sz w:val="32"/>
          <w:lang w:val="en-US" w:eastAsia="zh-CN"/>
        </w:rPr>
        <w:t>大力推进</w:t>
      </w:r>
      <w:r>
        <w:rPr>
          <w:rFonts w:hint="default" w:ascii="Times New Roman" w:hAnsi="Times New Roman" w:eastAsia="仿宋_GB2312" w:cs="Times New Roman"/>
          <w:sz w:val="32"/>
          <w:szCs w:val="32"/>
          <w:lang w:eastAsia="zh-CN"/>
        </w:rPr>
        <w:t>“生态产业化、产业生态化”，</w:t>
      </w:r>
      <w:r>
        <w:rPr>
          <w:rFonts w:hint="default" w:ascii="Times New Roman" w:hAnsi="Times New Roman" w:eastAsia="仿宋_GB2312" w:cs="Times New Roman"/>
          <w:b w:val="0"/>
          <w:bCs/>
          <w:spacing w:val="0"/>
          <w:w w:val="100"/>
          <w:sz w:val="32"/>
          <w:lang w:val="en-US" w:eastAsia="zh-CN"/>
        </w:rPr>
        <w:t>积极引导示范村发展特色蔬菜、果品、畜禽等高效农业，</w:t>
      </w:r>
      <w:r>
        <w:rPr>
          <w:rFonts w:hint="eastAsia" w:eastAsia="仿宋_GB2312"/>
          <w:sz w:val="32"/>
          <w:szCs w:val="32"/>
          <w:lang w:eastAsia="zh-CN"/>
        </w:rPr>
        <w:t>促进一二三产融合发展，</w:t>
      </w:r>
      <w:r>
        <w:rPr>
          <w:rFonts w:hint="eastAsia" w:ascii="Times New Roman" w:hAnsi="Times New Roman" w:eastAsia="仿宋_GB2312"/>
          <w:b w:val="0"/>
          <w:bCs w:val="0"/>
          <w:sz w:val="32"/>
          <w:szCs w:val="32"/>
          <w:lang w:eastAsia="zh-CN"/>
        </w:rPr>
        <w:t>全区累计</w:t>
      </w:r>
      <w:r>
        <w:rPr>
          <w:rFonts w:hint="eastAsia" w:eastAsia="仿宋_GB2312"/>
          <w:b w:val="0"/>
          <w:bCs w:val="0"/>
          <w:sz w:val="32"/>
          <w:szCs w:val="32"/>
          <w:lang w:eastAsia="zh-CN"/>
        </w:rPr>
        <w:t>注册村集体领办合作社</w:t>
      </w:r>
      <w:r>
        <w:rPr>
          <w:rFonts w:hint="eastAsia" w:eastAsia="仿宋_GB2312"/>
          <w:b w:val="0"/>
          <w:bCs w:val="0"/>
          <w:sz w:val="32"/>
          <w:szCs w:val="32"/>
          <w:lang w:val="en-US" w:eastAsia="zh-CN"/>
        </w:rPr>
        <w:t>91家，</w:t>
      </w:r>
      <w:r>
        <w:rPr>
          <w:rFonts w:hint="eastAsia" w:ascii="Times New Roman" w:hAnsi="Times New Roman" w:eastAsia="仿宋_GB2312"/>
          <w:b w:val="0"/>
          <w:bCs w:val="0"/>
          <w:sz w:val="32"/>
          <w:szCs w:val="32"/>
          <w:lang w:eastAsia="zh-CN"/>
        </w:rPr>
        <w:t>培育</w:t>
      </w:r>
      <w:r>
        <w:rPr>
          <w:rFonts w:ascii="Times New Roman" w:hAnsi="Times New Roman" w:eastAsia="仿宋_GB2312"/>
          <w:sz w:val="32"/>
          <w:szCs w:val="32"/>
        </w:rPr>
        <w:t>规模以上农副产品加工企业达44家，</w:t>
      </w:r>
      <w:r>
        <w:rPr>
          <w:rFonts w:hint="eastAsia" w:ascii="Times New Roman" w:hAnsi="Times New Roman" w:eastAsia="仿宋_GB2312"/>
          <w:sz w:val="32"/>
          <w:szCs w:val="32"/>
          <w:lang w:eastAsia="zh-CN"/>
        </w:rPr>
        <w:t>省市级农业龙头企业</w:t>
      </w:r>
      <w:r>
        <w:rPr>
          <w:rFonts w:hint="eastAsia" w:ascii="Times New Roman" w:hAnsi="Times New Roman" w:eastAsia="仿宋_GB2312"/>
          <w:sz w:val="32"/>
          <w:szCs w:val="32"/>
          <w:lang w:val="en-US" w:eastAsia="zh-CN"/>
        </w:rPr>
        <w:t>8家，</w:t>
      </w:r>
      <w:r>
        <w:rPr>
          <w:rFonts w:ascii="Times New Roman" w:hAnsi="Times New Roman" w:eastAsia="仿宋_GB2312"/>
          <w:sz w:val="32"/>
          <w:szCs w:val="32"/>
        </w:rPr>
        <w:t>市级以上农业专业合作示范社、示范家庭农场达29家</w:t>
      </w:r>
      <w:r>
        <w:rPr>
          <w:rFonts w:hint="eastAsia" w:eastAsia="仿宋_GB2312"/>
          <w:sz w:val="32"/>
          <w:szCs w:val="32"/>
          <w:lang w:eastAsia="zh-CN"/>
        </w:rPr>
        <w:t>，</w:t>
      </w:r>
      <w:r>
        <w:rPr>
          <w:rFonts w:hint="default" w:ascii="Times New Roman" w:hAnsi="Times New Roman" w:eastAsia="仿宋_GB2312" w:cs="Times New Roman"/>
          <w:b w:val="0"/>
          <w:bCs/>
          <w:spacing w:val="0"/>
          <w:w w:val="100"/>
          <w:sz w:val="32"/>
          <w:lang w:val="en-US" w:eastAsia="zh-CN"/>
        </w:rPr>
        <w:t>培育壮大了</w:t>
      </w:r>
      <w:r>
        <w:rPr>
          <w:rFonts w:hint="default" w:ascii="Times New Roman" w:hAnsi="Times New Roman" w:eastAsia="仿宋_GB2312" w:cs="Times New Roman"/>
          <w:kern w:val="2"/>
          <w:sz w:val="32"/>
          <w:szCs w:val="32"/>
          <w:lang w:val="en-US" w:eastAsia="zh-CN" w:bidi="ar-SA"/>
        </w:rPr>
        <w:t>银牛面业、夫宇食品、隆润肉制品、</w:t>
      </w:r>
      <w:r>
        <w:rPr>
          <w:rFonts w:hint="default" w:ascii="Times New Roman" w:hAnsi="Times New Roman" w:eastAsia="仿宋_GB2312" w:cs="Times New Roman"/>
          <w:sz w:val="32"/>
          <w:szCs w:val="32"/>
          <w:lang w:eastAsia="zh-CN"/>
        </w:rPr>
        <w:t>山里红合作社</w:t>
      </w:r>
      <w:r>
        <w:rPr>
          <w:rFonts w:hint="default" w:ascii="Times New Roman" w:hAnsi="Times New Roman" w:eastAsia="仿宋_GB2312" w:cs="Times New Roman"/>
          <w:kern w:val="2"/>
          <w:sz w:val="32"/>
          <w:szCs w:val="32"/>
          <w:lang w:val="en-US" w:eastAsia="zh-CN" w:bidi="ar-SA"/>
        </w:rPr>
        <w:t>等</w:t>
      </w:r>
      <w:r>
        <w:rPr>
          <w:rFonts w:hint="default" w:ascii="Times New Roman" w:hAnsi="Times New Roman" w:eastAsia="仿宋_GB2312" w:cs="Times New Roman"/>
          <w:b w:val="0"/>
          <w:bCs/>
          <w:spacing w:val="0"/>
          <w:w w:val="100"/>
          <w:sz w:val="32"/>
          <w:lang w:val="en-US" w:eastAsia="zh-CN"/>
        </w:rPr>
        <w:t>一批农业产业化龙头企业和农民合作社，加快构建</w:t>
      </w:r>
      <w:r>
        <w:rPr>
          <w:rFonts w:hint="eastAsia" w:eastAsia="仿宋_GB2312" w:cs="Times New Roman"/>
          <w:b w:val="0"/>
          <w:bCs/>
          <w:spacing w:val="0"/>
          <w:w w:val="100"/>
          <w:sz w:val="32"/>
          <w:lang w:val="en-US" w:eastAsia="zh-CN"/>
        </w:rPr>
        <w:t>了</w:t>
      </w:r>
      <w:r>
        <w:rPr>
          <w:rFonts w:hint="default" w:ascii="Times New Roman" w:hAnsi="Times New Roman" w:eastAsia="仿宋_GB2312" w:cs="Times New Roman"/>
          <w:b w:val="0"/>
          <w:bCs/>
          <w:spacing w:val="0"/>
          <w:w w:val="100"/>
          <w:sz w:val="32"/>
          <w:lang w:val="en-US" w:eastAsia="zh-CN"/>
        </w:rPr>
        <w:t>集生产、加工、仓储保鲜、冷链物流于一体的全产业链，为美丽乡村发展持续注入动力。</w:t>
      </w:r>
      <w:r>
        <w:rPr>
          <w:rFonts w:hint="eastAsia" w:ascii="Times New Roman" w:hAnsi="Times New Roman" w:eastAsia="仿宋_GB2312" w:cs="Times New Roman"/>
          <w:sz w:val="32"/>
          <w:szCs w:val="32"/>
          <w:lang w:val="en-US" w:eastAsia="zh-CN"/>
        </w:rPr>
        <w:t>大力</w:t>
      </w:r>
      <w:r>
        <w:rPr>
          <w:rFonts w:hint="default" w:ascii="Times New Roman" w:hAnsi="Times New Roman" w:eastAsia="仿宋_GB2312" w:cs="Times New Roman"/>
          <w:b w:val="0"/>
          <w:bCs/>
          <w:spacing w:val="0"/>
          <w:w w:val="100"/>
          <w:sz w:val="32"/>
          <w:lang w:val="en-US" w:eastAsia="zh-CN"/>
        </w:rPr>
        <w:t>实施休闲农业和乡村旅游精品工程，重点发展田园采摘、红色研学、乡村民宿、民俗文化等深度体验项目，丰富“吃住行游娱购”产业链条，逐步推动美丽乡村示范片区逐步向乡村旅游集群片区发展。新</w:t>
      </w:r>
      <w:r>
        <w:rPr>
          <w:rFonts w:hint="default" w:ascii="Times New Roman" w:hAnsi="Times New Roman" w:eastAsia="仿宋_GB2312" w:cs="Times New Roman"/>
          <w:b w:val="0"/>
          <w:bCs w:val="0"/>
          <w:color w:val="000000"/>
          <w:kern w:val="0"/>
          <w:sz w:val="32"/>
          <w:szCs w:val="32"/>
          <w:lang w:val="en-US" w:eastAsia="zh-CN"/>
        </w:rPr>
        <w:t>培育白楼湾特色休闲景观带、石榴王绿道等乡村游精品线路4条，</w:t>
      </w:r>
      <w:r>
        <w:rPr>
          <w:rFonts w:hint="default" w:ascii="Times New Roman" w:hAnsi="Times New Roman" w:eastAsia="仿宋_GB2312" w:cs="Times New Roman"/>
          <w:sz w:val="32"/>
          <w:szCs w:val="32"/>
          <w:lang w:eastAsia="zh-CN"/>
        </w:rPr>
        <w:t>十里湾片区成为全区一道靓丽的风景和乡村旅游目的地</w:t>
      </w:r>
      <w:r>
        <w:rPr>
          <w:rFonts w:hint="eastAsia" w:eastAsia="仿宋_GB2312" w:cs="Times New Roman"/>
          <w:sz w:val="32"/>
          <w:szCs w:val="32"/>
          <w:lang w:eastAsia="zh-CN"/>
        </w:rPr>
        <w:t>。</w:t>
      </w:r>
      <w:r>
        <w:rPr>
          <w:rFonts w:hint="default" w:ascii="Times New Roman" w:hAnsi="Times New Roman" w:eastAsia="仿宋_GB2312" w:cs="Times New Roman"/>
          <w:b w:val="0"/>
          <w:bCs/>
          <w:spacing w:val="0"/>
          <w:w w:val="100"/>
          <w:sz w:val="32"/>
          <w:lang w:val="en-US" w:eastAsia="zh-CN"/>
        </w:rPr>
        <w:t>去年，</w:t>
      </w:r>
      <w:r>
        <w:rPr>
          <w:rFonts w:hint="default" w:ascii="Times New Roman" w:hAnsi="Times New Roman" w:eastAsia="仿宋_GB2312" w:cs="Times New Roman"/>
          <w:b w:val="0"/>
          <w:bCs w:val="0"/>
          <w:color w:val="000000"/>
          <w:kern w:val="0"/>
          <w:sz w:val="32"/>
          <w:szCs w:val="32"/>
          <w:lang w:val="en-US" w:eastAsia="zh-CN"/>
        </w:rPr>
        <w:t>我区获评中国乡村旅游发展名区。悄然兴起的美丽乡村游，</w:t>
      </w:r>
      <w:r>
        <w:rPr>
          <w:rFonts w:hint="default" w:ascii="Times New Roman" w:hAnsi="Times New Roman" w:eastAsia="仿宋_GB2312" w:cs="Times New Roman"/>
          <w:b w:val="0"/>
          <w:bCs/>
          <w:spacing w:val="0"/>
          <w:w w:val="100"/>
          <w:sz w:val="32"/>
          <w:lang w:val="en-US" w:eastAsia="zh-CN"/>
        </w:rPr>
        <w:t>进一步带动了当地农业增效、农民增收</w:t>
      </w:r>
      <w:r>
        <w:rPr>
          <w:rFonts w:hint="default" w:ascii="Times New Roman" w:hAnsi="Times New Roman" w:eastAsia="仿宋_GB2312" w:cs="Times New Roman"/>
          <w:sz w:val="32"/>
          <w:szCs w:val="32"/>
          <w:lang w:val="en-US"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Style w:val="14"/>
          <w:rFonts w:hint="default" w:ascii="Times New Roman" w:hAnsi="Times New Roman" w:eastAsia="微软雅黑" w:cs="Times New Roman"/>
          <w:b/>
          <w:bCs/>
          <w:i w:val="0"/>
          <w:iCs w:val="0"/>
          <w:caps w:val="0"/>
          <w:color w:val="0000FF"/>
          <w:spacing w:val="0"/>
          <w:sz w:val="27"/>
          <w:szCs w:val="27"/>
          <w:shd w:val="clear" w:fill="FFFFFF"/>
        </w:rPr>
      </w:pPr>
      <w:r>
        <w:rPr>
          <w:rFonts w:hint="default" w:ascii="Times New Roman" w:hAnsi="Times New Roman" w:eastAsia="微软雅黑" w:cs="Times New Roman"/>
          <w:i w:val="0"/>
          <w:iCs w:val="0"/>
          <w:caps w:val="0"/>
          <w:color w:val="333333"/>
          <w:spacing w:val="0"/>
          <w:sz w:val="27"/>
          <w:szCs w:val="27"/>
          <w:shd w:val="clear" w:fill="FFFFFF"/>
        </w:rPr>
        <w:t>　　</w:t>
      </w:r>
    </w:p>
    <w:p>
      <w:pPr>
        <w:spacing w:line="520" w:lineRule="exact"/>
        <w:jc w:val="right"/>
        <w:rPr>
          <w:rFonts w:hint="eastAsia" w:eastAsia="仿宋_GB2312"/>
          <w:bCs/>
          <w:sz w:val="32"/>
          <w:szCs w:val="32"/>
          <w:lang w:val="en-US" w:eastAsia="zh-CN"/>
        </w:rPr>
      </w:pPr>
      <w:r>
        <w:rPr>
          <w:rFonts w:hint="eastAsia" w:eastAsia="仿宋_GB2312"/>
          <w:bCs/>
          <w:sz w:val="32"/>
          <w:szCs w:val="32"/>
          <w:lang w:val="en-US" w:eastAsia="zh-CN"/>
        </w:rPr>
        <w:t>薛城区农业农村局</w:t>
      </w:r>
    </w:p>
    <w:p>
      <w:pPr>
        <w:spacing w:line="520" w:lineRule="exact"/>
        <w:jc w:val="right"/>
        <w:rPr>
          <w:rFonts w:hint="eastAsia" w:eastAsia="仿宋_GB2312"/>
          <w:bCs/>
          <w:sz w:val="32"/>
          <w:szCs w:val="32"/>
        </w:rPr>
      </w:pPr>
      <w:r>
        <w:rPr>
          <w:rFonts w:eastAsia="仿宋_GB2312"/>
          <w:bCs/>
          <w:sz w:val="32"/>
          <w:szCs w:val="32"/>
        </w:rPr>
        <w:t>　</w:t>
      </w:r>
      <w:r>
        <w:rPr>
          <w:rFonts w:hint="eastAsia" w:eastAsia="仿宋_GB2312"/>
          <w:bCs/>
          <w:sz w:val="32"/>
          <w:szCs w:val="32"/>
          <w:lang w:val="en-US" w:eastAsia="zh-CN"/>
        </w:rPr>
        <w:t>2021</w:t>
      </w:r>
      <w:r>
        <w:rPr>
          <w:rFonts w:eastAsia="仿宋_GB2312"/>
          <w:bCs/>
          <w:sz w:val="32"/>
          <w:szCs w:val="32"/>
        </w:rPr>
        <w:t xml:space="preserve">年 </w:t>
      </w:r>
      <w:r>
        <w:rPr>
          <w:rFonts w:hint="eastAsia" w:eastAsia="仿宋_GB2312"/>
          <w:bCs/>
          <w:sz w:val="32"/>
          <w:szCs w:val="32"/>
          <w:lang w:val="en-US" w:eastAsia="zh-CN"/>
        </w:rPr>
        <w:t>6</w:t>
      </w:r>
      <w:r>
        <w:rPr>
          <w:rFonts w:eastAsia="仿宋_GB2312"/>
          <w:bCs/>
          <w:sz w:val="32"/>
          <w:szCs w:val="32"/>
        </w:rPr>
        <w:t>月</w:t>
      </w:r>
      <w:r>
        <w:rPr>
          <w:rFonts w:hint="eastAsia" w:eastAsia="仿宋_GB2312"/>
          <w:bCs/>
          <w:sz w:val="32"/>
          <w:szCs w:val="32"/>
          <w:lang w:val="en-US" w:eastAsia="zh-CN"/>
        </w:rPr>
        <w:t>30</w:t>
      </w:r>
      <w:r>
        <w:rPr>
          <w:rFonts w:eastAsia="仿宋_GB2312"/>
          <w:bCs/>
          <w:sz w:val="32"/>
          <w:szCs w:val="32"/>
        </w:rPr>
        <w:t>日</w:t>
      </w:r>
    </w:p>
    <w:p>
      <w:pPr>
        <w:spacing w:line="580" w:lineRule="exact"/>
        <w:rPr>
          <w:rFonts w:eastAsia="仿宋_GB2312"/>
          <w:bCs/>
          <w:sz w:val="32"/>
          <w:szCs w:val="32"/>
        </w:rPr>
      </w:pPr>
    </w:p>
    <w:sectPr>
      <w:footerReference r:id="rId3" w:type="default"/>
      <w:footerReference r:id="rId4" w:type="even"/>
      <w:pgSz w:w="11907" w:h="16840"/>
      <w:pgMar w:top="1134" w:right="1134" w:bottom="113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8258A"/>
    <w:rsid w:val="009C1690"/>
    <w:rsid w:val="026E21C3"/>
    <w:rsid w:val="046C60B3"/>
    <w:rsid w:val="05104AC1"/>
    <w:rsid w:val="0A4140F0"/>
    <w:rsid w:val="0B1D2A36"/>
    <w:rsid w:val="0BEA561C"/>
    <w:rsid w:val="0C893E04"/>
    <w:rsid w:val="10E154CB"/>
    <w:rsid w:val="110262AA"/>
    <w:rsid w:val="132D4B47"/>
    <w:rsid w:val="17620D3B"/>
    <w:rsid w:val="188C35FE"/>
    <w:rsid w:val="1D2019FA"/>
    <w:rsid w:val="200F04DE"/>
    <w:rsid w:val="20A558AF"/>
    <w:rsid w:val="20DC70D1"/>
    <w:rsid w:val="26507818"/>
    <w:rsid w:val="26866286"/>
    <w:rsid w:val="27705914"/>
    <w:rsid w:val="339D59F5"/>
    <w:rsid w:val="371D78F5"/>
    <w:rsid w:val="3A4445FA"/>
    <w:rsid w:val="3A6E3977"/>
    <w:rsid w:val="3AC63C7A"/>
    <w:rsid w:val="3AD72395"/>
    <w:rsid w:val="3E012731"/>
    <w:rsid w:val="3ED30B7D"/>
    <w:rsid w:val="418F2754"/>
    <w:rsid w:val="524916AD"/>
    <w:rsid w:val="52A1642A"/>
    <w:rsid w:val="534855C7"/>
    <w:rsid w:val="55DA7298"/>
    <w:rsid w:val="59E22435"/>
    <w:rsid w:val="5A315422"/>
    <w:rsid w:val="5A4A0B02"/>
    <w:rsid w:val="5E3334C0"/>
    <w:rsid w:val="5F565CF6"/>
    <w:rsid w:val="62816C1C"/>
    <w:rsid w:val="63876E78"/>
    <w:rsid w:val="64880BAE"/>
    <w:rsid w:val="6F7413A7"/>
    <w:rsid w:val="71D5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link w:val="13"/>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jc w:val="center"/>
    </w:pPr>
    <w:rPr>
      <w:rFonts w:ascii="华文中宋" w:hAnsi="华文中宋"/>
      <w:sz w:val="24"/>
    </w:rPr>
  </w:style>
  <w:style w:type="paragraph" w:styleId="3">
    <w:name w:val="toc 5"/>
    <w:basedOn w:val="1"/>
    <w:next w:val="1"/>
    <w:qFormat/>
    <w:uiPriority w:val="0"/>
    <w:pPr>
      <w:ind w:left="1680" w:leftChars="800"/>
    </w:pPr>
    <w:rPr>
      <w:rFonts w:ascii="Times New Roman" w:hAnsi="Times New Roman"/>
    </w:rPr>
  </w:style>
  <w:style w:type="paragraph" w:styleId="4">
    <w:name w:val="annotation text"/>
    <w:basedOn w:val="1"/>
    <w:qFormat/>
    <w:uiPriority w:val="0"/>
    <w:pPr>
      <w:jc w:val="left"/>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line="660" w:lineRule="exact"/>
      <w:ind w:firstLine="705"/>
    </w:pPr>
    <w:rPr>
      <w:rFonts w:ascii="仿宋_GB2312" w:eastAsia="仿宋_GB2312"/>
      <w:color w:val="000000"/>
      <w:sz w:val="36"/>
      <w:szCs w:val="36"/>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qFormat/>
    <w:uiPriority w:val="0"/>
    <w:rPr>
      <w:b/>
      <w:bCs/>
    </w:rPr>
  </w:style>
  <w:style w:type="paragraph" w:customStyle="1" w:styleId="13">
    <w:name w:val="Char"/>
    <w:basedOn w:val="1"/>
    <w:link w:val="12"/>
    <w:qFormat/>
    <w:uiPriority w:val="0"/>
    <w:pPr>
      <w:spacing w:before="100" w:beforeAutospacing="1" w:after="100" w:afterAutospacing="1"/>
    </w:pPr>
  </w:style>
  <w:style w:type="character" w:styleId="14">
    <w:name w:val="Strong"/>
    <w:basedOn w:val="12"/>
    <w:qFormat/>
    <w:uiPriority w:val="0"/>
    <w:rPr>
      <w:b/>
    </w:rPr>
  </w:style>
  <w:style w:type="character" w:styleId="15">
    <w:name w:val="page number"/>
    <w:basedOn w:val="12"/>
    <w:qFormat/>
    <w:uiPriority w:val="0"/>
  </w:style>
  <w:style w:type="character" w:styleId="16">
    <w:name w:val="annotation reference"/>
    <w:basedOn w:val="12"/>
    <w:qFormat/>
    <w:uiPriority w:val="0"/>
    <w:rPr>
      <w:sz w:val="21"/>
      <w:szCs w:val="21"/>
    </w:rPr>
  </w:style>
  <w:style w:type="paragraph" w:customStyle="1" w:styleId="17">
    <w:name w:val="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8</TotalTime>
  <ScaleCrop>false</ScaleCrop>
  <LinksUpToDate>false</LinksUpToDate>
  <CharactersWithSpaces>500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2020-04-22T01:13:00Z</dcterms:created>
  <dc:creator>Administrators</dc:creator>
  <cp:lastModifiedBy>Administrator</cp:lastModifiedBy>
  <cp:lastPrinted>2017-04-20T01:08:00Z</cp:lastPrinted>
  <dcterms:modified xsi:type="dcterms:W3CDTF">2021-12-15T07:52:05Z</dcterms:modified>
  <dc:title>薛城区1-5月份贯彻落实枣政办发［2008］26号文件精神工作情况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DAD4BF3FDEFF47A3BF2EFD4C189B6281</vt:lpwstr>
  </property>
</Properties>
</file>