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b/>
          <w:sz w:val="44"/>
          <w:szCs w:val="44"/>
        </w:rPr>
      </w:pPr>
    </w:p>
    <w:p>
      <w:pPr>
        <w:spacing w:line="580" w:lineRule="exact"/>
        <w:jc w:val="center"/>
        <w:rPr>
          <w:rFonts w:ascii="方正小标宋简体" w:hAnsi="宋体" w:eastAsia="方正小标宋简体"/>
          <w:sz w:val="44"/>
          <w:szCs w:val="44"/>
        </w:rPr>
      </w:pPr>
    </w:p>
    <w:p>
      <w:pPr>
        <w:spacing w:line="580" w:lineRule="exact"/>
        <w:jc w:val="center"/>
        <w:rPr>
          <w:rFonts w:ascii="方正小标宋简体" w:hAnsi="宋体" w:eastAsia="方正小标宋简体"/>
          <w:sz w:val="44"/>
          <w:szCs w:val="44"/>
        </w:rPr>
      </w:pPr>
    </w:p>
    <w:p>
      <w:pPr>
        <w:spacing w:line="580" w:lineRule="exact"/>
        <w:jc w:val="center"/>
        <w:rPr>
          <w:rFonts w:ascii="方正小标宋简体" w:hAnsi="宋体" w:eastAsia="方正小标宋简体"/>
          <w:sz w:val="44"/>
          <w:szCs w:val="44"/>
        </w:rPr>
      </w:pPr>
    </w:p>
    <w:p>
      <w:pPr>
        <w:spacing w:line="580" w:lineRule="exact"/>
        <w:jc w:val="center"/>
        <w:rPr>
          <w:rFonts w:ascii="方正小标宋简体" w:hAnsi="宋体" w:eastAsia="方正小标宋简体"/>
          <w:sz w:val="44"/>
          <w:szCs w:val="44"/>
        </w:rPr>
      </w:pPr>
    </w:p>
    <w:p>
      <w:pPr>
        <w:spacing w:line="580" w:lineRule="exact"/>
        <w:jc w:val="center"/>
        <w:rPr>
          <w:rFonts w:ascii="仿宋_GB2312" w:hAnsi="仿宋_GB2312" w:eastAsia="仿宋_GB2312" w:cs="仿宋_GB2312"/>
          <w:szCs w:val="32"/>
        </w:rPr>
      </w:pPr>
    </w:p>
    <w:p>
      <w:pPr>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鲁人社字〔</w:t>
      </w:r>
      <w:r>
        <w:rPr>
          <w:rFonts w:ascii="仿宋_GB2312" w:hAnsi="仿宋_GB2312" w:eastAsia="仿宋_GB2312" w:cs="仿宋_GB2312"/>
          <w:szCs w:val="32"/>
        </w:rPr>
        <w:t>2022〕93号</w:t>
      </w:r>
    </w:p>
    <w:p>
      <w:pPr>
        <w:spacing w:line="580" w:lineRule="exact"/>
        <w:jc w:val="center"/>
        <w:rPr>
          <w:rFonts w:ascii="仿宋_GB2312" w:hAnsi="仿宋_GB2312" w:eastAsia="仿宋_GB2312" w:cs="仿宋_GB2312"/>
          <w:szCs w:val="32"/>
        </w:rPr>
      </w:pPr>
    </w:p>
    <w:p>
      <w:pPr>
        <w:spacing w:line="580" w:lineRule="exact"/>
        <w:jc w:val="center"/>
        <w:rPr>
          <w:rFonts w:ascii="仿宋_GB2312" w:hAnsi="仿宋_GB2312" w:eastAsia="仿宋_GB2312" w:cs="仿宋_GB2312"/>
          <w:szCs w:val="32"/>
        </w:rPr>
      </w:pP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山东省人力资源和社会保障厅</w:t>
      </w: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关于进一步做好社会培训评价组织职业</w:t>
      </w: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技能等级认定试点工作的通知</w:t>
      </w:r>
    </w:p>
    <w:p>
      <w:pPr>
        <w:spacing w:line="580" w:lineRule="exact"/>
        <w:rPr>
          <w:rFonts w:ascii="仿宋_GB2312" w:eastAsia="仿宋_GB2312"/>
          <w:szCs w:val="32"/>
        </w:rPr>
      </w:pPr>
    </w:p>
    <w:p>
      <w:pPr>
        <w:spacing w:line="580" w:lineRule="exact"/>
        <w:rPr>
          <w:rFonts w:ascii="仿宋_GB2312" w:eastAsia="仿宋_GB2312"/>
          <w:szCs w:val="32"/>
        </w:rPr>
      </w:pPr>
      <w:r>
        <w:rPr>
          <w:rFonts w:hint="eastAsia" w:ascii="仿宋_GB2312" w:eastAsia="仿宋_GB2312"/>
          <w:szCs w:val="32"/>
        </w:rPr>
        <w:t>各市人力资源社会保障局，各有关单位：</w:t>
      </w:r>
    </w:p>
    <w:p>
      <w:pPr>
        <w:spacing w:line="580" w:lineRule="exact"/>
        <w:ind w:firstLine="632" w:firstLineChars="200"/>
        <w:rPr>
          <w:rFonts w:ascii="仿宋_GB2312" w:eastAsia="仿宋_GB2312"/>
          <w:szCs w:val="32"/>
        </w:rPr>
      </w:pPr>
      <w:r>
        <w:rPr>
          <w:rFonts w:hint="eastAsia" w:ascii="仿宋_GB2312" w:eastAsia="仿宋_GB2312"/>
          <w:szCs w:val="32"/>
        </w:rPr>
        <w:t>为深入推进我省技能人才评价制度改革，规范实施职业技能等级认定社会化评价工作，确保技能人才评价质量，根据《人力资源社会保障部关于改革完善技能人才评价制度的意见》（人社部发〔2019〕90号）、《人力资源社会保障部关于健全完善新时代技能人才职业技能等级制度的意见（试行）》（人社部发〔20</w:t>
      </w:r>
      <w:r>
        <w:rPr>
          <w:rFonts w:ascii="仿宋_GB2312" w:eastAsia="仿宋_GB2312"/>
          <w:szCs w:val="32"/>
        </w:rPr>
        <w:t>22</w:t>
      </w:r>
      <w:r>
        <w:rPr>
          <w:rFonts w:hint="eastAsia" w:ascii="仿宋_GB2312" w:eastAsia="仿宋_GB2312"/>
          <w:szCs w:val="32"/>
        </w:rPr>
        <w:t>〕</w:t>
      </w:r>
      <w:r>
        <w:rPr>
          <w:rFonts w:ascii="仿宋_GB2312" w:eastAsia="仿宋_GB2312"/>
          <w:szCs w:val="32"/>
        </w:rPr>
        <w:t>14</w:t>
      </w:r>
      <w:r>
        <w:rPr>
          <w:rFonts w:hint="eastAsia" w:ascii="仿宋_GB2312" w:eastAsia="仿宋_GB2312"/>
          <w:szCs w:val="32"/>
        </w:rPr>
        <w:t>号）等文件精神，现就进一步做好社会培训评价组织（以下简称“社评组织”）职业技能等级认定试点工作有关事项通知如下：</w:t>
      </w:r>
    </w:p>
    <w:p>
      <w:pPr>
        <w:spacing w:line="580" w:lineRule="exact"/>
        <w:ind w:firstLine="632" w:firstLineChars="200"/>
        <w:rPr>
          <w:rFonts w:ascii="黑体" w:hAnsi="黑体" w:eastAsia="黑体" w:cs="黑体"/>
          <w:szCs w:val="32"/>
        </w:rPr>
      </w:pPr>
      <w:r>
        <w:rPr>
          <w:rFonts w:hint="eastAsia" w:ascii="黑体" w:hAnsi="黑体" w:eastAsia="黑体" w:cs="黑体"/>
          <w:szCs w:val="32"/>
        </w:rPr>
        <w:t>一、规范实施</w:t>
      </w:r>
      <w:r>
        <w:rPr>
          <w:rFonts w:ascii="黑体" w:hAnsi="黑体" w:eastAsia="黑体" w:cs="黑体"/>
          <w:szCs w:val="32"/>
        </w:rPr>
        <w:t>征集遴选</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（一）明确征集重点。</w:t>
      </w:r>
      <w:r>
        <w:rPr>
          <w:rFonts w:hint="eastAsia" w:ascii="仿宋_GB2312" w:eastAsia="仿宋_GB2312"/>
          <w:szCs w:val="32"/>
        </w:rPr>
        <w:t>社评组织征集工作由省人力资源社会保障厅统一发布征集公告，省、市人力资源社会保障部门分级实施。市级社评组织由各市（“市”指设区的市，下同）人力资源社会保障局征集，重点考量相关机构评价场地、设施设备、题库建设以及考评员、督导员队伍等组织评价能力。省级社评组织由省人力资源社会保障厅征集，除应具备考点所在市人力资源社会保障局明确的遴选条件外，还应符合</w:t>
      </w:r>
      <w:r>
        <w:rPr>
          <w:rFonts w:ascii="仿宋_GB2312" w:eastAsia="仿宋_GB2312"/>
          <w:szCs w:val="32"/>
        </w:rPr>
        <w:t>“</w:t>
      </w:r>
      <w:r>
        <w:rPr>
          <w:rFonts w:hint="eastAsia" w:ascii="仿宋_GB2312" w:eastAsia="仿宋_GB2312"/>
          <w:szCs w:val="32"/>
        </w:rPr>
        <w:t>产业代表性、评价专业性、行业权威性”要求，专家和评价资源丰富，职业技能标准和题库开发能力过硬，所申报职业（工种）应具有独特性、先进性、急需紧缺性。</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（二）严把遴选条件。</w:t>
      </w:r>
      <w:r>
        <w:rPr>
          <w:rFonts w:hint="eastAsia" w:ascii="仿宋_GB2312" w:eastAsia="仿宋_GB2312"/>
          <w:szCs w:val="32"/>
        </w:rPr>
        <w:t>社评组织征集范围为在山东省行政区域内依法登记的，以人才培养培训服务为主要工作职责，社会信用良好的企业、院校、社会团体、民办非企业等。申报社评组织的不同主体应具备相应条件。有意愿在山东省开展职业技能等级认定的全国性社评组织应符合我省及相关市遴选条件（社评组织遴选评估参考条件见附件1）。</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（三）严格题库评估。</w:t>
      </w:r>
      <w:r>
        <w:rPr>
          <w:rFonts w:hint="eastAsia" w:ascii="仿宋_GB2312" w:eastAsia="仿宋_GB2312"/>
          <w:szCs w:val="32"/>
        </w:rPr>
        <w:t>申报社评组织应具备相关职业（工种）题库。题库资源应严格遵循现行职业技能等级架构、国家职业技能标准或经人社部备案公示的评价规范，符合省职业技能等级认定题库开发技术要求，做到标准统一、格式规范、更新及时。社评组织开发的题库资源经人社部门组织评估后，由统一建设的题库系统集中管理。</w:t>
      </w:r>
    </w:p>
    <w:p>
      <w:pPr>
        <w:spacing w:line="580" w:lineRule="exact"/>
        <w:ind w:firstLine="632" w:firstLineChars="200"/>
        <w:rPr>
          <w:rFonts w:ascii="黑体" w:hAnsi="黑体" w:eastAsia="黑体" w:cs="黑体"/>
          <w:szCs w:val="32"/>
        </w:rPr>
      </w:pPr>
      <w:r>
        <w:rPr>
          <w:rFonts w:hint="eastAsia" w:ascii="黑体" w:hAnsi="黑体" w:eastAsia="黑体" w:cs="黑体"/>
          <w:szCs w:val="32"/>
        </w:rPr>
        <w:t>二、加强评价主体培育</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（一）实施统筹规划。</w:t>
      </w:r>
      <w:r>
        <w:rPr>
          <w:rFonts w:hint="eastAsia" w:ascii="仿宋_GB2312" w:eastAsia="仿宋_GB2312"/>
          <w:szCs w:val="32"/>
        </w:rPr>
        <w:t>各级人力资源社会保障部门应根据本地区经济社会发展实际、劳动力就业状况和企业需求，对本地区评价职业(工种)进行规划布局。原则上，每个市1个职业不超过3家社评组织（技工院校除外）。具有区域特色、社会需求量大的职业（工种），可适度增加评价机构数量。各市应根据急需紧缺职业（工种）目录、新职业发布等情况，制定年度评价工作规划，每年11月底前报省厅备案。</w:t>
      </w:r>
    </w:p>
    <w:p>
      <w:pPr>
        <w:spacing w:line="580" w:lineRule="exact"/>
        <w:ind w:firstLine="632" w:firstLineChars="200"/>
        <w:rPr>
          <w:rFonts w:ascii="仿宋_GB2312" w:eastAsia="仿宋_GB2312"/>
          <w:b/>
          <w:szCs w:val="32"/>
        </w:rPr>
      </w:pPr>
      <w:r>
        <w:rPr>
          <w:rFonts w:hint="eastAsia" w:ascii="楷体_GB2312" w:hAnsi="楷体_GB2312" w:eastAsia="楷体_GB2312" w:cs="楷体_GB2312"/>
          <w:szCs w:val="32"/>
        </w:rPr>
        <w:t>（二）加强主体培育。</w:t>
      </w:r>
      <w:r>
        <w:rPr>
          <w:rFonts w:hint="eastAsia" w:ascii="仿宋_GB2312" w:eastAsia="仿宋_GB2312"/>
          <w:szCs w:val="32"/>
        </w:rPr>
        <w:t>各级人力资源社会保障部门要加强对现有评价主体的支持培育。</w:t>
      </w:r>
      <w:r>
        <w:rPr>
          <w:rFonts w:hint="eastAsia" w:ascii="仿宋_GB2312" w:hAnsi="楷体" w:eastAsia="仿宋_GB2312"/>
          <w:szCs w:val="32"/>
        </w:rPr>
        <w:t>鼓励“十强产业”企业</w:t>
      </w:r>
      <w:r>
        <w:rPr>
          <w:rFonts w:ascii="仿宋_GB2312" w:hAnsi="楷体" w:eastAsia="仿宋_GB2312"/>
          <w:szCs w:val="32"/>
        </w:rPr>
        <w:t>以及在</w:t>
      </w:r>
      <w:r>
        <w:rPr>
          <w:rFonts w:hint="eastAsia" w:ascii="仿宋_GB2312" w:hAnsi="楷体" w:eastAsia="仿宋_GB2312"/>
          <w:szCs w:val="32"/>
        </w:rPr>
        <w:t>地方特色产业集群领域中影响力强、生产规模大、技术革新能力领先、</w:t>
      </w:r>
      <w:r>
        <w:rPr>
          <w:rFonts w:hint="eastAsia" w:ascii="仿宋_GB2312" w:eastAsia="仿宋_GB2312"/>
          <w:szCs w:val="32"/>
        </w:rPr>
        <w:t>自主评价成效明显</w:t>
      </w:r>
      <w:r>
        <w:rPr>
          <w:rFonts w:hint="eastAsia" w:ascii="仿宋_GB2312" w:hAnsi="楷体" w:eastAsia="仿宋_GB2312"/>
          <w:szCs w:val="32"/>
        </w:rPr>
        <w:t>的龙头企业</w:t>
      </w:r>
      <w:r>
        <w:rPr>
          <w:rFonts w:hint="eastAsia" w:ascii="仿宋_GB2312" w:eastAsia="仿宋_GB2312"/>
          <w:szCs w:val="32"/>
        </w:rPr>
        <w:t>申请社评组织，为中小微企业和社会人员开展职业技能等级认定。加大将技工院校培育为社评组织力度，支持技工院校通过社会培训项目、校企合作等，面向各类就业群体提供职业技能等级认定服务。</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（三）拓宽评价范围。</w:t>
      </w:r>
      <w:r>
        <w:rPr>
          <w:rFonts w:hint="eastAsia" w:ascii="仿宋_GB2312" w:eastAsia="仿宋_GB2312"/>
          <w:szCs w:val="32"/>
        </w:rPr>
        <w:t>试点期间，社评组织初次申请备案评价职业（工种）原则上不得超过3个。符合条件的社评组织，开展评价工作1年后可申请增加职业（工种）。职业技能等级原则考评五级至一级，根据申报机构条件赋予相应等级。工作表现良好且符合全省统筹布局要求的市级社评组织，各市人力资源社会保障局可向上推荐，省人力资源社会保障厅评估、备案后，列入省级社评组织。</w:t>
      </w:r>
    </w:p>
    <w:p>
      <w:pPr>
        <w:spacing w:line="580" w:lineRule="exact"/>
        <w:ind w:firstLine="632" w:firstLineChars="200"/>
        <w:rPr>
          <w:rFonts w:ascii="黑体" w:hAnsi="黑体" w:eastAsia="黑体" w:cs="黑体"/>
          <w:szCs w:val="32"/>
        </w:rPr>
      </w:pPr>
      <w:r>
        <w:rPr>
          <w:rFonts w:hint="eastAsia" w:ascii="黑体" w:hAnsi="黑体" w:eastAsia="黑体" w:cs="黑体"/>
          <w:szCs w:val="32"/>
        </w:rPr>
        <w:t>三、落实属地管理原则</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（一）规范申报管理。</w:t>
      </w:r>
      <w:r>
        <w:rPr>
          <w:rFonts w:hint="eastAsia" w:ascii="仿宋_GB2312" w:eastAsia="仿宋_GB2312"/>
          <w:szCs w:val="32"/>
        </w:rPr>
        <w:t>省属企业、院校、社会团体可申请省级社评组织，也可申请市级社评组织。拟申请省级社评组织的，应先向登记机关所在市人力资源社会保障局申报，经市人力资源社会保障局评估同意后，报省人力资源社会保障厅复评、备案。拟申请市级社评组织的省属和市属企业、院校、社会团体向市人力资源社会保障局申报；民办非企业向登记机关所在市人力资源社会保障局申报，由市人力资源社会保障局评估、备案。</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（二）规范跨区评价。</w:t>
      </w:r>
      <w:r>
        <w:rPr>
          <w:rFonts w:hint="eastAsia" w:ascii="仿宋_GB2312" w:eastAsia="仿宋_GB2312"/>
          <w:szCs w:val="32"/>
        </w:rPr>
        <w:t>市级社评组织应在登记机关所在市开展技能等级认定工作，不得跨市开展评价。省级社评组织在登记机关所在市开展职业技能等级认定工作，由该市人力资源社会保障局进行监管，评价结果纳入该市技能人才统计范围。省级社评组织在登记机关所在市之外设立考点的，须向考点所在市人力资源社会保障局申请，经评估备案后方可开展工作，并接受考点所在市人力资源社会保障局监管，评价结果纳入该市技能人才统计范围。</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（三）全国性社评组织落地管理。</w:t>
      </w:r>
      <w:r>
        <w:rPr>
          <w:rFonts w:hint="eastAsia" w:ascii="仿宋_GB2312" w:eastAsia="仿宋_GB2312"/>
          <w:szCs w:val="32"/>
        </w:rPr>
        <w:t>为加强统筹管理,全国性社评组织应确立1个驻鲁分支机构，由其在山东省开展职业技能等级认定。驻鲁分支机构应为在山东省行政区域内依法登记的独立法人，其中，部门行业机构的驻鲁分支机构应通过正式授权方式确定并经人社部认可；非部门行业机构的驻鲁分支机构应为具有培训职能的全资子机构。全国性社评组织应向省人力资源社会保障厅提交申请函（附件2），经同意后，驻鲁分支机构向登记机关所在市人力资源社会保障局申请备案，在该市开展职业技能等级认定，接受该市人力资源社会保障局监管，评价结果纳入该市技能人才统计范围。</w:t>
      </w:r>
    </w:p>
    <w:p>
      <w:pPr>
        <w:spacing w:line="580" w:lineRule="exact"/>
        <w:ind w:firstLine="632" w:firstLineChars="200"/>
        <w:rPr>
          <w:rFonts w:ascii="黑体" w:hAnsi="黑体" w:eastAsia="黑体" w:cs="黑体"/>
          <w:szCs w:val="32"/>
        </w:rPr>
      </w:pPr>
      <w:r>
        <w:rPr>
          <w:rFonts w:hint="eastAsia" w:ascii="黑体" w:hAnsi="黑体" w:eastAsia="黑体" w:cs="黑体"/>
          <w:szCs w:val="32"/>
        </w:rPr>
        <w:t>四、加强评价质量管理</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（一）加强队伍建设。</w:t>
      </w:r>
      <w:r>
        <w:rPr>
          <w:rFonts w:hint="eastAsia" w:ascii="仿宋_GB2312" w:eastAsia="仿宋_GB2312"/>
          <w:szCs w:val="32"/>
        </w:rPr>
        <w:t>社评组织要建立与评价职业（工种）、等级相适应的管理人员、考评人员、质量督导人员和专家队伍，明确岗位职责，完善工作机制，加强人员培养和储备。各级人力资源社会保障部门要加强评价专家队伍建设，通过在社评组织专家队伍中择优选择或面向社会招募等方式，建立一支专业能力强、结构合理、覆盖面广的评价专家队伍，为技能人才评价、题库建设、定期评估等提供智力支持。</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（二）严格质量督导。</w:t>
      </w:r>
      <w:r>
        <w:rPr>
          <w:rFonts w:hint="eastAsia" w:ascii="仿宋_GB2312" w:eastAsia="仿宋_GB2312"/>
          <w:szCs w:val="32"/>
        </w:rPr>
        <w:t>各级人力资源社会保障部门应建立质量督导工作机制，采取“双随机、一公开”“互联网+监管”方式，运用数字化监测手段，加强对社评组织及其评价活动的监督管理。根据工作需要，上级人社部门可将在本级备案管理的相关社评组织职业技能等级认定工作交由下级人社部门监管，也可引入第三方评估机制，作为评价监管的重要补充。</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（三）开展定期评估。</w:t>
      </w:r>
      <w:r>
        <w:rPr>
          <w:rFonts w:hint="eastAsia" w:ascii="仿宋_GB2312" w:eastAsia="仿宋_GB2312"/>
          <w:szCs w:val="32"/>
        </w:rPr>
        <w:t>各级人力资源社会保障部门对本级备案的社评组织，自其备案之日起，每三年至少评估一次。评估以制度建设、认定实施、质量管控、舆情反映等为重点（评估内容参考附件3），结果向社会公开。实行社评组织目录清单管理，评估等次为合格及以上的，可继续面向社会开展职业技能等级认定工作；评估为不合格的，退出社评组织目录。</w:t>
      </w:r>
    </w:p>
    <w:p>
      <w:pPr>
        <w:spacing w:line="580" w:lineRule="exact"/>
        <w:ind w:firstLine="632" w:firstLineChars="200"/>
        <w:rPr>
          <w:rFonts w:ascii="黑体" w:hAnsi="黑体" w:eastAsia="黑体" w:cs="黑体"/>
          <w:szCs w:val="32"/>
        </w:rPr>
      </w:pPr>
      <w:r>
        <w:rPr>
          <w:rFonts w:hint="eastAsia" w:ascii="黑体" w:hAnsi="黑体" w:eastAsia="黑体" w:cs="黑体"/>
          <w:szCs w:val="32"/>
        </w:rPr>
        <w:t>五、夯实评价工作基础</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（一）加强技术支持。</w:t>
      </w:r>
      <w:r>
        <w:rPr>
          <w:rFonts w:hint="eastAsia" w:ascii="仿宋_GB2312" w:eastAsia="仿宋_GB2312"/>
          <w:szCs w:val="32"/>
        </w:rPr>
        <w:t>加强职业技能等级认定综合管理系统与考试、监管系统的有效衔接，为职业技能等级认定工作提供良好技术支持和高效便捷服务。加强技能人才与产业发展匹配支撑情况的统计分析，发布急需紧缺职业（工种）目录，优化技能人才发展结构和质量。</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（二）严格证书管理。</w:t>
      </w:r>
      <w:r>
        <w:rPr>
          <w:rFonts w:hint="eastAsia" w:ascii="仿宋_GB2312" w:eastAsia="仿宋_GB2312"/>
          <w:szCs w:val="32"/>
        </w:rPr>
        <w:t>职业技能等级证书应遵循统一式样和编码规则。社评组织应当自发证日期起30个工作日内向备案的人社部门上传证书数据，通过审核并符合要求的证书信息可在技能人才评价网全国联网查询系统（www.osta.org.cn）、山东省技能人才评价工作网（www.sdosta.org.cn）查询。</w:t>
      </w:r>
    </w:p>
    <w:p>
      <w:pPr>
        <w:spacing w:line="580" w:lineRule="exact"/>
        <w:ind w:firstLine="632" w:firstLineChars="200"/>
        <w:rPr>
          <w:rFonts w:ascii="仿宋_GB2312" w:eastAsia="仿宋_GB2312"/>
          <w:szCs w:val="32"/>
        </w:rPr>
      </w:pPr>
      <w:r>
        <w:rPr>
          <w:rFonts w:hint="eastAsia" w:ascii="楷体_GB2312" w:hAnsi="楷体_GB2312" w:eastAsia="楷体_GB2312" w:cs="楷体_GB2312"/>
          <w:szCs w:val="32"/>
        </w:rPr>
        <w:t>（三）提供优质服务。</w:t>
      </w:r>
      <w:r>
        <w:rPr>
          <w:rFonts w:hint="eastAsia" w:ascii="仿宋_GB2312" w:eastAsia="仿宋_GB2312"/>
          <w:szCs w:val="32"/>
        </w:rPr>
        <w:t>各级人力资源社会保障部门要加强对社评组织职业技能等级认定相关政策的解读、咨询和服务，大力宣传高质量评价对技能人才成长发展的促进作用。要及时了解社评组织的发展需求，改进优化服务流程，为社评组织提供优质高效服务（《社评组织调整基础信息及评价范围有关工作流程》见附件4）。</w:t>
      </w:r>
    </w:p>
    <w:p>
      <w:pPr>
        <w:spacing w:line="580" w:lineRule="exact"/>
        <w:ind w:firstLine="632" w:firstLineChars="200"/>
        <w:rPr>
          <w:rFonts w:ascii="黑体" w:hAnsi="黑体" w:eastAsia="黑体" w:cs="黑体"/>
          <w:szCs w:val="32"/>
        </w:rPr>
      </w:pPr>
      <w:r>
        <w:rPr>
          <w:rFonts w:hint="eastAsia" w:ascii="黑体" w:hAnsi="黑体" w:eastAsia="黑体" w:cs="黑体"/>
          <w:szCs w:val="32"/>
        </w:rPr>
        <w:t>六、切实加强组织领导</w:t>
      </w:r>
    </w:p>
    <w:p>
      <w:pPr>
        <w:spacing w:line="580" w:lineRule="exact"/>
        <w:ind w:firstLine="632" w:firstLineChars="200"/>
        <w:rPr>
          <w:rFonts w:ascii="仿宋_GB2312" w:eastAsia="仿宋_GB2312"/>
          <w:szCs w:val="32"/>
        </w:rPr>
      </w:pPr>
      <w:r>
        <w:rPr>
          <w:rFonts w:hint="eastAsia" w:ascii="仿宋_GB2312" w:eastAsia="仿宋_GB2312"/>
          <w:szCs w:val="32"/>
        </w:rPr>
        <w:t>各级人力资源社会保障部门要充分认识社会化评价对我省技能人才评价工作改革发展的重要意义，切实加强组织领导。要加强工作调研和制度建设，严密实施社评组织征集、遴选，做好相关评估、备案、管理及质量督导。社评组织要按照“谁评价、谁发证、谁负责”原则和有关工作要求，切实履行评价主体责任，主动接受人社部门监督、同行监督和社会监督，确保评价质量。</w:t>
      </w:r>
    </w:p>
    <w:p>
      <w:pPr>
        <w:spacing w:line="580" w:lineRule="exact"/>
        <w:ind w:firstLine="632" w:firstLineChars="200"/>
        <w:rPr>
          <w:rFonts w:ascii="仿宋_GB2312" w:eastAsia="仿宋_GB2312"/>
          <w:szCs w:val="32"/>
        </w:rPr>
      </w:pPr>
    </w:p>
    <w:p>
      <w:pPr>
        <w:spacing w:line="580" w:lineRule="exact"/>
        <w:ind w:firstLine="632" w:firstLineChars="200"/>
        <w:rPr>
          <w:rFonts w:ascii="仿宋_GB2312" w:eastAsia="仿宋_GB2312"/>
          <w:szCs w:val="32"/>
        </w:rPr>
      </w:pPr>
      <w:r>
        <w:rPr>
          <w:rFonts w:hint="eastAsia" w:ascii="仿宋_GB2312" w:eastAsia="仿宋_GB2312"/>
          <w:szCs w:val="32"/>
        </w:rPr>
        <w:t>附件：1.社会培训评价组织遴选评估参考条件</w:t>
      </w:r>
    </w:p>
    <w:p>
      <w:pPr>
        <w:numPr>
          <w:ilvl w:val="255"/>
          <w:numId w:val="0"/>
        </w:numPr>
        <w:spacing w:line="580" w:lineRule="exact"/>
        <w:jc w:val="left"/>
        <w:rPr>
          <w:rFonts w:ascii="仿宋_GB2312" w:eastAsia="仿宋_GB2312"/>
          <w:szCs w:val="32"/>
        </w:rPr>
      </w:pPr>
      <w:r>
        <w:rPr>
          <w:rFonts w:hint="eastAsia" w:ascii="仿宋_GB2312" w:eastAsia="仿宋_GB2312"/>
          <w:szCs w:val="32"/>
          <w:lang w:val="en-US" w:eastAsia="zh-CN"/>
        </w:rPr>
        <w:t xml:space="preserve">          </w:t>
      </w:r>
      <w:r>
        <w:rPr>
          <w:rFonts w:hint="eastAsia" w:ascii="仿宋_GB2312" w:eastAsia="仿宋_GB2312"/>
          <w:szCs w:val="32"/>
        </w:rPr>
        <w:t>2.关于XXX（全国性社评组织名称）驻鲁分支机构</w:t>
      </w:r>
    </w:p>
    <w:p>
      <w:pPr>
        <w:spacing w:line="580" w:lineRule="exact"/>
        <w:jc w:val="left"/>
        <w:rPr>
          <w:rFonts w:ascii="仿宋_GB2312" w:eastAsia="仿宋_GB2312"/>
          <w:szCs w:val="32"/>
        </w:rPr>
      </w:pPr>
      <w:r>
        <w:rPr>
          <w:rFonts w:hint="eastAsia" w:ascii="仿宋_GB2312" w:eastAsia="仿宋_GB2312"/>
          <w:szCs w:val="32"/>
          <w:lang w:val="en-US" w:eastAsia="zh-CN"/>
        </w:rPr>
        <w:t xml:space="preserve">            </w:t>
      </w:r>
      <w:r>
        <w:rPr>
          <w:rFonts w:ascii="仿宋_GB2312" w:eastAsia="仿宋_GB2312"/>
          <w:szCs w:val="32"/>
        </w:rPr>
        <w:t>XXX</w:t>
      </w:r>
      <w:r>
        <w:rPr>
          <w:rFonts w:hint="eastAsia" w:ascii="仿宋_GB2312" w:eastAsia="仿宋_GB2312"/>
          <w:szCs w:val="32"/>
        </w:rPr>
        <w:t>（分支机构名称）开展职业技能等级认定工作</w:t>
      </w:r>
    </w:p>
    <w:p>
      <w:pPr>
        <w:spacing w:line="580" w:lineRule="exact"/>
        <w:jc w:val="left"/>
        <w:rPr>
          <w:rFonts w:ascii="仿宋_GB2312" w:eastAsia="仿宋_GB2312"/>
          <w:szCs w:val="32"/>
        </w:rPr>
      </w:pPr>
      <w:r>
        <w:rPr>
          <w:rFonts w:hint="eastAsia" w:ascii="仿宋_GB2312" w:eastAsia="仿宋_GB2312"/>
          <w:szCs w:val="32"/>
          <w:lang w:val="en-US" w:eastAsia="zh-CN"/>
        </w:rPr>
        <w:t xml:space="preserve">            </w:t>
      </w:r>
      <w:r>
        <w:rPr>
          <w:rFonts w:hint="eastAsia" w:ascii="仿宋_GB2312" w:eastAsia="仿宋_GB2312"/>
          <w:szCs w:val="32"/>
        </w:rPr>
        <w:t>的申请函（样式）</w:t>
      </w:r>
    </w:p>
    <w:p>
      <w:pPr>
        <w:spacing w:line="580" w:lineRule="exact"/>
        <w:ind w:firstLine="1579" w:firstLineChars="500"/>
        <w:rPr>
          <w:rFonts w:ascii="仿宋_GB2312" w:eastAsia="仿宋_GB2312"/>
          <w:szCs w:val="32"/>
        </w:rPr>
      </w:pPr>
      <w:r>
        <w:rPr>
          <w:rFonts w:hint="eastAsia" w:ascii="仿宋_GB2312" w:eastAsia="仿宋_GB2312"/>
          <w:szCs w:val="32"/>
        </w:rPr>
        <w:t>3.社会培训评价组织评估表</w:t>
      </w:r>
    </w:p>
    <w:p>
      <w:pPr>
        <w:spacing w:line="580" w:lineRule="exact"/>
        <w:ind w:firstLine="1579" w:firstLineChars="500"/>
        <w:rPr>
          <w:rFonts w:ascii="仿宋_GB2312" w:eastAsia="仿宋_GB2312"/>
          <w:szCs w:val="32"/>
        </w:rPr>
      </w:pPr>
      <w:r>
        <w:rPr>
          <w:rFonts w:hint="eastAsia" w:ascii="仿宋_GB2312" w:eastAsia="仿宋_GB2312"/>
          <w:szCs w:val="32"/>
        </w:rPr>
        <w:t>4.社评组织调整基础信息及评价范围有关工作流程</w:t>
      </w:r>
    </w:p>
    <w:p>
      <w:pPr>
        <w:spacing w:line="580" w:lineRule="exact"/>
        <w:ind w:firstLine="3159" w:firstLineChars="1000"/>
        <w:rPr>
          <w:rFonts w:ascii="仿宋_GB2312" w:eastAsia="仿宋_GB2312"/>
          <w:szCs w:val="32"/>
        </w:rPr>
      </w:pPr>
    </w:p>
    <w:p>
      <w:pPr>
        <w:spacing w:line="580" w:lineRule="exact"/>
        <w:ind w:firstLine="3159" w:firstLineChars="1000"/>
        <w:rPr>
          <w:rFonts w:hint="eastAsia" w:ascii="仿宋_GB2312" w:eastAsia="仿宋_GB2312"/>
          <w:szCs w:val="32"/>
          <w:lang w:val="en-US" w:eastAsia="zh-CN"/>
        </w:rPr>
      </w:pPr>
      <w:r>
        <w:rPr>
          <w:rFonts w:hint="eastAsia" w:ascii="仿宋_GB2312" w:eastAsia="仿宋_GB2312"/>
          <w:szCs w:val="32"/>
          <w:lang w:val="en-US" w:eastAsia="zh-CN"/>
        </w:rPr>
        <w:t xml:space="preserve"> </w:t>
      </w:r>
    </w:p>
    <w:p>
      <w:pPr>
        <w:spacing w:line="580" w:lineRule="exact"/>
        <w:ind w:firstLine="3159" w:firstLineChars="1000"/>
        <w:rPr>
          <w:rFonts w:ascii="仿宋_GB2312" w:eastAsia="仿宋_GB2312"/>
          <w:szCs w:val="32"/>
        </w:rPr>
      </w:pPr>
      <w:r>
        <w:rPr>
          <w:rFonts w:hint="eastAsia" w:ascii="仿宋_GB2312" w:eastAsia="仿宋_GB2312"/>
          <w:szCs w:val="32"/>
          <w:lang w:val="en-US" w:eastAsia="zh-CN"/>
        </w:rPr>
        <w:t xml:space="preserve">       </w:t>
      </w:r>
      <w:r>
        <w:rPr>
          <w:rFonts w:hint="eastAsia" w:ascii="仿宋_GB2312" w:eastAsia="仿宋_GB2312"/>
          <w:szCs w:val="32"/>
        </w:rPr>
        <w:t>山东省人力资源和社会保障厅</w:t>
      </w:r>
    </w:p>
    <w:p>
      <w:pPr>
        <w:spacing w:line="580" w:lineRule="exact"/>
        <w:ind w:right="1264" w:rightChars="400" w:firstLine="4107" w:firstLineChars="1300"/>
        <w:jc w:val="right"/>
      </w:pPr>
      <w:r>
        <w:rPr>
          <w:rFonts w:ascii="仿宋_GB2312" w:eastAsia="仿宋_GB2312"/>
          <w:szCs w:val="32"/>
        </w:rPr>
        <w:t>2</w:t>
      </w:r>
      <w:r>
        <w:rPr>
          <w:rFonts w:hint="eastAsia" w:ascii="仿宋_GB2312" w:eastAsia="仿宋_GB2312"/>
          <w:szCs w:val="32"/>
        </w:rPr>
        <w:t>022年8月21日</w:t>
      </w:r>
    </w:p>
    <w:p>
      <w:pPr>
        <w:rPr>
          <w:rFonts w:ascii="仿宋" w:hAnsi="仿宋" w:eastAsia="仿宋"/>
          <w:szCs w:val="32"/>
        </w:rPr>
      </w:pPr>
    </w:p>
    <w:p>
      <w:pPr>
        <w:spacing w:line="580" w:lineRule="exact"/>
        <w:ind w:firstLine="632" w:firstLineChars="200"/>
        <w:rPr>
          <w:rFonts w:ascii="仿宋_GB2312" w:eastAsia="仿宋_GB2312"/>
          <w:szCs w:val="32"/>
        </w:rPr>
      </w:pPr>
      <w:r>
        <w:rPr>
          <w:rFonts w:hint="eastAsia" w:ascii="仿宋_GB2312" w:eastAsia="仿宋_GB2312"/>
          <w:szCs w:val="32"/>
        </w:rPr>
        <w:t>（此件主动公开）</w:t>
      </w:r>
    </w:p>
    <w:p>
      <w:pPr>
        <w:spacing w:line="580" w:lineRule="exact"/>
        <w:ind w:firstLine="632" w:firstLineChars="200"/>
        <w:rPr>
          <w:rFonts w:ascii="仿宋_GB2312" w:eastAsia="仿宋_GB2312"/>
          <w:szCs w:val="32"/>
        </w:rPr>
        <w:sectPr>
          <w:pgSz w:w="11907" w:h="16840"/>
          <w:pgMar w:top="2098" w:right="1531" w:bottom="1814" w:left="1531" w:header="851" w:footer="1531" w:gutter="0"/>
          <w:cols w:space="0" w:num="1"/>
          <w:docGrid w:type="linesAndChars" w:linePitch="587" w:charSpace="-842"/>
        </w:sectPr>
      </w:pPr>
      <w:r>
        <w:rPr>
          <w:rFonts w:hint="eastAsia" w:ascii="仿宋_GB2312" w:eastAsia="仿宋_GB2312"/>
          <w:szCs w:val="32"/>
        </w:rPr>
        <w:t>（联系单位：省公共就业和人才服务中心技能人才评价管理服务处）</w:t>
      </w:r>
    </w:p>
    <w:p>
      <w:pPr>
        <w:tabs>
          <w:tab w:val="left" w:pos="3705"/>
        </w:tabs>
        <w:spacing w:line="580" w:lineRule="exact"/>
        <w:rPr>
          <w:rFonts w:ascii="黑体" w:hAnsi="黑体" w:eastAsia="黑体"/>
          <w:szCs w:val="32"/>
        </w:rPr>
      </w:pPr>
      <w:r>
        <w:rPr>
          <w:rFonts w:ascii="黑体" w:hAnsi="黑体" w:eastAsia="黑体"/>
          <w:szCs w:val="32"/>
        </w:rPr>
        <w:t>附件1</w:t>
      </w:r>
    </w:p>
    <w:p>
      <w:pPr>
        <w:spacing w:beforeLines="50" w:afterLines="50" w:line="600" w:lineRule="exact"/>
        <w:jc w:val="center"/>
        <w:rPr>
          <w:rFonts w:ascii="方正小标宋简体" w:hAnsi="仿宋" w:eastAsia="方正小标宋简体"/>
          <w:kern w:val="0"/>
          <w:szCs w:val="21"/>
        </w:rPr>
      </w:pPr>
      <w:r>
        <w:rPr>
          <w:rFonts w:hint="eastAsia" w:ascii="方正小标宋简体" w:hAnsi="宋体" w:eastAsia="方正小标宋简体"/>
          <w:sz w:val="44"/>
          <w:szCs w:val="44"/>
        </w:rPr>
        <w:t>社会培训评价组织遴选评估参考条件</w:t>
      </w:r>
    </w:p>
    <w:tbl>
      <w:tblPr>
        <w:tblStyle w:val="10"/>
        <w:tblW w:w="13850" w:type="dxa"/>
        <w:jc w:val="center"/>
        <w:tblInd w:w="-1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9"/>
        <w:gridCol w:w="1984"/>
        <w:gridCol w:w="9360"/>
        <w:gridCol w:w="13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95" w:hRule="exact"/>
          <w:tblHeader/>
          <w:jc w:val="center"/>
        </w:trPr>
        <w:tc>
          <w:tcPr>
            <w:tcW w:w="1189" w:type="dxa"/>
            <w:tcBorders>
              <w:tl2br w:val="nil"/>
              <w:tr2bl w:val="nil"/>
            </w:tcBorders>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项目</w:t>
            </w:r>
          </w:p>
        </w:tc>
        <w:tc>
          <w:tcPr>
            <w:tcW w:w="1984" w:type="dxa"/>
            <w:tcBorders>
              <w:tl2br w:val="nil"/>
              <w:tr2bl w:val="nil"/>
            </w:tcBorders>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内容</w:t>
            </w:r>
          </w:p>
        </w:tc>
        <w:tc>
          <w:tcPr>
            <w:tcW w:w="9360" w:type="dxa"/>
            <w:tcBorders>
              <w:tl2br w:val="nil"/>
              <w:tr2bl w:val="nil"/>
            </w:tcBorders>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要求</w:t>
            </w:r>
          </w:p>
        </w:tc>
        <w:tc>
          <w:tcPr>
            <w:tcW w:w="1317" w:type="dxa"/>
            <w:tcBorders>
              <w:tl2br w:val="nil"/>
              <w:tr2bl w:val="nil"/>
            </w:tcBorders>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27" w:hRule="exact"/>
          <w:tblHeader/>
          <w:jc w:val="center"/>
        </w:trPr>
        <w:tc>
          <w:tcPr>
            <w:tcW w:w="1189"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机构及人员配置</w:t>
            </w:r>
          </w:p>
        </w:tc>
        <w:tc>
          <w:tcPr>
            <w:tcW w:w="1984"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独立法人资格</w:t>
            </w: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提供法人证书、社会信用代码证原件。</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24"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评价主体条件</w:t>
            </w: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企业：应为开展企业技能人才自主评价的规模以上企业（按统计口径），在本企业技能人才自主评价备案职业（工种）、等级范围之内申报。</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3"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技工院校：应当具备对本校学生开展职业技能等级认定工作的主体资格，在对本校学生开展职业技能等级认定备案的职业（工种）范围内申报。</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48"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普通高校和职业院校：应具备职业资格鉴定评价经验，所申报的职业（工种）应为本校开设的主体专业。</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24"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社会团体：应有符合条件且具备承担评价工作条件的单位会员，在其主体业务范围内申报。</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34"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民办非企业：应具有符合评价条件的自有场地和设施，在本机构开展的主要培训职业（工种）范围内申报。</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8"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职业技能培训、评价工作情况</w:t>
            </w: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在拟开展职业技能等级认定的领域具有广泛影响力，工作质量良好。</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7" w:hRule="atLeas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对申报的评价职业（工种）具有较为丰富的技能评价组织实施经验，评价人数达到一定规模。（本条款仅需社会团体提供）</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18" w:hRule="atLeas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近</w:t>
            </w:r>
            <w:r>
              <w:rPr>
                <w:rFonts w:ascii="仿宋_GB2312" w:hAnsi="仿宋" w:eastAsia="仿宋_GB2312"/>
                <w:kern w:val="0"/>
                <w:sz w:val="24"/>
                <w:szCs w:val="24"/>
              </w:rPr>
              <w:t>2年内，与申报评价职业相关的职业技能培训规模不小于2000人次，提供培训过程材料及相应台账、影像证明材料。（本条款仅需</w:t>
            </w:r>
            <w:r>
              <w:rPr>
                <w:rFonts w:hint="eastAsia" w:ascii="仿宋_GB2312" w:hAnsi="仿宋" w:eastAsia="仿宋_GB2312"/>
                <w:kern w:val="0"/>
                <w:sz w:val="24"/>
                <w:szCs w:val="24"/>
              </w:rPr>
              <w:t>民办非企业</w:t>
            </w:r>
            <w:r>
              <w:rPr>
                <w:rFonts w:ascii="仿宋_GB2312" w:hAnsi="仿宋" w:eastAsia="仿宋_GB2312"/>
                <w:kern w:val="0"/>
                <w:sz w:val="24"/>
                <w:szCs w:val="24"/>
              </w:rPr>
              <w:t>提供）</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5"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1984"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专设职业技能等级认定机构</w:t>
            </w:r>
          </w:p>
        </w:tc>
        <w:tc>
          <w:tcPr>
            <w:tcW w:w="9360"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有独立于培训工作的专设技能评价部门。</w:t>
            </w:r>
          </w:p>
        </w:tc>
        <w:tc>
          <w:tcPr>
            <w:tcW w:w="1317"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bl>
    <w:p>
      <w:pPr>
        <w:spacing w:line="240" w:lineRule="exact"/>
        <w:rPr>
          <w:rFonts w:hint="eastAsia" w:ascii="仿宋_GB2312" w:hAnsi="仿宋" w:eastAsia="仿宋_GB2312"/>
          <w:kern w:val="0"/>
          <w:sz w:val="24"/>
          <w:szCs w:val="24"/>
        </w:rPr>
      </w:pPr>
      <w:r>
        <w:rPr>
          <w:rFonts w:hint="eastAsia" w:ascii="仿宋_GB2312" w:hAnsi="仿宋" w:eastAsia="仿宋_GB2312"/>
          <w:kern w:val="0"/>
          <w:sz w:val="24"/>
          <w:szCs w:val="24"/>
        </w:rPr>
        <w:br w:type="page"/>
      </w:r>
    </w:p>
    <w:tbl>
      <w:tblPr>
        <w:tblStyle w:val="10"/>
        <w:tblW w:w="13566" w:type="dxa"/>
        <w:jc w:val="center"/>
        <w:tblInd w:w="-1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9"/>
        <w:gridCol w:w="2052"/>
        <w:gridCol w:w="9029"/>
        <w:gridCol w:w="12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blHeader/>
          <w:jc w:val="center"/>
        </w:trPr>
        <w:tc>
          <w:tcPr>
            <w:tcW w:w="1189"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项目</w:t>
            </w:r>
          </w:p>
        </w:tc>
        <w:tc>
          <w:tcPr>
            <w:tcW w:w="2052"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内容</w:t>
            </w:r>
          </w:p>
        </w:tc>
        <w:tc>
          <w:tcPr>
            <w:tcW w:w="9029"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要求</w:t>
            </w:r>
          </w:p>
        </w:tc>
        <w:tc>
          <w:tcPr>
            <w:tcW w:w="1296" w:type="dxa"/>
            <w:tcBorders>
              <w:tl2br w:val="nil"/>
              <w:tr2bl w:val="nil"/>
            </w:tcBorders>
            <w:textDirection w:val="lrTb"/>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blHeader/>
          <w:jc w:val="center"/>
        </w:trPr>
        <w:tc>
          <w:tcPr>
            <w:tcW w:w="1189"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机构及人员配置</w:t>
            </w: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职业技能等级认定工作人员</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有不少于</w:t>
            </w:r>
            <w:r>
              <w:rPr>
                <w:rFonts w:ascii="仿宋_GB2312" w:hAnsi="仿宋" w:eastAsia="仿宋_GB2312"/>
                <w:kern w:val="0"/>
                <w:sz w:val="24"/>
                <w:szCs w:val="24"/>
              </w:rPr>
              <w:t>2名专职考务管理人员。</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有专职技术资源涉密管理人员并签订保密责任书。</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有不少于</w:t>
            </w:r>
            <w:r>
              <w:rPr>
                <w:rFonts w:ascii="仿宋_GB2312" w:hAnsi="仿宋" w:eastAsia="仿宋_GB2312"/>
                <w:kern w:val="0"/>
                <w:sz w:val="24"/>
                <w:szCs w:val="24"/>
              </w:rPr>
              <w:t>2名专职内部质量督导人员。</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4"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有专职财务管理人员，提供财务或会计相关证书原件。</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6"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考评人员</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每个评价职业（工种）不少于</w:t>
            </w:r>
            <w:r>
              <w:rPr>
                <w:rFonts w:ascii="仿宋_GB2312" w:hAnsi="仿宋" w:eastAsia="仿宋_GB2312"/>
                <w:kern w:val="0"/>
                <w:sz w:val="24"/>
                <w:szCs w:val="24"/>
              </w:rPr>
              <w:t>3名</w:t>
            </w:r>
            <w:r>
              <w:rPr>
                <w:rFonts w:hint="eastAsia" w:ascii="仿宋_GB2312" w:hAnsi="仿宋" w:eastAsia="仿宋_GB2312"/>
                <w:kern w:val="0"/>
                <w:sz w:val="24"/>
                <w:szCs w:val="24"/>
              </w:rPr>
              <w:t>专、兼职</w:t>
            </w:r>
            <w:r>
              <w:rPr>
                <w:rFonts w:ascii="仿宋_GB2312" w:hAnsi="仿宋" w:eastAsia="仿宋_GB2312"/>
                <w:kern w:val="0"/>
                <w:sz w:val="24"/>
                <w:szCs w:val="24"/>
              </w:rPr>
              <w:t>考评人员。</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专、兼职考评人员应当具有相关职业三级及以上职业技能等级，或中级及以上相关专业技术职称。</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4"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专、兼职考评人员应当具有规定的考评人员证件。</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00"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专家队伍</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有不少于</w:t>
            </w:r>
            <w:r>
              <w:rPr>
                <w:rFonts w:ascii="仿宋_GB2312" w:hAnsi="仿宋" w:eastAsia="仿宋_GB2312"/>
                <w:kern w:val="0"/>
                <w:sz w:val="24"/>
                <w:szCs w:val="24"/>
              </w:rPr>
              <w:t>5名技术资源建设专、兼职专家。</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8" w:hRule="atLeas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专、兼职专家应当具有相关职业二级及以上职业技能等级，或副高级及以上专业技术职称。</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6"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专、兼职专家应当具备参加设区市以上技术资源开发、修订或审定经验，并提供相应证明。</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5"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专、兼职人员管理</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每位专职人员应当订立期限</w:t>
            </w:r>
            <w:r>
              <w:rPr>
                <w:rFonts w:ascii="仿宋_GB2312" w:hAnsi="仿宋" w:eastAsia="仿宋_GB2312"/>
                <w:kern w:val="0"/>
                <w:sz w:val="24"/>
                <w:szCs w:val="24"/>
              </w:rPr>
              <w:t>1年以上劳动合同且缴纳社保1年以上，每位兼职人员不得与3家及以上机构发生供职或聘用关系。</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0" w:hRule="atLeas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建立工作人员、考评人员、专家队伍基础信息台账并及时更新维护。</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tblHeader/>
          <w:jc w:val="center"/>
        </w:trPr>
        <w:tc>
          <w:tcPr>
            <w:tcW w:w="1189" w:type="dxa"/>
            <w:tcBorders>
              <w:tl2br w:val="nil"/>
              <w:tr2bl w:val="nil"/>
            </w:tcBorders>
            <w:textDirection w:val="lrTb"/>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项目</w:t>
            </w:r>
          </w:p>
        </w:tc>
        <w:tc>
          <w:tcPr>
            <w:tcW w:w="2052"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内容</w:t>
            </w:r>
          </w:p>
        </w:tc>
        <w:tc>
          <w:tcPr>
            <w:tcW w:w="9029"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要求</w:t>
            </w:r>
          </w:p>
        </w:tc>
        <w:tc>
          <w:tcPr>
            <w:tcW w:w="1296" w:type="dxa"/>
            <w:tcBorders>
              <w:tl2br w:val="nil"/>
              <w:tr2bl w:val="nil"/>
            </w:tcBorders>
            <w:textDirection w:val="lrTb"/>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4" w:hRule="exact"/>
          <w:tblHeader/>
          <w:jc w:val="center"/>
        </w:trPr>
        <w:tc>
          <w:tcPr>
            <w:tcW w:w="1189"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场地设备设施</w:t>
            </w:r>
          </w:p>
          <w:p>
            <w:pPr>
              <w:spacing w:line="240" w:lineRule="exact"/>
              <w:rPr>
                <w:rFonts w:ascii="仿宋_GB2312" w:hAnsi="仿宋" w:eastAsia="仿宋_GB2312"/>
                <w:kern w:val="0"/>
                <w:sz w:val="24"/>
                <w:szCs w:val="24"/>
              </w:rPr>
            </w:pP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场地条件</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有固定的办公场所、评价场所，用于评价工作的场所总面积不小于</w:t>
            </w:r>
            <w:r>
              <w:rPr>
                <w:rFonts w:ascii="仿宋_GB2312" w:hAnsi="仿宋" w:eastAsia="仿宋_GB2312"/>
                <w:kern w:val="0"/>
                <w:sz w:val="24"/>
                <w:szCs w:val="24"/>
              </w:rPr>
              <w:t>500m</w:t>
            </w:r>
            <w:r>
              <w:rPr>
                <w:rFonts w:ascii="仿宋_GB2312" w:hAnsi="仿宋" w:eastAsia="仿宋_GB2312"/>
                <w:kern w:val="0"/>
                <w:sz w:val="24"/>
                <w:szCs w:val="24"/>
                <w:vertAlign w:val="superscript"/>
              </w:rPr>
              <w:t>2</w:t>
            </w:r>
            <w:r>
              <w:rPr>
                <w:rFonts w:hint="eastAsia" w:ascii="仿宋_GB2312" w:hAnsi="仿宋" w:eastAsia="仿宋_GB2312"/>
                <w:kern w:val="0"/>
                <w:sz w:val="24"/>
                <w:szCs w:val="24"/>
              </w:rPr>
              <w:t>。</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7" w:hRule="atLeas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办公场所、评价场所如为自有产权，</w:t>
            </w:r>
            <w:r>
              <w:rPr>
                <w:rFonts w:ascii="仿宋_GB2312" w:hAnsi="仿宋" w:eastAsia="仿宋_GB2312"/>
                <w:kern w:val="0"/>
                <w:sz w:val="24"/>
                <w:szCs w:val="24"/>
              </w:rPr>
              <w:t>提供不动产权证明</w:t>
            </w:r>
            <w:r>
              <w:rPr>
                <w:rFonts w:hint="eastAsia" w:ascii="仿宋_GB2312" w:hAnsi="仿宋" w:eastAsia="仿宋_GB2312"/>
                <w:kern w:val="0"/>
                <w:sz w:val="24"/>
                <w:szCs w:val="24"/>
              </w:rPr>
              <w:t>；如为租赁场所，备案时至租期结束应当不少于</w:t>
            </w:r>
            <w:r>
              <w:rPr>
                <w:rFonts w:ascii="仿宋_GB2312" w:hAnsi="仿宋" w:eastAsia="仿宋_GB2312"/>
                <w:kern w:val="0"/>
                <w:sz w:val="24"/>
                <w:szCs w:val="24"/>
              </w:rPr>
              <w:t>3年，</w:t>
            </w:r>
            <w:r>
              <w:rPr>
                <w:rFonts w:hint="eastAsia" w:ascii="仿宋_GB2312" w:hAnsi="仿宋" w:eastAsia="仿宋_GB2312"/>
                <w:kern w:val="0"/>
                <w:sz w:val="24"/>
                <w:szCs w:val="24"/>
              </w:rPr>
              <w:t>提供</w:t>
            </w:r>
            <w:r>
              <w:rPr>
                <w:rFonts w:ascii="仿宋_GB2312" w:hAnsi="仿宋" w:eastAsia="仿宋_GB2312"/>
                <w:kern w:val="0"/>
                <w:sz w:val="24"/>
                <w:szCs w:val="24"/>
              </w:rPr>
              <w:t>租赁协议。</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9"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有符合保密要求和我省题库运行管理规定的题库室、组卷审卷室、制卷储存室。</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2"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场所符合环保、安全、消防、卫生等规定。</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4" w:hRule="atLeas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设备、设施条件</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理论考场按不少于</w:t>
            </w:r>
            <w:r>
              <w:rPr>
                <w:rFonts w:ascii="仿宋_GB2312" w:hAnsi="仿宋" w:eastAsia="仿宋_GB2312"/>
                <w:kern w:val="0"/>
                <w:sz w:val="24"/>
                <w:szCs w:val="24"/>
              </w:rPr>
              <w:t>100人标准机考考场配备，技能考场应当符合</w:t>
            </w:r>
            <w:r>
              <w:rPr>
                <w:rFonts w:hint="eastAsia" w:ascii="仿宋_GB2312" w:hAnsi="仿宋" w:eastAsia="仿宋_GB2312"/>
                <w:kern w:val="0"/>
                <w:sz w:val="24"/>
                <w:szCs w:val="24"/>
              </w:rPr>
              <w:t>申报</w:t>
            </w:r>
            <w:r>
              <w:rPr>
                <w:rFonts w:ascii="仿宋_GB2312" w:hAnsi="仿宋" w:eastAsia="仿宋_GB2312"/>
                <w:kern w:val="0"/>
                <w:sz w:val="24"/>
                <w:szCs w:val="24"/>
              </w:rPr>
              <w:t>职业（工种）及等级对应的国家职业技能标准或评价规范要求。</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8" w:hRule="exact"/>
          <w:tblHeader/>
          <w:jc w:val="center"/>
        </w:trPr>
        <w:tc>
          <w:tcPr>
            <w:tcW w:w="1189"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有与机考要求相适应的计算机房。</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9"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固定工位、设施设备、辅助材料、工卡量具能满足评价需求以及安全、环保、计量要求。</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7" w:hRule="exact"/>
          <w:tblHeader/>
          <w:jc w:val="center"/>
        </w:trPr>
        <w:tc>
          <w:tcPr>
            <w:tcW w:w="1189"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技术资源</w:t>
            </w: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完备的技术资源体系</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所申报的职业（工种）有对应的评价标准或规范、评价题库。</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0"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pStyle w:val="5"/>
              <w:rPr>
                <w:rFonts w:ascii="仿宋_GB2312" w:hAnsi="仿宋" w:eastAsia="仿宋_GB2312" w:cs="Times New Roman"/>
                <w:kern w:val="0"/>
                <w:sz w:val="24"/>
                <w:szCs w:val="24"/>
              </w:rPr>
            </w:pPr>
            <w:r>
              <w:rPr>
                <w:rFonts w:hint="eastAsia" w:ascii="仿宋_GB2312" w:hAnsi="仿宋" w:eastAsia="仿宋_GB2312"/>
                <w:kern w:val="0"/>
                <w:sz w:val="24"/>
                <w:szCs w:val="24"/>
              </w:rPr>
              <w:t>所申报的</w:t>
            </w:r>
            <w:r>
              <w:rPr>
                <w:rFonts w:hint="eastAsia" w:ascii="仿宋_GB2312" w:hAnsi="仿宋" w:eastAsia="仿宋_GB2312" w:cs="Times New Roman"/>
                <w:kern w:val="0"/>
                <w:sz w:val="24"/>
                <w:szCs w:val="24"/>
              </w:rPr>
              <w:t>职业（工种）题库符合命题标准，达到等级评价要求。</w:t>
            </w:r>
          </w:p>
        </w:tc>
        <w:tc>
          <w:tcPr>
            <w:tcW w:w="1296" w:type="dxa"/>
            <w:tcBorders>
              <w:tl2br w:val="nil"/>
              <w:tr2bl w:val="nil"/>
            </w:tcBorders>
            <w:vAlign w:val="center"/>
          </w:tcPr>
          <w:p>
            <w:pPr>
              <w:spacing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0" w:hRule="exact"/>
          <w:tblHeader/>
          <w:jc w:val="center"/>
        </w:trPr>
        <w:tc>
          <w:tcPr>
            <w:tcW w:w="1189"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制度保障</w:t>
            </w: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职业技能等级认定管理制度</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有职业技能等级认定考核规程、职业技能等级证书管理规定、题库运行管理规定、内部督导人员管理规定、考评人员管理规定、职业技能等级认定考场规则、收费管理办法等制度。</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题库室及试题安全保密台账</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有确保题库数据安全与网络安全的制度体系。</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有题库室出入登记台账、题库电脑使用台账、试卷印制交接台账。</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科学、健全的内部管理制度</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有财务管理文件、内部质量管理文件、安全管理文件、职业技能等级认定应急预案。</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exact"/>
          <w:tblHeader/>
          <w:jc w:val="center"/>
        </w:trPr>
        <w:tc>
          <w:tcPr>
            <w:tcW w:w="1189"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项目</w:t>
            </w:r>
          </w:p>
        </w:tc>
        <w:tc>
          <w:tcPr>
            <w:tcW w:w="2052"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内容</w:t>
            </w:r>
          </w:p>
        </w:tc>
        <w:tc>
          <w:tcPr>
            <w:tcW w:w="9029" w:type="dxa"/>
            <w:tcBorders>
              <w:tl2br w:val="nil"/>
              <w:tr2bl w:val="nil"/>
            </w:tcBorders>
            <w:textDirection w:val="lrTb"/>
            <w:vAlign w:val="center"/>
          </w:tcPr>
          <w:p>
            <w:pPr>
              <w:spacing w:line="24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要求</w:t>
            </w:r>
          </w:p>
        </w:tc>
        <w:tc>
          <w:tcPr>
            <w:tcW w:w="1296" w:type="dxa"/>
            <w:tcBorders>
              <w:tl2br w:val="nil"/>
              <w:tr2bl w:val="nil"/>
            </w:tcBorders>
            <w:textDirection w:val="lrTb"/>
            <w:vAlign w:val="center"/>
          </w:tcPr>
          <w:p>
            <w:pPr>
              <w:spacing w:line="24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exact"/>
          <w:tblHeader/>
          <w:jc w:val="center"/>
        </w:trPr>
        <w:tc>
          <w:tcPr>
            <w:tcW w:w="1189"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服务保障</w:t>
            </w: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投诉举报</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设立投诉举报、咨询电话，处理投诉举报工作流程清晰，服务态度好，反馈及时。</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信息化管理</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有信息服务平台并建立职业技能等级认定专栏。</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档案管理</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档案室、档案柜符合档案保存条件。</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以往培训材料、评价材料、各类数据规范齐全，保存完整。</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收费公示</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收费标准合理并于信息平台或醒目位置公示。</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7" w:hRule="exact"/>
          <w:tblHeader/>
          <w:jc w:val="center"/>
        </w:trPr>
        <w:tc>
          <w:tcPr>
            <w:tcW w:w="1189" w:type="dxa"/>
            <w:vMerge w:val="restart"/>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符合以下情形之一者可优先申报</w:t>
            </w: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职业技能竞赛</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举办过设区的市级及以上职业技能竞赛或提供主要技术支持，举办竞赛的应当提供人社部门正式签发或会签的竞赛文件、目录，提供技术支持的应当由竞赛主办单位提供证明。</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7"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考生或选手获奖情况</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培训考生或选送选手获得设区的市级及以上职业技能竞赛一、二、三等奖或荣获“山东省技术能手”称号，提供竞赛表彰文件或“山东省技术能手”荣誉证书。</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7" w:hRule="exact"/>
          <w:tblHeader/>
          <w:jc w:val="center"/>
        </w:trPr>
        <w:tc>
          <w:tcPr>
            <w:tcW w:w="1189" w:type="dxa"/>
            <w:vMerge w:val="continue"/>
            <w:tcBorders>
              <w:tl2br w:val="nil"/>
              <w:tr2bl w:val="nil"/>
            </w:tcBorders>
            <w:vAlign w:val="center"/>
          </w:tcPr>
          <w:p>
            <w:pPr>
              <w:spacing w:line="240" w:lineRule="exact"/>
              <w:rPr>
                <w:rFonts w:ascii="仿宋_GB2312" w:hAnsi="仿宋" w:eastAsia="仿宋_GB2312"/>
                <w:kern w:val="0"/>
                <w:sz w:val="24"/>
                <w:szCs w:val="24"/>
              </w:rPr>
            </w:pPr>
          </w:p>
        </w:tc>
        <w:tc>
          <w:tcPr>
            <w:tcW w:w="2052"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专、兼职考评人员或专家履历</w:t>
            </w:r>
          </w:p>
        </w:tc>
        <w:tc>
          <w:tcPr>
            <w:tcW w:w="9029" w:type="dxa"/>
            <w:tcBorders>
              <w:tl2br w:val="nil"/>
              <w:tr2bl w:val="nil"/>
            </w:tcBorders>
            <w:vAlign w:val="center"/>
          </w:tcPr>
          <w:p>
            <w:pPr>
              <w:spacing w:line="240" w:lineRule="exact"/>
              <w:rPr>
                <w:rFonts w:ascii="仿宋_GB2312" w:hAnsi="仿宋" w:eastAsia="仿宋_GB2312"/>
                <w:kern w:val="0"/>
                <w:sz w:val="24"/>
                <w:szCs w:val="24"/>
              </w:rPr>
            </w:pPr>
            <w:r>
              <w:rPr>
                <w:rFonts w:hint="eastAsia" w:ascii="仿宋_GB2312" w:hAnsi="仿宋" w:eastAsia="仿宋_GB2312"/>
                <w:kern w:val="0"/>
                <w:sz w:val="24"/>
                <w:szCs w:val="24"/>
              </w:rPr>
              <w:t>专、兼职考评人员或专家担任过设区的市级及以上职业技能竞赛裁判长，由竞赛主办单位提供证明。</w:t>
            </w:r>
          </w:p>
        </w:tc>
        <w:tc>
          <w:tcPr>
            <w:tcW w:w="1296" w:type="dxa"/>
            <w:tcBorders>
              <w:tl2br w:val="nil"/>
              <w:tr2bl w:val="nil"/>
            </w:tcBorders>
            <w:vAlign w:val="center"/>
          </w:tcPr>
          <w:p>
            <w:pPr>
              <w:keepNext/>
              <w:keepLines/>
              <w:spacing w:before="260" w:after="260" w:line="240" w:lineRule="exact"/>
              <w:rPr>
                <w:rFonts w:ascii="仿宋_GB2312" w:hAnsi="仿宋" w:eastAsia="仿宋_GB2312"/>
                <w:kern w:val="0"/>
                <w:sz w:val="24"/>
                <w:szCs w:val="24"/>
              </w:rPr>
            </w:pPr>
          </w:p>
        </w:tc>
      </w:tr>
    </w:tbl>
    <w:p>
      <w:pPr>
        <w:spacing w:before="100" w:beforeAutospacing="1" w:after="100" w:afterAutospacing="1"/>
        <w:rPr>
          <w:rFonts w:ascii="仿宋_GB2312" w:hAnsi="仿宋" w:eastAsia="仿宋_GB2312"/>
          <w:kern w:val="0"/>
          <w:sz w:val="28"/>
          <w:szCs w:val="28"/>
        </w:rPr>
      </w:pPr>
    </w:p>
    <w:p>
      <w:pPr>
        <w:spacing w:before="100" w:beforeAutospacing="1" w:after="100" w:afterAutospacing="1"/>
        <w:rPr>
          <w:rFonts w:ascii="仿宋_GB2312" w:hAnsi="仿宋" w:eastAsia="仿宋_GB2312"/>
          <w:kern w:val="0"/>
          <w:sz w:val="28"/>
          <w:szCs w:val="28"/>
        </w:rPr>
      </w:pPr>
    </w:p>
    <w:p>
      <w:pPr>
        <w:spacing w:before="100" w:beforeAutospacing="1" w:after="100" w:afterAutospacing="1"/>
        <w:rPr>
          <w:rFonts w:ascii="仿宋_GB2312" w:hAnsi="仿宋" w:eastAsia="仿宋_GB2312"/>
          <w:kern w:val="0"/>
          <w:sz w:val="28"/>
          <w:szCs w:val="28"/>
        </w:rPr>
      </w:pPr>
    </w:p>
    <w:p>
      <w:pPr>
        <w:spacing w:before="100" w:beforeAutospacing="1" w:after="100" w:afterAutospacing="1"/>
        <w:rPr>
          <w:rFonts w:ascii="仿宋_GB2312" w:hAnsi="仿宋" w:eastAsia="仿宋_GB2312"/>
          <w:kern w:val="0"/>
          <w:sz w:val="28"/>
          <w:szCs w:val="28"/>
        </w:rPr>
      </w:pPr>
    </w:p>
    <w:p>
      <w:pPr>
        <w:spacing w:before="100" w:beforeAutospacing="1" w:after="100" w:afterAutospacing="1"/>
        <w:rPr>
          <w:rFonts w:hint="eastAsia" w:ascii="仿宋_GB2312" w:hAnsi="仿宋" w:eastAsia="仿宋_GB2312"/>
          <w:kern w:val="0"/>
          <w:sz w:val="28"/>
          <w:szCs w:val="28"/>
        </w:rPr>
      </w:pPr>
      <w:r>
        <w:rPr>
          <w:rFonts w:hint="eastAsia" w:ascii="仿宋_GB2312" w:hAnsi="仿宋" w:eastAsia="仿宋_GB2312"/>
          <w:kern w:val="0"/>
          <w:sz w:val="28"/>
          <w:szCs w:val="28"/>
        </w:rPr>
        <w:br w:type="page"/>
      </w:r>
    </w:p>
    <w:p>
      <w:pPr>
        <w:spacing w:before="100" w:beforeAutospacing="1" w:after="100" w:afterAutospacing="1"/>
        <w:rPr>
          <w:rFonts w:ascii="仿宋_GB2312" w:hAnsi="仿宋" w:eastAsia="仿宋_GB2312"/>
          <w:sz w:val="28"/>
          <w:szCs w:val="28"/>
        </w:rPr>
      </w:pPr>
      <w:r>
        <w:rPr>
          <w:rFonts w:hint="eastAsia" w:ascii="仿宋_GB2312" w:hAnsi="仿宋" w:eastAsia="仿宋_GB2312"/>
          <w:kern w:val="0"/>
          <w:sz w:val="28"/>
          <w:szCs w:val="28"/>
        </w:rPr>
        <w:t>在开展五、四、三级职业技能等级认定条件基础上，开展一级、二级职业技能等级认定还需满足以下条件</w:t>
      </w:r>
    </w:p>
    <w:tbl>
      <w:tblPr>
        <w:tblStyle w:val="10"/>
        <w:tblW w:w="1302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59"/>
        <w:gridCol w:w="8767"/>
        <w:gridCol w:w="14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exact"/>
          <w:jc w:val="center"/>
        </w:trPr>
        <w:tc>
          <w:tcPr>
            <w:tcW w:w="2759" w:type="dxa"/>
            <w:tcBorders>
              <w:tl2br w:val="nil"/>
              <w:tr2bl w:val="nil"/>
            </w:tcBorders>
            <w:vAlign w:val="center"/>
          </w:tcPr>
          <w:p>
            <w:pPr>
              <w:spacing w:line="240" w:lineRule="exact"/>
              <w:jc w:val="center"/>
              <w:rPr>
                <w:rFonts w:ascii="仿宋_GB2312" w:hAnsi="仿宋" w:eastAsia="仿宋_GB2312"/>
                <w:kern w:val="0"/>
                <w:sz w:val="24"/>
              </w:rPr>
            </w:pPr>
            <w:r>
              <w:rPr>
                <w:rFonts w:hint="eastAsia" w:ascii="仿宋_GB2312" w:hAnsi="仿宋" w:eastAsia="仿宋_GB2312"/>
                <w:kern w:val="0"/>
                <w:sz w:val="24"/>
              </w:rPr>
              <w:t>内容</w:t>
            </w:r>
          </w:p>
        </w:tc>
        <w:tc>
          <w:tcPr>
            <w:tcW w:w="8767" w:type="dxa"/>
            <w:tcBorders>
              <w:tl2br w:val="nil"/>
              <w:tr2bl w:val="nil"/>
            </w:tcBorders>
            <w:vAlign w:val="center"/>
          </w:tcPr>
          <w:p>
            <w:pPr>
              <w:spacing w:line="240" w:lineRule="exact"/>
              <w:jc w:val="center"/>
              <w:rPr>
                <w:rFonts w:ascii="仿宋_GB2312" w:hAnsi="仿宋" w:eastAsia="仿宋_GB2312"/>
                <w:kern w:val="0"/>
                <w:sz w:val="24"/>
              </w:rPr>
            </w:pPr>
            <w:r>
              <w:rPr>
                <w:rFonts w:hint="eastAsia" w:ascii="仿宋_GB2312" w:hAnsi="仿宋" w:eastAsia="仿宋_GB2312"/>
                <w:kern w:val="0"/>
                <w:sz w:val="24"/>
              </w:rPr>
              <w:t>要求</w:t>
            </w:r>
          </w:p>
        </w:tc>
        <w:tc>
          <w:tcPr>
            <w:tcW w:w="1495" w:type="dxa"/>
            <w:tcBorders>
              <w:tl2br w:val="nil"/>
              <w:tr2bl w:val="nil"/>
            </w:tcBorders>
            <w:vAlign w:val="center"/>
          </w:tcPr>
          <w:p>
            <w:pPr>
              <w:spacing w:line="240" w:lineRule="exact"/>
              <w:jc w:val="center"/>
              <w:rPr>
                <w:rFonts w:ascii="仿宋_GB2312" w:hAnsi="仿宋" w:eastAsia="仿宋_GB2312"/>
                <w:kern w:val="0"/>
                <w:sz w:val="24"/>
              </w:rPr>
            </w:pPr>
            <w:r>
              <w:rPr>
                <w:rFonts w:hint="eastAsia" w:ascii="仿宋_GB2312" w:hAnsi="仿宋" w:eastAsia="仿宋_GB2312"/>
                <w:kern w:val="0"/>
                <w:sz w:val="24"/>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2" w:hRule="exact"/>
          <w:jc w:val="center"/>
        </w:trPr>
        <w:tc>
          <w:tcPr>
            <w:tcW w:w="2759"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考评人员</w:t>
            </w:r>
          </w:p>
        </w:tc>
        <w:tc>
          <w:tcPr>
            <w:tcW w:w="8767"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有</w:t>
            </w:r>
            <w:r>
              <w:rPr>
                <w:rFonts w:ascii="仿宋_GB2312" w:hAnsi="仿宋" w:eastAsia="仿宋_GB2312"/>
                <w:kern w:val="0"/>
                <w:sz w:val="24"/>
              </w:rPr>
              <w:t>5名及以上专、兼职考评人员具有相关职业一级及以上职业技能等级或副高级及以上职称。</w:t>
            </w:r>
          </w:p>
        </w:tc>
        <w:tc>
          <w:tcPr>
            <w:tcW w:w="1495" w:type="dxa"/>
            <w:tcBorders>
              <w:tl2br w:val="nil"/>
              <w:tr2bl w:val="nil"/>
            </w:tcBorders>
            <w:vAlign w:val="center"/>
          </w:tcPr>
          <w:p>
            <w:pPr>
              <w:keepNext/>
              <w:keepLines/>
              <w:spacing w:before="260" w:after="260" w:line="240" w:lineRule="exact"/>
              <w:rPr>
                <w:rFonts w:ascii="仿宋_GB2312" w:hAnsi="仿宋"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32" w:hRule="exact"/>
          <w:jc w:val="center"/>
        </w:trPr>
        <w:tc>
          <w:tcPr>
            <w:tcW w:w="2759"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专家队伍</w:t>
            </w:r>
          </w:p>
        </w:tc>
        <w:tc>
          <w:tcPr>
            <w:tcW w:w="8767"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有</w:t>
            </w:r>
            <w:r>
              <w:rPr>
                <w:rFonts w:ascii="仿宋_GB2312" w:hAnsi="仿宋" w:eastAsia="仿宋_GB2312"/>
                <w:kern w:val="0"/>
                <w:sz w:val="24"/>
              </w:rPr>
              <w:t>3名及以上专家应当满足以下条件之一：</w:t>
            </w:r>
          </w:p>
          <w:p>
            <w:pPr>
              <w:spacing w:line="240" w:lineRule="exact"/>
              <w:rPr>
                <w:rFonts w:ascii="仿宋_GB2312" w:hAnsi="仿宋" w:eastAsia="仿宋_GB2312"/>
                <w:kern w:val="0"/>
                <w:sz w:val="24"/>
              </w:rPr>
            </w:pPr>
            <w:r>
              <w:rPr>
                <w:rFonts w:ascii="仿宋_GB2312" w:hAnsi="仿宋" w:eastAsia="仿宋_GB2312"/>
                <w:kern w:val="0"/>
                <w:sz w:val="24"/>
              </w:rPr>
              <w:t>1.获得过“齐鲁首席技师”等称号；</w:t>
            </w:r>
          </w:p>
          <w:p>
            <w:pPr>
              <w:spacing w:line="240" w:lineRule="exact"/>
              <w:rPr>
                <w:rFonts w:ascii="仿宋_GB2312" w:hAnsi="仿宋" w:eastAsia="仿宋_GB2312"/>
                <w:kern w:val="0"/>
                <w:sz w:val="24"/>
              </w:rPr>
            </w:pPr>
            <w:r>
              <w:rPr>
                <w:rFonts w:ascii="仿宋_GB2312" w:hAnsi="仿宋" w:eastAsia="仿宋_GB2312"/>
                <w:kern w:val="0"/>
                <w:sz w:val="24"/>
              </w:rPr>
              <w:t>2.纳入全省职业技能评价专家库；</w:t>
            </w:r>
          </w:p>
          <w:p>
            <w:pPr>
              <w:spacing w:line="240" w:lineRule="exact"/>
              <w:rPr>
                <w:rFonts w:ascii="仿宋_GB2312" w:hAnsi="仿宋" w:eastAsia="仿宋_GB2312"/>
                <w:kern w:val="0"/>
                <w:sz w:val="24"/>
              </w:rPr>
            </w:pPr>
            <w:r>
              <w:rPr>
                <w:rFonts w:ascii="仿宋_GB2312" w:hAnsi="仿宋" w:eastAsia="仿宋_GB2312"/>
                <w:kern w:val="0"/>
                <w:sz w:val="24"/>
              </w:rPr>
              <w:t>3.参与过国家职业技能标准或省级及以上行业标准开发工作；</w:t>
            </w:r>
          </w:p>
          <w:p>
            <w:pPr>
              <w:spacing w:line="240" w:lineRule="exact"/>
              <w:rPr>
                <w:rFonts w:ascii="仿宋_GB2312" w:hAnsi="仿宋" w:eastAsia="仿宋_GB2312"/>
                <w:kern w:val="0"/>
                <w:sz w:val="24"/>
              </w:rPr>
            </w:pPr>
            <w:r>
              <w:rPr>
                <w:rFonts w:ascii="仿宋_GB2312" w:hAnsi="仿宋" w:eastAsia="仿宋_GB2312"/>
                <w:kern w:val="0"/>
                <w:sz w:val="24"/>
              </w:rPr>
              <w:t>4.担任过省级职业技能竞赛裁判长或技术文件主要起草人。</w:t>
            </w:r>
          </w:p>
        </w:tc>
        <w:tc>
          <w:tcPr>
            <w:tcW w:w="1495" w:type="dxa"/>
            <w:tcBorders>
              <w:tl2br w:val="nil"/>
              <w:tr2bl w:val="nil"/>
            </w:tcBorders>
            <w:vAlign w:val="center"/>
          </w:tcPr>
          <w:p>
            <w:pPr>
              <w:keepNext/>
              <w:keepLines/>
              <w:spacing w:before="260" w:after="260" w:line="240" w:lineRule="exact"/>
              <w:rPr>
                <w:rFonts w:ascii="仿宋_GB2312" w:hAnsi="仿宋"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exact"/>
          <w:jc w:val="center"/>
        </w:trPr>
        <w:tc>
          <w:tcPr>
            <w:tcW w:w="2759" w:type="dxa"/>
            <w:vMerge w:val="restart"/>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符合以下情形之一者</w:t>
            </w:r>
          </w:p>
          <w:p>
            <w:pPr>
              <w:spacing w:line="240" w:lineRule="exact"/>
              <w:rPr>
                <w:rFonts w:ascii="仿宋_GB2312" w:hAnsi="仿宋" w:eastAsia="仿宋_GB2312"/>
                <w:kern w:val="0"/>
                <w:sz w:val="24"/>
              </w:rPr>
            </w:pPr>
            <w:r>
              <w:rPr>
                <w:rFonts w:hint="eastAsia" w:ascii="仿宋_GB2312" w:hAnsi="仿宋" w:eastAsia="仿宋_GB2312"/>
                <w:kern w:val="0"/>
                <w:sz w:val="24"/>
              </w:rPr>
              <w:t>可优先申报</w:t>
            </w:r>
          </w:p>
        </w:tc>
        <w:tc>
          <w:tcPr>
            <w:tcW w:w="8767"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获评设区的市级及以上人力资源社会保障部门颁发的“高技能人才培训基地”或市级以上“技能大师工作室”项目。</w:t>
            </w:r>
          </w:p>
        </w:tc>
        <w:tc>
          <w:tcPr>
            <w:tcW w:w="1495" w:type="dxa"/>
            <w:tcBorders>
              <w:tl2br w:val="nil"/>
              <w:tr2bl w:val="nil"/>
            </w:tcBorders>
            <w:vAlign w:val="center"/>
          </w:tcPr>
          <w:p>
            <w:pPr>
              <w:keepNext/>
              <w:keepLines/>
              <w:spacing w:before="260" w:after="260" w:line="240" w:lineRule="exact"/>
              <w:rPr>
                <w:rFonts w:ascii="仿宋_GB2312" w:hAnsi="仿宋"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1" w:hRule="exact"/>
          <w:jc w:val="center"/>
        </w:trPr>
        <w:tc>
          <w:tcPr>
            <w:tcW w:w="2759" w:type="dxa"/>
            <w:vMerge w:val="continue"/>
            <w:tcBorders>
              <w:tl2br w:val="nil"/>
              <w:tr2bl w:val="nil"/>
            </w:tcBorders>
            <w:vAlign w:val="center"/>
          </w:tcPr>
          <w:p>
            <w:pPr>
              <w:spacing w:line="240" w:lineRule="exact"/>
              <w:rPr>
                <w:rFonts w:ascii="仿宋_GB2312" w:hAnsi="仿宋" w:eastAsia="仿宋_GB2312"/>
                <w:kern w:val="0"/>
                <w:sz w:val="24"/>
              </w:rPr>
            </w:pPr>
          </w:p>
        </w:tc>
        <w:tc>
          <w:tcPr>
            <w:tcW w:w="8767"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举办过省级技能竞赛或提供主要技术支持，举办竞赛的应当提供省级人社部门正式竞赛文件、目录，提供竞赛技术支持的应当由竞赛主办单位提供证明。</w:t>
            </w:r>
          </w:p>
        </w:tc>
        <w:tc>
          <w:tcPr>
            <w:tcW w:w="1495" w:type="dxa"/>
            <w:tcBorders>
              <w:tl2br w:val="nil"/>
              <w:tr2bl w:val="nil"/>
            </w:tcBorders>
            <w:vAlign w:val="center"/>
          </w:tcPr>
          <w:p>
            <w:pPr>
              <w:keepNext/>
              <w:keepLines/>
              <w:spacing w:before="260" w:after="260" w:line="240" w:lineRule="exact"/>
              <w:rPr>
                <w:rFonts w:ascii="仿宋_GB2312" w:hAnsi="仿宋"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8" w:hRule="exact"/>
          <w:jc w:val="center"/>
        </w:trPr>
        <w:tc>
          <w:tcPr>
            <w:tcW w:w="2759" w:type="dxa"/>
            <w:vMerge w:val="continue"/>
            <w:tcBorders>
              <w:tl2br w:val="nil"/>
              <w:tr2bl w:val="nil"/>
            </w:tcBorders>
            <w:vAlign w:val="center"/>
          </w:tcPr>
          <w:p>
            <w:pPr>
              <w:spacing w:line="240" w:lineRule="exact"/>
              <w:rPr>
                <w:rFonts w:ascii="仿宋_GB2312" w:hAnsi="仿宋" w:eastAsia="仿宋_GB2312"/>
                <w:kern w:val="0"/>
                <w:sz w:val="24"/>
              </w:rPr>
            </w:pPr>
          </w:p>
        </w:tc>
        <w:tc>
          <w:tcPr>
            <w:tcW w:w="8767"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培训考生或选送选手获得世界技能大赛、国家职业技能大赛优胜奖及以上，山东省职业技能竞赛三等奖及以上。</w:t>
            </w:r>
          </w:p>
        </w:tc>
        <w:tc>
          <w:tcPr>
            <w:tcW w:w="1495" w:type="dxa"/>
            <w:tcBorders>
              <w:tl2br w:val="nil"/>
              <w:tr2bl w:val="nil"/>
            </w:tcBorders>
            <w:vAlign w:val="center"/>
          </w:tcPr>
          <w:p>
            <w:pPr>
              <w:keepNext/>
              <w:keepLines/>
              <w:spacing w:before="260" w:after="260" w:line="240" w:lineRule="exact"/>
              <w:rPr>
                <w:rFonts w:ascii="仿宋_GB2312" w:hAnsi="仿宋"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1" w:hRule="exact"/>
          <w:jc w:val="center"/>
        </w:trPr>
        <w:tc>
          <w:tcPr>
            <w:tcW w:w="2759" w:type="dxa"/>
            <w:vMerge w:val="continue"/>
            <w:tcBorders>
              <w:tl2br w:val="nil"/>
              <w:tr2bl w:val="nil"/>
            </w:tcBorders>
            <w:vAlign w:val="center"/>
          </w:tcPr>
          <w:p>
            <w:pPr>
              <w:spacing w:line="240" w:lineRule="exact"/>
              <w:rPr>
                <w:rFonts w:ascii="仿宋_GB2312" w:hAnsi="仿宋" w:eastAsia="仿宋_GB2312"/>
                <w:kern w:val="0"/>
                <w:sz w:val="24"/>
              </w:rPr>
            </w:pPr>
          </w:p>
        </w:tc>
        <w:tc>
          <w:tcPr>
            <w:tcW w:w="8767" w:type="dxa"/>
            <w:tcBorders>
              <w:tl2br w:val="nil"/>
              <w:tr2bl w:val="nil"/>
            </w:tcBorders>
            <w:vAlign w:val="center"/>
          </w:tcPr>
          <w:p>
            <w:pPr>
              <w:spacing w:line="240" w:lineRule="exact"/>
              <w:rPr>
                <w:rFonts w:ascii="仿宋_GB2312" w:hAnsi="仿宋" w:eastAsia="仿宋_GB2312"/>
                <w:kern w:val="0"/>
                <w:sz w:val="24"/>
              </w:rPr>
            </w:pPr>
            <w:r>
              <w:rPr>
                <w:rFonts w:hint="eastAsia" w:ascii="仿宋_GB2312" w:hAnsi="仿宋" w:eastAsia="仿宋_GB2312"/>
                <w:kern w:val="0"/>
                <w:sz w:val="24"/>
              </w:rPr>
              <w:t>专、兼职考评人员或专家中有山东省职业技能竞赛一等奖获得者。</w:t>
            </w:r>
          </w:p>
        </w:tc>
        <w:tc>
          <w:tcPr>
            <w:tcW w:w="1495" w:type="dxa"/>
            <w:tcBorders>
              <w:tl2br w:val="nil"/>
              <w:tr2bl w:val="nil"/>
            </w:tcBorders>
            <w:vAlign w:val="center"/>
          </w:tcPr>
          <w:p>
            <w:pPr>
              <w:keepNext/>
              <w:keepLines/>
              <w:spacing w:before="260" w:after="260" w:line="240" w:lineRule="exact"/>
              <w:rPr>
                <w:rFonts w:ascii="仿宋_GB2312" w:hAnsi="仿宋" w:eastAsia="仿宋_GB2312"/>
                <w:kern w:val="0"/>
                <w:sz w:val="24"/>
              </w:rPr>
            </w:pPr>
          </w:p>
        </w:tc>
      </w:tr>
    </w:tbl>
    <w:p>
      <w:pPr>
        <w:rPr>
          <w:rFonts w:ascii="仿宋_GB2312" w:eastAsia="仿宋_GB2312"/>
        </w:rPr>
        <w:sectPr>
          <w:pgSz w:w="16840" w:h="11907" w:orient="landscape"/>
          <w:pgMar w:top="1531" w:right="2041" w:bottom="1531" w:left="1928" w:header="851" w:footer="1531" w:gutter="0"/>
          <w:cols w:space="425" w:num="1"/>
          <w:docGrid w:linePitch="312" w:charSpace="0"/>
        </w:sectPr>
      </w:pPr>
    </w:p>
    <w:p>
      <w:pPr>
        <w:jc w:val="left"/>
        <w:rPr>
          <w:rFonts w:ascii="仿宋_GB2312" w:eastAsia="仿宋_GB2312"/>
          <w:sz w:val="28"/>
          <w:szCs w:val="28"/>
        </w:rPr>
      </w:pPr>
      <w:r>
        <w:rPr>
          <w:rFonts w:hint="eastAsia" w:ascii="黑体" w:hAnsi="黑体" w:eastAsia="黑体"/>
          <w:szCs w:val="32"/>
        </w:rPr>
        <w:t>附件</w:t>
      </w:r>
      <w:r>
        <w:rPr>
          <w:rFonts w:ascii="黑体" w:hAnsi="黑体" w:eastAsia="黑体"/>
          <w:szCs w:val="32"/>
        </w:rPr>
        <w:t>2</w:t>
      </w: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关于XXX（全国性社评组织名称）驻鲁分支</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机构XXX（分支机构名称）开展职业技能等级</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认定工作的申请函（样式）</w:t>
      </w:r>
    </w:p>
    <w:p>
      <w:pPr>
        <w:spacing w:line="580" w:lineRule="exact"/>
        <w:ind w:firstLine="880" w:firstLineChars="200"/>
        <w:rPr>
          <w:rFonts w:ascii="方正小标宋简体" w:eastAsia="方正小标宋简体"/>
          <w:sz w:val="44"/>
          <w:szCs w:val="44"/>
        </w:rPr>
      </w:pPr>
    </w:p>
    <w:p>
      <w:pPr>
        <w:spacing w:line="580" w:lineRule="exact"/>
        <w:rPr>
          <w:rFonts w:ascii="仿宋_GB2312" w:eastAsia="仿宋_GB2312"/>
          <w:szCs w:val="32"/>
        </w:rPr>
      </w:pPr>
      <w:r>
        <w:rPr>
          <w:rFonts w:hint="eastAsia" w:ascii="仿宋_GB2312" w:eastAsia="仿宋_GB2312"/>
          <w:szCs w:val="32"/>
        </w:rPr>
        <w:t>山东省人力资源和社会保障厅：</w:t>
      </w:r>
    </w:p>
    <w:p>
      <w:pPr>
        <w:spacing w:line="580" w:lineRule="exact"/>
        <w:ind w:firstLine="640" w:firstLineChars="200"/>
        <w:rPr>
          <w:rFonts w:ascii="仿宋_GB2312" w:eastAsia="仿宋_GB2312"/>
          <w:szCs w:val="32"/>
        </w:rPr>
      </w:pPr>
      <w:r>
        <w:rPr>
          <w:rFonts w:hint="eastAsia" w:ascii="仿宋_GB2312" w:eastAsia="仿宋_GB2312"/>
          <w:szCs w:val="32"/>
        </w:rPr>
        <w:t>我单位（全国性社评组织名称）X年X月X日在中国就业培训技术指导中心备案开展职业技能等级认定，机构备案号XXX（备案回执附后）。根据工作需要，现致函申请我单位驻鲁分支机构XXX（分支机构名称）在山东省内开展职业技能等级认定试点工作。该分支机构具体情况如下：</w:t>
      </w:r>
    </w:p>
    <w:p>
      <w:pPr>
        <w:spacing w:line="580" w:lineRule="exact"/>
        <w:ind w:firstLine="640" w:firstLineChars="200"/>
        <w:rPr>
          <w:rFonts w:ascii="仿宋_GB2312" w:eastAsia="仿宋_GB2312"/>
          <w:szCs w:val="32"/>
        </w:rPr>
      </w:pPr>
      <w:r>
        <w:rPr>
          <w:rFonts w:hint="eastAsia" w:ascii="仿宋_GB2312" w:eastAsia="仿宋_GB2312"/>
          <w:szCs w:val="32"/>
        </w:rPr>
        <w:t>机构名称、地址、联系人及电话、单位登记机关所在市、拟申请开展的职业技能等级认定职业（工种）及等级。</w:t>
      </w:r>
    </w:p>
    <w:p>
      <w:pPr>
        <w:spacing w:line="580" w:lineRule="exact"/>
        <w:ind w:firstLine="640" w:firstLineChars="200"/>
        <w:rPr>
          <w:rFonts w:ascii="仿宋_GB2312" w:eastAsia="仿宋_GB2312"/>
          <w:szCs w:val="32"/>
        </w:rPr>
      </w:pPr>
      <w:r>
        <w:rPr>
          <w:rFonts w:hint="eastAsia" w:ascii="仿宋_GB2312" w:eastAsia="仿宋_GB2312"/>
          <w:szCs w:val="32"/>
        </w:rPr>
        <w:t xml:space="preserve">我单位承诺，我单位驻鲁分支机构在山东省开展职业技能等级认定试点工作，将切实履行评价主体责任，严格执行山东省、市相关工作制度和要求，自觉接受和服从省、市人力资源社会保障部门监督管理，确保评价质量。 </w:t>
      </w:r>
    </w:p>
    <w:p>
      <w:pPr>
        <w:spacing w:line="580" w:lineRule="exact"/>
        <w:ind w:firstLine="640" w:firstLineChars="200"/>
        <w:rPr>
          <w:rFonts w:ascii="仿宋_GB2312" w:eastAsia="仿宋_GB2312"/>
          <w:szCs w:val="32"/>
        </w:rPr>
      </w:pPr>
      <w:r>
        <w:rPr>
          <w:rFonts w:hint="eastAsia" w:ascii="仿宋_GB2312" w:eastAsia="仿宋_GB2312"/>
          <w:szCs w:val="32"/>
        </w:rPr>
        <w:t>联系人：</w:t>
      </w:r>
      <w:r>
        <w:rPr>
          <w:rFonts w:ascii="仿宋_GB2312" w:eastAsia="仿宋_GB2312"/>
          <w:szCs w:val="32"/>
        </w:rPr>
        <w:t xml:space="preserve">      </w:t>
      </w:r>
      <w:r>
        <w:rPr>
          <w:rFonts w:hint="eastAsia" w:ascii="仿宋_GB2312" w:eastAsia="仿宋_GB2312"/>
          <w:szCs w:val="32"/>
        </w:rPr>
        <w:t>联系电话：</w:t>
      </w:r>
    </w:p>
    <w:p>
      <w:pPr>
        <w:spacing w:line="580" w:lineRule="exact"/>
        <w:ind w:firstLine="4320" w:firstLineChars="1350"/>
        <w:rPr>
          <w:rFonts w:ascii="仿宋_GB2312" w:eastAsia="仿宋_GB2312"/>
          <w:szCs w:val="32"/>
        </w:rPr>
      </w:pPr>
      <w:r>
        <w:rPr>
          <w:rFonts w:hint="eastAsia" w:ascii="仿宋_GB2312" w:eastAsia="仿宋_GB2312"/>
          <w:szCs w:val="32"/>
        </w:rPr>
        <w:t>全国性社评组织名称</w:t>
      </w:r>
    </w:p>
    <w:p>
      <w:pPr>
        <w:spacing w:line="580" w:lineRule="exact"/>
        <w:ind w:firstLine="4800" w:firstLineChars="1500"/>
        <w:rPr>
          <w:rFonts w:ascii="仿宋_GB2312" w:eastAsia="仿宋_GB2312"/>
          <w:szCs w:val="32"/>
        </w:rPr>
      </w:pPr>
      <w:r>
        <w:rPr>
          <w:rFonts w:hint="eastAsia" w:ascii="仿宋_GB2312" w:eastAsia="仿宋_GB2312"/>
          <w:szCs w:val="32"/>
        </w:rPr>
        <w:t>（加盖公章）</w:t>
      </w:r>
    </w:p>
    <w:p>
      <w:pPr>
        <w:spacing w:line="580" w:lineRule="exact"/>
        <w:ind w:firstLine="5120" w:firstLineChars="1600"/>
        <w:rPr>
          <w:rFonts w:ascii="仿宋_GB2312" w:eastAsia="仿宋_GB2312"/>
          <w:szCs w:val="32"/>
        </w:rPr>
      </w:pPr>
      <w:r>
        <w:rPr>
          <w:rFonts w:hint="eastAsia" w:ascii="仿宋_GB2312" w:eastAsia="仿宋_GB2312"/>
          <w:szCs w:val="32"/>
        </w:rPr>
        <w:t>年</w:t>
      </w:r>
      <w:r>
        <w:rPr>
          <w:rFonts w:ascii="仿宋_GB2312" w:eastAsia="仿宋_GB2312"/>
          <w:szCs w:val="32"/>
        </w:rPr>
        <w:t xml:space="preserve">  </w:t>
      </w:r>
      <w:r>
        <w:rPr>
          <w:rFonts w:hint="eastAsia" w:ascii="仿宋_GB2312" w:eastAsia="仿宋_GB2312"/>
          <w:szCs w:val="32"/>
        </w:rPr>
        <w:t>月</w:t>
      </w:r>
      <w:r>
        <w:rPr>
          <w:rFonts w:ascii="仿宋_GB2312" w:eastAsia="仿宋_GB2312"/>
          <w:szCs w:val="32"/>
        </w:rPr>
        <w:t xml:space="preserve">  </w:t>
      </w:r>
      <w:r>
        <w:rPr>
          <w:rFonts w:hint="eastAsia" w:ascii="仿宋_GB2312" w:eastAsia="仿宋_GB2312"/>
          <w:szCs w:val="32"/>
        </w:rPr>
        <w:t>日</w:t>
      </w:r>
    </w:p>
    <w:p>
      <w:pPr>
        <w:jc w:val="left"/>
        <w:rPr>
          <w:rFonts w:ascii="仿宋_GB2312" w:hAnsi="仿宋" w:eastAsia="仿宋_GB2312"/>
          <w:szCs w:val="32"/>
        </w:rPr>
        <w:sectPr>
          <w:pgSz w:w="11907" w:h="16840"/>
          <w:pgMar w:top="1928" w:right="1531" w:bottom="2041" w:left="1531" w:header="851" w:footer="1531" w:gutter="0"/>
          <w:cols w:space="425" w:num="1"/>
          <w:docGrid w:linePitch="312" w:charSpace="0"/>
        </w:sectPr>
      </w:pPr>
    </w:p>
    <w:p>
      <w:pPr>
        <w:spacing w:line="590" w:lineRule="atLeast"/>
        <w:rPr>
          <w:rFonts w:ascii="黑体" w:hAnsi="黑体" w:eastAsia="黑体"/>
          <w:szCs w:val="32"/>
        </w:rPr>
      </w:pPr>
      <w:r>
        <w:rPr>
          <w:rFonts w:hint="eastAsia" w:ascii="黑体" w:hAnsi="黑体" w:eastAsia="黑体"/>
          <w:szCs w:val="32"/>
        </w:rPr>
        <w:t>附件</w:t>
      </w:r>
      <w:r>
        <w:rPr>
          <w:rFonts w:ascii="黑体" w:hAnsi="黑体" w:eastAsia="黑体"/>
          <w:szCs w:val="32"/>
        </w:rPr>
        <w:t>3</w:t>
      </w:r>
    </w:p>
    <w:p>
      <w:pPr>
        <w:spacing w:line="590" w:lineRule="atLeast"/>
        <w:jc w:val="center"/>
        <w:rPr>
          <w:rFonts w:ascii="方正小标宋简体" w:hAnsi="宋体" w:eastAsia="方正小标宋简体"/>
          <w:sz w:val="44"/>
          <w:szCs w:val="44"/>
        </w:rPr>
      </w:pPr>
      <w:r>
        <w:rPr>
          <w:rFonts w:hint="eastAsia" w:ascii="方正小标宋简体" w:hAnsi="宋体" w:eastAsia="方正小标宋简体"/>
          <w:sz w:val="44"/>
          <w:szCs w:val="44"/>
        </w:rPr>
        <w:t>社会培训评价组织评估表</w:t>
      </w:r>
    </w:p>
    <w:tbl>
      <w:tblPr>
        <w:tblStyle w:val="11"/>
        <w:tblW w:w="14370" w:type="dxa"/>
        <w:jc w:val="center"/>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5160"/>
        <w:gridCol w:w="5670"/>
        <w:gridCol w:w="723"/>
        <w:gridCol w:w="828"/>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395" w:type="dxa"/>
            <w:gridSpan w:val="2"/>
            <w:vAlign w:val="center"/>
          </w:tcPr>
          <w:p>
            <w:pPr>
              <w:spacing w:line="240" w:lineRule="exact"/>
              <w:jc w:val="center"/>
              <w:rPr>
                <w:rFonts w:ascii="仿宋_GB2312" w:hAnsi="仿宋" w:eastAsia="仿宋_GB2312"/>
                <w:sz w:val="24"/>
              </w:rPr>
            </w:pPr>
            <w:r>
              <w:rPr>
                <w:rFonts w:hint="eastAsia" w:ascii="仿宋_GB2312" w:hAnsi="仿宋" w:eastAsia="仿宋_GB2312"/>
                <w:sz w:val="24"/>
              </w:rPr>
              <w:t>评估内容</w:t>
            </w:r>
          </w:p>
        </w:tc>
        <w:tc>
          <w:tcPr>
            <w:tcW w:w="6393" w:type="dxa"/>
            <w:gridSpan w:val="2"/>
            <w:vAlign w:val="center"/>
          </w:tcPr>
          <w:p>
            <w:pPr>
              <w:spacing w:line="240" w:lineRule="exact"/>
              <w:jc w:val="center"/>
              <w:rPr>
                <w:rFonts w:ascii="仿宋_GB2312" w:hAnsi="仿宋" w:eastAsia="仿宋_GB2312"/>
                <w:sz w:val="24"/>
              </w:rPr>
            </w:pPr>
            <w:r>
              <w:rPr>
                <w:rFonts w:hint="eastAsia" w:ascii="仿宋_GB2312" w:hAnsi="仿宋" w:eastAsia="仿宋_GB2312"/>
                <w:sz w:val="24"/>
              </w:rPr>
              <w:t>评估标准</w:t>
            </w:r>
          </w:p>
        </w:tc>
        <w:tc>
          <w:tcPr>
            <w:tcW w:w="1582" w:type="dxa"/>
            <w:gridSpan w:val="2"/>
            <w:vAlign w:val="center"/>
          </w:tcPr>
          <w:p>
            <w:pPr>
              <w:spacing w:line="240" w:lineRule="exact"/>
              <w:jc w:val="center"/>
              <w:rPr>
                <w:rFonts w:ascii="仿宋_GB2312" w:hAnsi="仿宋" w:eastAsia="仿宋_GB2312"/>
                <w:sz w:val="24"/>
              </w:rPr>
            </w:pPr>
            <w:r>
              <w:rPr>
                <w:rFonts w:hint="eastAsia" w:ascii="仿宋_GB2312" w:hAnsi="仿宋" w:eastAsia="仿宋_GB2312"/>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35" w:type="dxa"/>
            <w:vAlign w:val="center"/>
          </w:tcPr>
          <w:p>
            <w:pPr>
              <w:spacing w:line="0" w:lineRule="atLeast"/>
              <w:jc w:val="center"/>
              <w:rPr>
                <w:rFonts w:ascii="仿宋_GB2312" w:hAnsi="仿宋" w:eastAsia="仿宋_GB2312"/>
                <w:sz w:val="24"/>
              </w:rPr>
            </w:pPr>
            <w:r>
              <w:rPr>
                <w:rFonts w:hint="eastAsia" w:ascii="仿宋_GB2312" w:hAnsi="仿宋" w:eastAsia="仿宋_GB2312"/>
                <w:sz w:val="24"/>
              </w:rPr>
              <w:t>项目</w:t>
            </w:r>
          </w:p>
        </w:tc>
        <w:tc>
          <w:tcPr>
            <w:tcW w:w="5160" w:type="dxa"/>
            <w:vAlign w:val="center"/>
          </w:tcPr>
          <w:p>
            <w:pPr>
              <w:spacing w:line="0" w:lineRule="atLeast"/>
              <w:jc w:val="center"/>
              <w:rPr>
                <w:rFonts w:ascii="仿宋_GB2312" w:hAnsi="仿宋" w:eastAsia="仿宋_GB2312"/>
                <w:sz w:val="24"/>
              </w:rPr>
            </w:pPr>
            <w:r>
              <w:rPr>
                <w:rFonts w:hint="eastAsia" w:ascii="仿宋_GB2312" w:hAnsi="仿宋" w:eastAsia="仿宋_GB2312"/>
                <w:sz w:val="24"/>
              </w:rPr>
              <w:t>内容</w:t>
            </w:r>
          </w:p>
        </w:tc>
        <w:tc>
          <w:tcPr>
            <w:tcW w:w="5670" w:type="dxa"/>
            <w:vAlign w:val="center"/>
          </w:tcPr>
          <w:p>
            <w:pPr>
              <w:spacing w:line="0" w:lineRule="atLeast"/>
              <w:jc w:val="center"/>
              <w:rPr>
                <w:rFonts w:ascii="仿宋_GB2312" w:hAnsi="仿宋" w:eastAsia="仿宋_GB2312"/>
                <w:sz w:val="24"/>
              </w:rPr>
            </w:pPr>
            <w:r>
              <w:rPr>
                <w:rFonts w:hint="eastAsia" w:ascii="仿宋_GB2312" w:hAnsi="仿宋" w:eastAsia="仿宋_GB2312"/>
                <w:sz w:val="24"/>
              </w:rPr>
              <w:t>评估得分取值</w:t>
            </w:r>
          </w:p>
        </w:tc>
        <w:tc>
          <w:tcPr>
            <w:tcW w:w="723" w:type="dxa"/>
            <w:vAlign w:val="center"/>
          </w:tcPr>
          <w:p>
            <w:pPr>
              <w:spacing w:line="0" w:lineRule="atLeast"/>
              <w:jc w:val="center"/>
              <w:rPr>
                <w:rFonts w:ascii="仿宋_GB2312" w:hAnsi="仿宋" w:eastAsia="仿宋_GB2312"/>
                <w:sz w:val="24"/>
              </w:rPr>
            </w:pPr>
            <w:r>
              <w:rPr>
                <w:rFonts w:hint="eastAsia" w:ascii="仿宋_GB2312" w:hAnsi="仿宋" w:eastAsia="仿宋_GB2312"/>
                <w:sz w:val="24"/>
              </w:rPr>
              <w:t>最高得分</w:t>
            </w:r>
          </w:p>
        </w:tc>
        <w:tc>
          <w:tcPr>
            <w:tcW w:w="828" w:type="dxa"/>
            <w:vAlign w:val="center"/>
          </w:tcPr>
          <w:p>
            <w:pPr>
              <w:spacing w:line="0" w:lineRule="atLeast"/>
              <w:jc w:val="center"/>
              <w:rPr>
                <w:rFonts w:ascii="仿宋_GB2312" w:hAnsi="仿宋" w:eastAsia="仿宋_GB2312"/>
                <w:sz w:val="24"/>
              </w:rPr>
            </w:pPr>
            <w:r>
              <w:rPr>
                <w:rFonts w:hint="eastAsia" w:ascii="仿宋_GB2312" w:hAnsi="仿宋" w:eastAsia="仿宋_GB2312"/>
                <w:sz w:val="24"/>
              </w:rPr>
              <w:t>自评得分</w:t>
            </w:r>
          </w:p>
        </w:tc>
        <w:tc>
          <w:tcPr>
            <w:tcW w:w="754" w:type="dxa"/>
            <w:vAlign w:val="center"/>
          </w:tcPr>
          <w:p>
            <w:pPr>
              <w:spacing w:line="0" w:lineRule="atLeast"/>
              <w:jc w:val="center"/>
              <w:rPr>
                <w:rFonts w:ascii="仿宋_GB2312" w:hAnsi="仿宋" w:eastAsia="仿宋_GB2312"/>
                <w:sz w:val="24"/>
              </w:rPr>
            </w:pPr>
            <w:r>
              <w:rPr>
                <w:rFonts w:hint="eastAsia" w:ascii="仿宋_GB2312" w:hAnsi="仿宋" w:eastAsia="仿宋_GB2312"/>
                <w:sz w:val="24"/>
              </w:rPr>
              <w:t>评估得分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1235" w:type="dxa"/>
            <w:vMerge w:val="restart"/>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一．技能等级认定制度建设完善情况（</w:t>
            </w:r>
            <w:r>
              <w:rPr>
                <w:rFonts w:ascii="仿宋_GB2312" w:hAnsi="仿宋" w:eastAsia="仿宋_GB2312" w:cs="宋体"/>
                <w:sz w:val="24"/>
              </w:rPr>
              <w:t>15分）</w:t>
            </w: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1.1根据《山东省技能人才评价质量督导工作实施细则（试行）》等管理规定与工作指南制定技能等级认定工作管理制度、办法。</w:t>
            </w:r>
          </w:p>
        </w:tc>
        <w:tc>
          <w:tcPr>
            <w:tcW w:w="5670" w:type="dxa"/>
            <w:vAlign w:val="center"/>
          </w:tcPr>
          <w:p>
            <w:pPr>
              <w:spacing w:line="0" w:lineRule="atLeast"/>
              <w:rPr>
                <w:rFonts w:ascii="仿宋_GB2312" w:hAnsi="仿宋" w:eastAsia="仿宋_GB2312" w:cs="宋体"/>
                <w:sz w:val="24"/>
              </w:rPr>
            </w:pPr>
            <w:r>
              <w:rPr>
                <w:rFonts w:ascii="仿宋_GB2312" w:hAnsi="仿宋" w:eastAsia="仿宋_GB2312" w:cs="宋体"/>
                <w:sz w:val="24"/>
              </w:rPr>
              <w:t>1.依照有关规定建立完善的等级认定制度（5分）</w:t>
            </w:r>
          </w:p>
          <w:p>
            <w:pPr>
              <w:spacing w:line="0" w:lineRule="atLeast"/>
              <w:rPr>
                <w:rFonts w:ascii="仿宋_GB2312" w:hAnsi="仿宋" w:eastAsia="仿宋_GB2312" w:cs="宋体"/>
                <w:sz w:val="24"/>
              </w:rPr>
            </w:pPr>
            <w:r>
              <w:rPr>
                <w:rFonts w:ascii="仿宋_GB2312" w:hAnsi="仿宋" w:eastAsia="仿宋_GB2312" w:cs="宋体"/>
                <w:sz w:val="24"/>
              </w:rPr>
              <w:t>2.已建立制度但不完善（1-4分）</w:t>
            </w:r>
          </w:p>
          <w:p>
            <w:pPr>
              <w:spacing w:line="0" w:lineRule="atLeast"/>
              <w:rPr>
                <w:rFonts w:ascii="仿宋_GB2312" w:hAnsi="仿宋" w:eastAsia="仿宋_GB2312" w:cs="宋体"/>
                <w:sz w:val="24"/>
              </w:rPr>
            </w:pPr>
            <w:r>
              <w:rPr>
                <w:rFonts w:ascii="仿宋_GB2312" w:hAnsi="仿宋" w:eastAsia="仿宋_GB2312" w:cs="宋体"/>
                <w:sz w:val="24"/>
              </w:rPr>
              <w:t>3.未建立制度（0分）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240" w:lineRule="exact"/>
              <w:rPr>
                <w:rFonts w:ascii="仿宋_GB2312" w:hAnsi="仿宋" w:eastAsia="仿宋_GB2312" w:cs="宋体"/>
                <w:sz w:val="24"/>
              </w:rPr>
            </w:pPr>
            <w:r>
              <w:rPr>
                <w:rFonts w:ascii="仿宋_GB2312" w:hAnsi="仿宋" w:eastAsia="仿宋_GB2312" w:cs="宋体"/>
                <w:sz w:val="24"/>
              </w:rPr>
              <w:t>1.2根据规定配备技能等级认定工作专兼职人员队伍，管理人员、工作人员、考务人员、考评人员、督导人员、专家队伍等职责明确。</w:t>
            </w:r>
          </w:p>
        </w:tc>
        <w:tc>
          <w:tcPr>
            <w:tcW w:w="5670" w:type="dxa"/>
            <w:vAlign w:val="center"/>
          </w:tcPr>
          <w:p>
            <w:pPr>
              <w:spacing w:line="240" w:lineRule="exact"/>
              <w:rPr>
                <w:rFonts w:ascii="仿宋_GB2312" w:hAnsi="仿宋" w:eastAsia="仿宋_GB2312" w:cs="宋体"/>
                <w:sz w:val="24"/>
              </w:rPr>
            </w:pPr>
            <w:r>
              <w:rPr>
                <w:rFonts w:ascii="仿宋_GB2312" w:hAnsi="仿宋" w:eastAsia="仿宋_GB2312" w:cs="宋体"/>
                <w:sz w:val="24"/>
              </w:rPr>
              <w:t>1.人员配备到位，职责明确（5分）</w:t>
            </w:r>
          </w:p>
          <w:p>
            <w:pPr>
              <w:spacing w:line="240" w:lineRule="exact"/>
              <w:rPr>
                <w:rFonts w:ascii="仿宋_GB2312" w:hAnsi="仿宋" w:eastAsia="仿宋_GB2312" w:cs="宋体"/>
                <w:sz w:val="24"/>
              </w:rPr>
            </w:pPr>
            <w:r>
              <w:rPr>
                <w:rFonts w:ascii="仿宋_GB2312" w:hAnsi="仿宋" w:eastAsia="仿宋_GB2312" w:cs="宋体"/>
                <w:sz w:val="24"/>
              </w:rPr>
              <w:t>2.人员空缺，但职责明确（1-4分）</w:t>
            </w:r>
          </w:p>
          <w:p>
            <w:pPr>
              <w:spacing w:line="240" w:lineRule="exact"/>
              <w:rPr>
                <w:rFonts w:ascii="仿宋_GB2312" w:hAnsi="仿宋" w:eastAsia="仿宋_GB2312" w:cs="宋体"/>
                <w:sz w:val="24"/>
              </w:rPr>
            </w:pPr>
            <w:r>
              <w:rPr>
                <w:rFonts w:ascii="仿宋_GB2312" w:hAnsi="仿宋" w:eastAsia="仿宋_GB2312" w:cs="宋体"/>
                <w:sz w:val="24"/>
              </w:rPr>
              <w:t>3.人员未配备（0分）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1.3完善质量管理内控制度与应急预案。</w:t>
            </w:r>
          </w:p>
        </w:tc>
        <w:tc>
          <w:tcPr>
            <w:tcW w:w="5670" w:type="dxa"/>
            <w:vAlign w:val="center"/>
          </w:tcPr>
          <w:p>
            <w:pPr>
              <w:spacing w:line="240" w:lineRule="exact"/>
              <w:rPr>
                <w:rFonts w:ascii="仿宋_GB2312" w:hAnsi="仿宋" w:eastAsia="仿宋_GB2312" w:cs="宋体"/>
                <w:sz w:val="24"/>
              </w:rPr>
            </w:pPr>
            <w:r>
              <w:rPr>
                <w:rFonts w:ascii="仿宋_GB2312" w:hAnsi="仿宋" w:eastAsia="仿宋_GB2312" w:cs="宋体"/>
                <w:sz w:val="24"/>
              </w:rPr>
              <w:t>1.已完善制度并规范管理（5分）</w:t>
            </w:r>
          </w:p>
          <w:p>
            <w:pPr>
              <w:spacing w:line="240" w:lineRule="exact"/>
              <w:rPr>
                <w:rFonts w:ascii="仿宋_GB2312" w:hAnsi="仿宋" w:eastAsia="仿宋_GB2312" w:cs="宋体"/>
                <w:sz w:val="24"/>
              </w:rPr>
            </w:pPr>
            <w:r>
              <w:rPr>
                <w:rFonts w:ascii="仿宋_GB2312" w:hAnsi="仿宋" w:eastAsia="仿宋_GB2312" w:cs="宋体"/>
                <w:sz w:val="24"/>
              </w:rPr>
              <w:t>2.已完善部分制度（1-4分）</w:t>
            </w:r>
          </w:p>
          <w:p>
            <w:pPr>
              <w:spacing w:line="240" w:lineRule="exact"/>
              <w:rPr>
                <w:rFonts w:ascii="仿宋_GB2312" w:hAnsi="仿宋" w:eastAsia="仿宋_GB2312" w:cs="宋体"/>
                <w:sz w:val="24"/>
              </w:rPr>
            </w:pPr>
            <w:r>
              <w:rPr>
                <w:rFonts w:ascii="仿宋_GB2312" w:hAnsi="仿宋" w:eastAsia="仿宋_GB2312" w:cs="宋体"/>
                <w:sz w:val="24"/>
              </w:rPr>
              <w:t>3.制度未完善（0分）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1235" w:type="dxa"/>
            <w:vMerge w:val="restart"/>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二．技能等级认定制度执行情况（</w:t>
            </w:r>
            <w:r>
              <w:rPr>
                <w:rFonts w:ascii="仿宋_GB2312" w:hAnsi="仿宋" w:eastAsia="仿宋_GB2312" w:cs="宋体"/>
                <w:sz w:val="24"/>
              </w:rPr>
              <w:t>25分）</w:t>
            </w: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2.1执行有关法律法规和政策要求，依据职业分类、职业技能标准和评价规范，开展职业技能等级认定活动。</w:t>
            </w:r>
          </w:p>
        </w:tc>
        <w:tc>
          <w:tcPr>
            <w:tcW w:w="5670" w:type="dxa"/>
            <w:vAlign w:val="center"/>
          </w:tcPr>
          <w:p>
            <w:pPr>
              <w:numPr>
                <w:ilvl w:val="255"/>
                <w:numId w:val="0"/>
              </w:numPr>
              <w:spacing w:line="240" w:lineRule="exact"/>
              <w:rPr>
                <w:rFonts w:ascii="仿宋_GB2312" w:hAnsi="仿宋" w:eastAsia="仿宋_GB2312" w:cs="宋体"/>
                <w:sz w:val="24"/>
              </w:rPr>
            </w:pPr>
            <w:r>
              <w:rPr>
                <w:rFonts w:hint="eastAsia" w:ascii="仿宋_GB2312" w:hAnsi="仿宋" w:eastAsia="仿宋_GB2312" w:cs="宋体"/>
                <w:sz w:val="24"/>
              </w:rPr>
              <w:t>1.能规范执行（</w:t>
            </w:r>
            <w:r>
              <w:rPr>
                <w:rFonts w:ascii="仿宋_GB2312" w:hAnsi="仿宋" w:eastAsia="仿宋_GB2312" w:cs="宋体"/>
                <w:sz w:val="24"/>
              </w:rPr>
              <w:t>4分）</w:t>
            </w:r>
          </w:p>
          <w:p>
            <w:pPr>
              <w:numPr>
                <w:ilvl w:val="255"/>
                <w:numId w:val="0"/>
              </w:numPr>
              <w:spacing w:line="240" w:lineRule="exact"/>
              <w:rPr>
                <w:rFonts w:ascii="仿宋_GB2312" w:hAnsi="仿宋" w:eastAsia="仿宋_GB2312" w:cs="宋体"/>
                <w:sz w:val="24"/>
              </w:rPr>
            </w:pPr>
            <w:r>
              <w:rPr>
                <w:rFonts w:hint="eastAsia" w:ascii="仿宋_GB2312" w:hAnsi="仿宋" w:eastAsia="仿宋_GB2312" w:cs="宋体"/>
                <w:sz w:val="24"/>
              </w:rPr>
              <w:t>2.部分执行</w:t>
            </w:r>
            <w:r>
              <w:rPr>
                <w:rFonts w:ascii="仿宋_GB2312" w:hAnsi="仿宋" w:eastAsia="仿宋_GB2312" w:cs="宋体"/>
                <w:sz w:val="24"/>
              </w:rPr>
              <w:t>(1-3分)</w:t>
            </w:r>
          </w:p>
          <w:p>
            <w:pPr>
              <w:numPr>
                <w:ilvl w:val="255"/>
                <w:numId w:val="0"/>
              </w:numPr>
              <w:spacing w:line="240" w:lineRule="exact"/>
              <w:rPr>
                <w:rFonts w:ascii="仿宋_GB2312" w:hAnsi="仿宋" w:eastAsia="仿宋_GB2312" w:cs="宋体"/>
                <w:sz w:val="24"/>
              </w:rPr>
            </w:pPr>
            <w:r>
              <w:rPr>
                <w:rFonts w:hint="eastAsia" w:ascii="仿宋_GB2312" w:hAnsi="仿宋" w:eastAsia="仿宋_GB2312" w:cs="宋体"/>
                <w:sz w:val="24"/>
              </w:rPr>
              <w:t>3.未执行（</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4</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1235" w:type="dxa"/>
            <w:vMerge w:val="continue"/>
            <w:vAlign w:val="center"/>
          </w:tcPr>
          <w:p>
            <w:pPr>
              <w:spacing w:line="0" w:lineRule="atLeast"/>
              <w:rPr>
                <w:rFonts w:ascii="仿宋_GB2312" w:hAnsi="仿宋" w:eastAsia="仿宋_GB2312"/>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2.2规范技能等级认定试题（库）应用，按照《山东省职业技能等级认定题库开发指南》进行命题，建立试卷保密管理制度。</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1.能规范试题应用与保密制度（</w:t>
            </w:r>
            <w:r>
              <w:rPr>
                <w:rFonts w:ascii="仿宋_GB2312" w:hAnsi="仿宋" w:eastAsia="仿宋_GB2312" w:cs="宋体"/>
                <w:sz w:val="24"/>
              </w:rPr>
              <w:t>5分）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2.试题应用与管理有明显不足（</w:t>
            </w:r>
            <w:r>
              <w:rPr>
                <w:rFonts w:ascii="仿宋_GB2312" w:hAnsi="仿宋" w:eastAsia="仿宋_GB2312" w:cs="宋体"/>
                <w:sz w:val="24"/>
              </w:rPr>
              <w:t>1-</w:t>
            </w:r>
            <w:r>
              <w:rPr>
                <w:rFonts w:hint="eastAsia" w:ascii="仿宋_GB2312" w:hAnsi="仿宋" w:eastAsia="仿宋_GB2312" w:cs="宋体"/>
                <w:sz w:val="24"/>
              </w:rPr>
              <w:t>4</w:t>
            </w:r>
            <w:r>
              <w:rPr>
                <w:rFonts w:ascii="仿宋_GB2312" w:hAnsi="仿宋" w:eastAsia="仿宋_GB2312" w:cs="宋体"/>
                <w:sz w:val="24"/>
              </w:rPr>
              <w:t>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3.未对试题应用进行管理（</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235" w:type="dxa"/>
            <w:vMerge w:val="continue"/>
            <w:vAlign w:val="center"/>
          </w:tcPr>
          <w:p>
            <w:pPr>
              <w:spacing w:line="0" w:lineRule="atLeast"/>
              <w:rPr>
                <w:rFonts w:ascii="仿宋_GB2312" w:hAnsi="仿宋" w:eastAsia="仿宋_GB2312"/>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2.3技能等级认定实施过程中理论、技能操作与综合评审符合国家职业技能标准要求，考评人员执行回避、轮换机制。</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1.完全执行到位（</w:t>
            </w:r>
            <w:r>
              <w:rPr>
                <w:rFonts w:ascii="仿宋_GB2312" w:hAnsi="仿宋" w:eastAsia="仿宋_GB2312" w:cs="宋体"/>
                <w:sz w:val="24"/>
              </w:rPr>
              <w:t>4分）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2.部分执行到位（</w:t>
            </w:r>
            <w:r>
              <w:rPr>
                <w:rFonts w:ascii="仿宋_GB2312" w:hAnsi="仿宋" w:eastAsia="仿宋_GB2312" w:cs="宋体"/>
                <w:sz w:val="24"/>
              </w:rPr>
              <w:t>1-3分）</w:t>
            </w:r>
            <w:r>
              <w:rPr>
                <w:rFonts w:ascii="仿宋_GB2312" w:hAnsi="仿宋" w:eastAsia="仿宋_GB2312" w:cs="宋体"/>
                <w:sz w:val="24"/>
              </w:rPr>
              <w:br w:type="textWrapping"/>
            </w:r>
            <w:r>
              <w:rPr>
                <w:rFonts w:hint="eastAsia" w:ascii="仿宋_GB2312" w:hAnsi="仿宋" w:eastAsia="仿宋_GB2312" w:cs="宋体"/>
                <w:sz w:val="24"/>
              </w:rPr>
              <w:t>3.未执行（</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4</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sz w:val="24"/>
              </w:rPr>
            </w:pPr>
          </w:p>
        </w:tc>
        <w:tc>
          <w:tcPr>
            <w:tcW w:w="5160" w:type="dxa"/>
            <w:vAlign w:val="center"/>
          </w:tcPr>
          <w:p>
            <w:pPr>
              <w:spacing w:line="0" w:lineRule="atLeast"/>
              <w:rPr>
                <w:rFonts w:ascii="仿宋_GB2312" w:hAnsi="仿宋" w:eastAsia="仿宋_GB2312"/>
                <w:sz w:val="24"/>
              </w:rPr>
            </w:pPr>
            <w:r>
              <w:rPr>
                <w:rFonts w:ascii="仿宋_GB2312" w:hAnsi="仿宋" w:eastAsia="仿宋_GB2312" w:cs="宋体"/>
                <w:sz w:val="24"/>
              </w:rPr>
              <w:t>2.4技能等级认定严格执行公示制度，即收费标准公示、认定结果公示，严格执行到位。</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1.严格执行到位（</w:t>
            </w:r>
            <w:r>
              <w:rPr>
                <w:rFonts w:ascii="仿宋_GB2312" w:hAnsi="仿宋" w:eastAsia="仿宋_GB2312" w:cs="宋体"/>
                <w:sz w:val="24"/>
              </w:rPr>
              <w:t>4分）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2.仅执行一部分公示（</w:t>
            </w:r>
            <w:r>
              <w:rPr>
                <w:rFonts w:ascii="仿宋_GB2312" w:hAnsi="仿宋" w:eastAsia="仿宋_GB2312" w:cs="宋体"/>
                <w:sz w:val="24"/>
              </w:rPr>
              <w:t>1-3分）</w:t>
            </w:r>
          </w:p>
          <w:p>
            <w:pPr>
              <w:numPr>
                <w:ilvl w:val="255"/>
                <w:numId w:val="0"/>
              </w:numPr>
              <w:spacing w:line="0" w:lineRule="atLeast"/>
              <w:rPr>
                <w:rFonts w:ascii="仿宋_GB2312" w:hAnsi="仿宋" w:eastAsia="仿宋_GB2312"/>
                <w:sz w:val="24"/>
              </w:rPr>
            </w:pPr>
            <w:r>
              <w:rPr>
                <w:rFonts w:hint="eastAsia" w:ascii="仿宋_GB2312" w:hAnsi="仿宋" w:eastAsia="仿宋_GB2312" w:cs="宋体"/>
                <w:sz w:val="24"/>
              </w:rPr>
              <w:t>3.未进行公示（</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sz w:val="24"/>
              </w:rPr>
            </w:pPr>
            <w:r>
              <w:rPr>
                <w:rFonts w:ascii="仿宋_GB2312" w:hAnsi="仿宋" w:eastAsia="仿宋_GB2312"/>
                <w:sz w:val="24"/>
              </w:rPr>
              <w:t>4</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continue"/>
            <w:vAlign w:val="center"/>
          </w:tcPr>
          <w:p>
            <w:pPr>
              <w:spacing w:line="0" w:lineRule="atLeast"/>
              <w:rPr>
                <w:rFonts w:ascii="仿宋_GB2312" w:hAnsi="仿宋" w:eastAsia="仿宋_GB2312"/>
                <w:sz w:val="24"/>
              </w:rPr>
            </w:pPr>
          </w:p>
        </w:tc>
        <w:tc>
          <w:tcPr>
            <w:tcW w:w="5160" w:type="dxa"/>
            <w:vAlign w:val="center"/>
          </w:tcPr>
          <w:p>
            <w:pPr>
              <w:spacing w:line="0" w:lineRule="atLeast"/>
              <w:rPr>
                <w:rFonts w:ascii="仿宋_GB2312" w:hAnsi="仿宋" w:eastAsia="仿宋_GB2312"/>
                <w:sz w:val="24"/>
              </w:rPr>
            </w:pPr>
            <w:r>
              <w:rPr>
                <w:rFonts w:ascii="仿宋_GB2312" w:hAnsi="仿宋" w:eastAsia="仿宋_GB2312" w:cs="宋体"/>
                <w:sz w:val="24"/>
              </w:rPr>
              <w:t>2.5规范技能等级认定证书管理，严控证书制作、打印、盖章与发放各环节等。</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1.完全按照规定执行（</w:t>
            </w:r>
            <w:r>
              <w:rPr>
                <w:rFonts w:ascii="仿宋_GB2312" w:hAnsi="仿宋" w:eastAsia="仿宋_GB2312" w:cs="宋体"/>
                <w:sz w:val="24"/>
              </w:rPr>
              <w:t>4分）</w:t>
            </w:r>
          </w:p>
          <w:p>
            <w:pPr>
              <w:numPr>
                <w:ilvl w:val="255"/>
                <w:numId w:val="0"/>
              </w:numPr>
              <w:spacing w:line="0" w:lineRule="atLeast"/>
              <w:rPr>
                <w:rFonts w:ascii="仿宋_GB2312" w:hAnsi="仿宋" w:eastAsia="仿宋_GB2312"/>
                <w:sz w:val="24"/>
              </w:rPr>
            </w:pPr>
            <w:r>
              <w:rPr>
                <w:rFonts w:hint="eastAsia" w:ascii="仿宋_GB2312" w:hAnsi="仿宋" w:eastAsia="仿宋_GB2312" w:cs="宋体"/>
                <w:sz w:val="24"/>
              </w:rPr>
              <w:t>2.部分按规定执行（</w:t>
            </w:r>
            <w:r>
              <w:rPr>
                <w:rFonts w:ascii="仿宋_GB2312" w:hAnsi="仿宋" w:eastAsia="仿宋_GB2312" w:cs="宋体"/>
                <w:sz w:val="24"/>
              </w:rPr>
              <w:t>1-3分）</w:t>
            </w:r>
            <w:r>
              <w:rPr>
                <w:rFonts w:ascii="仿宋_GB2312" w:hAnsi="仿宋" w:eastAsia="仿宋_GB2312" w:cs="宋体"/>
                <w:sz w:val="24"/>
              </w:rPr>
              <w:br w:type="textWrapping"/>
            </w:r>
            <w:r>
              <w:rPr>
                <w:rFonts w:hint="eastAsia" w:ascii="仿宋_GB2312" w:hAnsi="仿宋" w:eastAsia="仿宋_GB2312" w:cs="宋体"/>
                <w:sz w:val="24"/>
              </w:rPr>
              <w:t>3.未执行规定（</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sz w:val="24"/>
              </w:rPr>
            </w:pPr>
            <w:r>
              <w:rPr>
                <w:rFonts w:ascii="仿宋_GB2312" w:hAnsi="仿宋" w:eastAsia="仿宋_GB2312"/>
                <w:sz w:val="24"/>
              </w:rPr>
              <w:t>4</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sz w:val="24"/>
              </w:rPr>
            </w:pPr>
          </w:p>
        </w:tc>
        <w:tc>
          <w:tcPr>
            <w:tcW w:w="5160" w:type="dxa"/>
            <w:vAlign w:val="center"/>
          </w:tcPr>
          <w:p>
            <w:pPr>
              <w:spacing w:line="0" w:lineRule="atLeast"/>
              <w:rPr>
                <w:rFonts w:ascii="仿宋_GB2312" w:hAnsi="仿宋" w:eastAsia="仿宋_GB2312"/>
                <w:sz w:val="24"/>
              </w:rPr>
            </w:pPr>
            <w:r>
              <w:rPr>
                <w:rFonts w:ascii="仿宋_GB2312" w:hAnsi="仿宋" w:eastAsia="仿宋_GB2312" w:cs="宋体"/>
                <w:sz w:val="24"/>
              </w:rPr>
              <w:t>2.6规范保存技能等级认定工作事前、事中、事后各类资料，做到电子资料</w:t>
            </w:r>
            <w:r>
              <w:rPr>
                <w:rFonts w:hint="eastAsia" w:ascii="仿宋_GB2312" w:hAnsi="仿宋" w:eastAsia="仿宋_GB2312" w:cs="宋体"/>
                <w:sz w:val="24"/>
                <w:lang w:val="en-US" w:eastAsia="zh-CN"/>
              </w:rPr>
              <w:t>、</w:t>
            </w:r>
            <w:r>
              <w:rPr>
                <w:rFonts w:ascii="仿宋_GB2312" w:hAnsi="仿宋" w:eastAsia="仿宋_GB2312" w:cs="宋体"/>
                <w:sz w:val="24"/>
              </w:rPr>
              <w:t>文本资料双保存。</w:t>
            </w:r>
          </w:p>
        </w:tc>
        <w:tc>
          <w:tcPr>
            <w:tcW w:w="5670" w:type="dxa"/>
            <w:vAlign w:val="center"/>
          </w:tcPr>
          <w:p>
            <w:pPr>
              <w:tabs>
                <w:tab w:val="left" w:pos="312"/>
              </w:tabs>
              <w:spacing w:line="0" w:lineRule="atLeast"/>
              <w:rPr>
                <w:rFonts w:ascii="仿宋_GB2312" w:hAnsi="仿宋" w:eastAsia="仿宋_GB2312" w:cs="宋体"/>
                <w:sz w:val="24"/>
              </w:rPr>
            </w:pPr>
            <w:r>
              <w:rPr>
                <w:rFonts w:hint="eastAsia" w:ascii="仿宋_GB2312" w:hAnsi="仿宋" w:eastAsia="仿宋_GB2312" w:cs="宋体"/>
                <w:sz w:val="24"/>
              </w:rPr>
              <w:t>1.完全按照规定执行（</w:t>
            </w:r>
            <w:r>
              <w:rPr>
                <w:rFonts w:ascii="仿宋_GB2312" w:hAnsi="仿宋" w:eastAsia="仿宋_GB2312" w:cs="宋体"/>
                <w:sz w:val="24"/>
              </w:rPr>
              <w:t>4分）</w:t>
            </w:r>
          </w:p>
          <w:p>
            <w:pPr>
              <w:tabs>
                <w:tab w:val="left" w:pos="312"/>
              </w:tabs>
              <w:spacing w:line="0" w:lineRule="atLeast"/>
              <w:rPr>
                <w:rFonts w:ascii="仿宋_GB2312" w:hAnsi="仿宋" w:eastAsia="仿宋_GB2312"/>
                <w:sz w:val="24"/>
              </w:rPr>
            </w:pPr>
            <w:r>
              <w:rPr>
                <w:rFonts w:ascii="仿宋_GB2312" w:hAnsi="仿宋" w:eastAsia="仿宋_GB2312" w:cs="宋体"/>
                <w:sz w:val="24"/>
              </w:rPr>
              <w:t>2.部分按规定执行（1-3分）</w:t>
            </w:r>
            <w:r>
              <w:rPr>
                <w:rFonts w:ascii="仿宋_GB2312" w:hAnsi="仿宋" w:eastAsia="仿宋_GB2312" w:cs="宋体"/>
                <w:sz w:val="24"/>
              </w:rPr>
              <w:br w:type="textWrapping"/>
            </w:r>
            <w:r>
              <w:rPr>
                <w:rFonts w:ascii="仿宋_GB2312" w:hAnsi="仿宋" w:eastAsia="仿宋_GB2312" w:cs="宋体"/>
                <w:sz w:val="24"/>
              </w:rPr>
              <w:t>3.未执行规定（0分）</w:t>
            </w:r>
          </w:p>
        </w:tc>
        <w:tc>
          <w:tcPr>
            <w:tcW w:w="723" w:type="dxa"/>
            <w:vAlign w:val="center"/>
          </w:tcPr>
          <w:p>
            <w:pPr>
              <w:spacing w:line="0" w:lineRule="atLeast"/>
              <w:jc w:val="center"/>
              <w:rPr>
                <w:rFonts w:ascii="仿宋_GB2312" w:hAnsi="仿宋" w:eastAsia="仿宋_GB2312"/>
                <w:sz w:val="24"/>
              </w:rPr>
            </w:pPr>
            <w:r>
              <w:rPr>
                <w:rFonts w:ascii="仿宋_GB2312" w:hAnsi="仿宋" w:eastAsia="仿宋_GB2312"/>
                <w:sz w:val="24"/>
              </w:rPr>
              <w:t>4</w:t>
            </w:r>
          </w:p>
        </w:tc>
        <w:tc>
          <w:tcPr>
            <w:tcW w:w="828" w:type="dxa"/>
            <w:vAlign w:val="center"/>
          </w:tcPr>
          <w:p>
            <w:pPr>
              <w:spacing w:line="0" w:lineRule="atLeast"/>
              <w:rPr>
                <w:rFonts w:ascii="仿宋_GB2312" w:hAnsi="仿宋" w:eastAsia="仿宋_GB2312"/>
                <w:sz w:val="24"/>
              </w:rPr>
            </w:pPr>
          </w:p>
        </w:tc>
        <w:tc>
          <w:tcPr>
            <w:tcW w:w="754" w:type="dxa"/>
            <w:vAlign w:val="center"/>
          </w:tcPr>
          <w:p>
            <w:pPr>
              <w:spacing w:line="0" w:lineRule="atLeas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restart"/>
            <w:vAlign w:val="center"/>
          </w:tcPr>
          <w:p>
            <w:pPr>
              <w:rPr>
                <w:rFonts w:ascii="仿宋_GB2312" w:hAnsi="仿宋" w:eastAsia="仿宋_GB2312" w:cs="宋体"/>
                <w:sz w:val="24"/>
              </w:rPr>
            </w:pPr>
            <w:r>
              <w:rPr>
                <w:rFonts w:hint="eastAsia" w:ascii="仿宋_GB2312" w:hAnsi="仿宋" w:eastAsia="仿宋_GB2312" w:cs="宋体"/>
                <w:sz w:val="24"/>
              </w:rPr>
              <w:t>三．技能等级认定工作开展情况（</w:t>
            </w:r>
            <w:r>
              <w:rPr>
                <w:rFonts w:ascii="仿宋_GB2312" w:hAnsi="仿宋" w:eastAsia="仿宋_GB2312" w:cs="宋体"/>
                <w:sz w:val="24"/>
              </w:rPr>
              <w:t>40分）</w:t>
            </w: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3.1按规定开展社会化考生认定，评价机构在备案职业(工种)、等级和地域范围内开展活动。</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1.按规定开展认定，认定工作规范（</w:t>
            </w:r>
            <w:r>
              <w:rPr>
                <w:rFonts w:ascii="仿宋_GB2312" w:hAnsi="仿宋" w:eastAsia="仿宋_GB2312" w:cs="宋体"/>
                <w:sz w:val="24"/>
              </w:rPr>
              <w:t>5分）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2.按规定开展认定，认定工作不完全规范（</w:t>
            </w:r>
            <w:r>
              <w:rPr>
                <w:rFonts w:ascii="仿宋_GB2312" w:hAnsi="仿宋" w:eastAsia="仿宋_GB2312" w:cs="宋体"/>
                <w:sz w:val="24"/>
              </w:rPr>
              <w:t>1-4分）</w:t>
            </w:r>
            <w:r>
              <w:rPr>
                <w:rFonts w:ascii="仿宋_GB2312" w:hAnsi="仿宋" w:eastAsia="仿宋_GB2312" w:cs="宋体"/>
                <w:sz w:val="24"/>
              </w:rPr>
              <w:br w:type="textWrapping"/>
            </w:r>
            <w:r>
              <w:rPr>
                <w:rFonts w:hint="eastAsia" w:ascii="仿宋_GB2312" w:hAnsi="仿宋" w:eastAsia="仿宋_GB2312" w:cs="宋体"/>
                <w:sz w:val="24"/>
              </w:rPr>
              <w:t>3.未按规定开展认定（</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3.2严格按照国家职业技能标准或经人力资源社会保障部备案公示的评价规范审核考生报名条件。</w:t>
            </w:r>
          </w:p>
        </w:tc>
        <w:tc>
          <w:tcPr>
            <w:tcW w:w="5670" w:type="dxa"/>
            <w:vAlign w:val="center"/>
          </w:tcPr>
          <w:p>
            <w:pPr>
              <w:spacing w:line="0" w:lineRule="atLeast"/>
              <w:rPr>
                <w:rFonts w:ascii="仿宋_GB2312" w:hAnsi="仿宋" w:eastAsia="仿宋_GB2312" w:cs="宋体"/>
                <w:sz w:val="24"/>
              </w:rPr>
            </w:pPr>
            <w:r>
              <w:rPr>
                <w:rFonts w:ascii="仿宋_GB2312" w:hAnsi="仿宋" w:eastAsia="仿宋_GB2312" w:cs="宋体"/>
                <w:sz w:val="24"/>
              </w:rPr>
              <w:t>1.严格审核（5分）</w:t>
            </w:r>
          </w:p>
          <w:p>
            <w:pPr>
              <w:spacing w:line="0" w:lineRule="atLeast"/>
              <w:rPr>
                <w:rFonts w:ascii="仿宋_GB2312" w:hAnsi="仿宋" w:eastAsia="仿宋_GB2312" w:cs="宋体"/>
                <w:sz w:val="24"/>
              </w:rPr>
            </w:pPr>
            <w:r>
              <w:rPr>
                <w:rFonts w:ascii="仿宋_GB2312" w:hAnsi="仿宋" w:eastAsia="仿宋_GB2312" w:cs="宋体"/>
                <w:sz w:val="24"/>
              </w:rPr>
              <w:t>2.部分按要求审核（1-4分）</w:t>
            </w:r>
          </w:p>
          <w:p>
            <w:pPr>
              <w:spacing w:line="0" w:lineRule="atLeast"/>
              <w:rPr>
                <w:rFonts w:ascii="仿宋_GB2312" w:hAnsi="仿宋" w:eastAsia="仿宋_GB2312" w:cs="宋体"/>
                <w:sz w:val="24"/>
              </w:rPr>
            </w:pPr>
            <w:r>
              <w:rPr>
                <w:rFonts w:ascii="仿宋_GB2312" w:hAnsi="仿宋" w:eastAsia="仿宋_GB2312" w:cs="宋体"/>
                <w:sz w:val="24"/>
              </w:rPr>
              <w:t>3.未按要求审核（0分）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3.3按要求制定计划公告与年度实施方案，等级认定计划发布和实际执行情况。</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1.制定完善的年度方案，按要求发布计划公告，认定计划执行到位（</w:t>
            </w:r>
            <w:r>
              <w:rPr>
                <w:rFonts w:ascii="仿宋_GB2312" w:hAnsi="仿宋" w:eastAsia="仿宋_GB2312" w:cs="宋体"/>
                <w:sz w:val="24"/>
              </w:rPr>
              <w:t>5分）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2.年度方案制定不完善，部分认定计划未发布公告，认定计划未完全执行（</w:t>
            </w:r>
            <w:r>
              <w:rPr>
                <w:rFonts w:ascii="仿宋_GB2312" w:hAnsi="仿宋" w:eastAsia="仿宋_GB2312" w:cs="宋体"/>
                <w:sz w:val="24"/>
              </w:rPr>
              <w:t>1-4分）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3.未制定计划公告与年度方案（</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3.4技能等级认定场地、设施设备符合国家职业技能标准要求，能为考生提供规范的考试环境，保障安全认定。</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1.考场设备符合要求，考场环境有保障（</w:t>
            </w:r>
            <w:r>
              <w:rPr>
                <w:rFonts w:ascii="仿宋_GB2312" w:hAnsi="仿宋" w:eastAsia="仿宋_GB2312" w:cs="宋体"/>
                <w:sz w:val="24"/>
              </w:rPr>
              <w:t>5分）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2.考场设备需要进一步完善（</w:t>
            </w:r>
            <w:r>
              <w:rPr>
                <w:rFonts w:ascii="仿宋_GB2312" w:hAnsi="仿宋" w:eastAsia="仿宋_GB2312" w:cs="宋体"/>
                <w:sz w:val="24"/>
              </w:rPr>
              <w:t>1-4分）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3.场地或设备不符合标准要求（</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3.5评价机构对接评价信息管理系统，确保评价信息真实、准确等方面的情况。</w:t>
            </w:r>
          </w:p>
        </w:tc>
        <w:tc>
          <w:tcPr>
            <w:tcW w:w="5670" w:type="dxa"/>
            <w:vAlign w:val="center"/>
          </w:tcPr>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1.信息真实准确（5分）</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2.信息不真实不准确（0</w:t>
            </w:r>
            <w:r>
              <w:rPr>
                <w:rFonts w:hint="eastAsia" w:ascii="仿宋_GB2312" w:hAnsi="仿宋" w:eastAsia="仿宋_GB2312" w:cs="宋体"/>
                <w:sz w:val="24"/>
              </w:rPr>
              <w:t>分</w:t>
            </w:r>
            <w:r>
              <w:rPr>
                <w:rFonts w:ascii="仿宋_GB2312" w:hAnsi="仿宋" w:eastAsia="仿宋_GB2312" w:cs="宋体"/>
                <w:sz w:val="24"/>
              </w:rPr>
              <w:t>）</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3.6评价机构对接监管服务平台，现场网络连接顺畅、视频画面清晰、评价现场全覆盖、影像资料有保存等方面的情况。</w:t>
            </w:r>
          </w:p>
        </w:tc>
        <w:tc>
          <w:tcPr>
            <w:tcW w:w="5670" w:type="dxa"/>
            <w:vAlign w:val="center"/>
          </w:tcPr>
          <w:p>
            <w:pPr>
              <w:tabs>
                <w:tab w:val="left" w:pos="312"/>
              </w:tabs>
              <w:spacing w:line="0" w:lineRule="atLeast"/>
              <w:rPr>
                <w:rFonts w:ascii="仿宋_GB2312" w:hAnsi="仿宋" w:eastAsia="仿宋_GB2312" w:cs="宋体"/>
                <w:sz w:val="24"/>
              </w:rPr>
            </w:pPr>
            <w:r>
              <w:rPr>
                <w:rFonts w:ascii="仿宋_GB2312" w:hAnsi="仿宋" w:eastAsia="仿宋_GB2312" w:cs="宋体"/>
                <w:sz w:val="24"/>
              </w:rPr>
              <w:t>1.完全按照规定执行（5分）</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2.部分按规定执行（1-</w:t>
            </w:r>
            <w:r>
              <w:rPr>
                <w:rFonts w:hint="eastAsia" w:ascii="仿宋_GB2312" w:hAnsi="仿宋" w:eastAsia="仿宋_GB2312" w:cs="宋体"/>
                <w:sz w:val="24"/>
              </w:rPr>
              <w:t>4</w:t>
            </w:r>
            <w:r>
              <w:rPr>
                <w:rFonts w:ascii="仿宋_GB2312" w:hAnsi="仿宋" w:eastAsia="仿宋_GB2312" w:cs="宋体"/>
                <w:sz w:val="24"/>
              </w:rPr>
              <w:t>分）</w:t>
            </w:r>
            <w:r>
              <w:rPr>
                <w:rFonts w:ascii="仿宋_GB2312" w:hAnsi="仿宋" w:eastAsia="仿宋_GB2312" w:cs="宋体"/>
                <w:sz w:val="24"/>
              </w:rPr>
              <w:br w:type="textWrapping"/>
            </w:r>
            <w:r>
              <w:rPr>
                <w:rFonts w:ascii="仿宋_GB2312" w:hAnsi="仿宋" w:eastAsia="仿宋_GB2312" w:cs="宋体"/>
                <w:sz w:val="24"/>
              </w:rPr>
              <w:t>3.未执行规定（0分）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3.7技能等级认定已备案职业（工种）＿个，已开展认定职业（工种）＿个，开考率＿%。</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1.开考率为</w:t>
            </w:r>
            <w:r>
              <w:rPr>
                <w:rFonts w:ascii="仿宋_GB2312" w:hAnsi="仿宋" w:eastAsia="仿宋_GB2312" w:cs="宋体"/>
                <w:sz w:val="24"/>
              </w:rPr>
              <w:t>80%（含80)-100%(5分）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2.开考率为</w:t>
            </w:r>
            <w:r>
              <w:rPr>
                <w:rFonts w:ascii="仿宋_GB2312" w:hAnsi="仿宋" w:eastAsia="仿宋_GB2312" w:cs="宋体"/>
                <w:sz w:val="24"/>
              </w:rPr>
              <w:t>50%-80%（不含80)(3分）</w:t>
            </w:r>
            <w:r>
              <w:rPr>
                <w:rFonts w:ascii="仿宋_GB2312" w:hAnsi="仿宋" w:eastAsia="仿宋_GB2312" w:cs="宋体"/>
                <w:sz w:val="24"/>
              </w:rPr>
              <w:br w:type="textWrapping"/>
            </w:r>
            <w:r>
              <w:rPr>
                <w:rFonts w:hint="eastAsia" w:ascii="仿宋_GB2312" w:hAnsi="仿宋" w:eastAsia="仿宋_GB2312" w:cs="宋体"/>
                <w:sz w:val="24"/>
              </w:rPr>
              <w:t>3.开考率为</w:t>
            </w:r>
            <w:r>
              <w:rPr>
                <w:rFonts w:ascii="仿宋_GB2312" w:hAnsi="仿宋" w:eastAsia="仿宋_GB2312" w:cs="宋体"/>
                <w:sz w:val="24"/>
              </w:rPr>
              <w:t>20%-50%（不含50)(2分）</w:t>
            </w:r>
            <w:r>
              <w:rPr>
                <w:rFonts w:ascii="仿宋_GB2312" w:hAnsi="仿宋" w:eastAsia="仿宋_GB2312" w:cs="宋体"/>
                <w:sz w:val="24"/>
              </w:rPr>
              <w:br w:type="textWrapping"/>
            </w:r>
            <w:r>
              <w:rPr>
                <w:rFonts w:hint="eastAsia" w:ascii="仿宋_GB2312" w:hAnsi="仿宋" w:eastAsia="仿宋_GB2312" w:cs="宋体"/>
                <w:sz w:val="24"/>
              </w:rPr>
              <w:t>4.开考率为</w:t>
            </w:r>
            <w:r>
              <w:rPr>
                <w:rFonts w:ascii="仿宋_GB2312" w:hAnsi="仿宋" w:eastAsia="仿宋_GB2312" w:cs="宋体"/>
                <w:sz w:val="24"/>
              </w:rPr>
              <w:t>20％以下（不含20)(0分）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3.8证书数据上国网情况：已发证人次，</w:t>
            </w:r>
            <w:r>
              <w:rPr>
                <w:rFonts w:ascii="仿宋_GB2312" w:hAnsi="仿宋" w:eastAsia="仿宋_GB2312" w:cs="宋体"/>
                <w:sz w:val="24"/>
              </w:rPr>
              <w:br w:type="textWrapping"/>
            </w:r>
            <w:r>
              <w:rPr>
                <w:rFonts w:hint="eastAsia" w:ascii="仿宋_GB2312" w:hAnsi="仿宋" w:eastAsia="仿宋_GB2312" w:cs="宋体"/>
                <w:sz w:val="24"/>
              </w:rPr>
              <w:t>已上国网人次，上国网占比</w:t>
            </w:r>
            <w:r>
              <w:rPr>
                <w:rFonts w:ascii="仿宋_GB2312" w:hAnsi="仿宋" w:eastAsia="仿宋_GB2312" w:cs="宋体"/>
                <w:sz w:val="24"/>
              </w:rPr>
              <w:t xml:space="preserve"> %。</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1.占比为</w:t>
            </w:r>
            <w:r>
              <w:rPr>
                <w:rFonts w:ascii="仿宋_GB2312" w:hAnsi="仿宋" w:eastAsia="仿宋_GB2312" w:cs="宋体"/>
                <w:sz w:val="24"/>
              </w:rPr>
              <w:t>90%（含90)-100%(5分）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2.占比为</w:t>
            </w:r>
            <w:r>
              <w:rPr>
                <w:rFonts w:ascii="仿宋_GB2312" w:hAnsi="仿宋" w:eastAsia="仿宋_GB2312" w:cs="宋体"/>
                <w:sz w:val="24"/>
              </w:rPr>
              <w:t>80%-90%（不含90)(3分）</w:t>
            </w:r>
            <w:r>
              <w:rPr>
                <w:rFonts w:ascii="仿宋_GB2312" w:hAnsi="仿宋" w:eastAsia="仿宋_GB2312" w:cs="宋体"/>
                <w:sz w:val="24"/>
              </w:rPr>
              <w:br w:type="textWrapping"/>
            </w:r>
            <w:r>
              <w:rPr>
                <w:rFonts w:hint="eastAsia" w:ascii="仿宋_GB2312" w:hAnsi="仿宋" w:eastAsia="仿宋_GB2312" w:cs="宋体"/>
                <w:sz w:val="24"/>
              </w:rPr>
              <w:t>3.占比为</w:t>
            </w:r>
            <w:r>
              <w:rPr>
                <w:rFonts w:ascii="仿宋_GB2312" w:hAnsi="仿宋" w:eastAsia="仿宋_GB2312" w:cs="宋体"/>
                <w:sz w:val="24"/>
              </w:rPr>
              <w:t>70%-80%（不含80)(2分）</w:t>
            </w:r>
            <w:r>
              <w:rPr>
                <w:rFonts w:ascii="仿宋_GB2312" w:hAnsi="仿宋" w:eastAsia="仿宋_GB2312" w:cs="宋体"/>
                <w:sz w:val="24"/>
              </w:rPr>
              <w:br w:type="textWrapping"/>
            </w:r>
            <w:r>
              <w:rPr>
                <w:rFonts w:hint="eastAsia" w:ascii="仿宋_GB2312" w:hAnsi="仿宋" w:eastAsia="仿宋_GB2312" w:cs="宋体"/>
                <w:sz w:val="24"/>
              </w:rPr>
              <w:t>4.占比为</w:t>
            </w:r>
            <w:r>
              <w:rPr>
                <w:rFonts w:ascii="仿宋_GB2312" w:hAnsi="仿宋" w:eastAsia="仿宋_GB2312" w:cs="宋体"/>
                <w:sz w:val="24"/>
              </w:rPr>
              <w:t>60%-70%（不含70)（1分）</w:t>
            </w:r>
            <w:r>
              <w:rPr>
                <w:rFonts w:ascii="仿宋_GB2312" w:hAnsi="仿宋" w:eastAsia="仿宋_GB2312" w:cs="宋体"/>
                <w:sz w:val="24"/>
              </w:rPr>
              <w:br w:type="textWrapping"/>
            </w:r>
            <w:r>
              <w:rPr>
                <w:rFonts w:hint="eastAsia" w:ascii="仿宋_GB2312" w:hAnsi="仿宋" w:eastAsia="仿宋_GB2312" w:cs="宋体"/>
                <w:sz w:val="24"/>
              </w:rPr>
              <w:t>5.占比为</w:t>
            </w:r>
            <w:r>
              <w:rPr>
                <w:rFonts w:ascii="仿宋_GB2312" w:hAnsi="仿宋" w:eastAsia="仿宋_GB2312" w:cs="宋体"/>
                <w:sz w:val="24"/>
              </w:rPr>
              <w:t>60％以下（不含60)(0分）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不能上国网原因或写明存在问题，参考选项：</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未满</w:t>
            </w:r>
            <w:r>
              <w:rPr>
                <w:rFonts w:ascii="仿宋_GB2312" w:hAnsi="仿宋" w:eastAsia="仿宋_GB2312" w:cs="宋体"/>
                <w:sz w:val="24"/>
              </w:rPr>
              <w:t>16周岁、职业（工种）、等级、申报条件、其他。</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5</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restart"/>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四．技能等级认定质量管控情况（</w:t>
            </w:r>
            <w:r>
              <w:rPr>
                <w:rFonts w:ascii="仿宋_GB2312" w:hAnsi="仿宋" w:eastAsia="仿宋_GB2312" w:cs="宋体"/>
                <w:sz w:val="24"/>
              </w:rPr>
              <w:t>20分）</w:t>
            </w: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4.1内部质量督导人员配备到位，能执行考前、考中、考后多维度监督。</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1.完全执行到位（</w:t>
            </w:r>
            <w:r>
              <w:rPr>
                <w:rFonts w:ascii="仿宋_GB2312" w:hAnsi="仿宋" w:eastAsia="仿宋_GB2312" w:cs="宋体"/>
                <w:sz w:val="24"/>
              </w:rPr>
              <w:t>4分）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2.部分执行（</w:t>
            </w:r>
            <w:r>
              <w:rPr>
                <w:rFonts w:ascii="仿宋_GB2312" w:hAnsi="仿宋" w:eastAsia="仿宋_GB2312" w:cs="宋体"/>
                <w:sz w:val="24"/>
              </w:rPr>
              <w:t>1-3分）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3.未执行（</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4</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4.2接受人社部门质量督导，积极配合督导人员做好问题分析与整改，能配合查处违规问题。</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1.完全执行到位（</w:t>
            </w:r>
            <w:r>
              <w:rPr>
                <w:rFonts w:ascii="仿宋_GB2312" w:hAnsi="仿宋" w:eastAsia="仿宋_GB2312" w:cs="宋体"/>
                <w:sz w:val="24"/>
              </w:rPr>
              <w:t>4分）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2.部分执行（</w:t>
            </w:r>
            <w:r>
              <w:rPr>
                <w:rFonts w:ascii="仿宋_GB2312" w:hAnsi="仿宋" w:eastAsia="仿宋_GB2312" w:cs="宋体"/>
                <w:sz w:val="24"/>
              </w:rPr>
              <w:t>1-3分）</w:t>
            </w:r>
            <w:r>
              <w:rPr>
                <w:rFonts w:ascii="仿宋_GB2312" w:hAnsi="仿宋" w:eastAsia="仿宋_GB2312" w:cs="宋体"/>
                <w:sz w:val="24"/>
              </w:rPr>
              <w:br w:type="textWrapping"/>
            </w:r>
            <w:r>
              <w:rPr>
                <w:rFonts w:hint="eastAsia" w:ascii="仿宋_GB2312" w:hAnsi="仿宋" w:eastAsia="仿宋_GB2312" w:cs="宋体"/>
                <w:sz w:val="24"/>
              </w:rPr>
              <w:t>3.未执行（</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4</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4.3接受公众监督。</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1.公开监督电话（</w:t>
            </w:r>
            <w:r>
              <w:rPr>
                <w:rFonts w:ascii="仿宋_GB2312" w:hAnsi="仿宋" w:eastAsia="仿宋_GB2312" w:cs="宋体"/>
                <w:sz w:val="24"/>
              </w:rPr>
              <w:t>4分）</w:t>
            </w:r>
            <w:r>
              <w:rPr>
                <w:rFonts w:ascii="仿宋_GB2312" w:hAnsi="仿宋" w:eastAsia="仿宋_GB2312" w:cs="宋体"/>
                <w:sz w:val="24"/>
              </w:rPr>
              <w:br w:type="textWrapping"/>
            </w:r>
            <w:r>
              <w:rPr>
                <w:rFonts w:hint="eastAsia" w:ascii="仿宋_GB2312" w:hAnsi="仿宋" w:eastAsia="仿宋_GB2312" w:cs="宋体"/>
                <w:sz w:val="24"/>
              </w:rPr>
              <w:t>2.未公开监督电话（</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4</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4.4投诉处理措施。</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1.投诉处理及时并反馈（</w:t>
            </w:r>
            <w:r>
              <w:rPr>
                <w:rFonts w:ascii="仿宋_GB2312" w:hAnsi="仿宋" w:eastAsia="仿宋_GB2312" w:cs="宋体"/>
                <w:sz w:val="24"/>
              </w:rPr>
              <w:t>4分）</w:t>
            </w:r>
            <w:r>
              <w:rPr>
                <w:rFonts w:ascii="仿宋_GB2312" w:hAnsi="仿宋" w:eastAsia="仿宋_GB2312" w:cs="宋体"/>
                <w:sz w:val="24"/>
              </w:rPr>
              <w:br w:type="textWrapping"/>
            </w:r>
            <w:r>
              <w:rPr>
                <w:rFonts w:hint="eastAsia" w:ascii="仿宋_GB2312" w:hAnsi="仿宋" w:eastAsia="仿宋_GB2312" w:cs="宋体"/>
                <w:sz w:val="24"/>
              </w:rPr>
              <w:t>2.投诉未处理无反馈（</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4</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4.5新闻媒体负面报道。</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1.无负面报道（</w:t>
            </w:r>
            <w:r>
              <w:rPr>
                <w:rFonts w:ascii="仿宋_GB2312" w:hAnsi="仿宋" w:eastAsia="仿宋_GB2312" w:cs="宋体"/>
                <w:sz w:val="24"/>
              </w:rPr>
              <w:t>4分）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2.有负面报道且核实的（</w:t>
            </w:r>
            <w:r>
              <w:rPr>
                <w:rFonts w:ascii="仿宋_GB2312" w:hAnsi="仿宋" w:eastAsia="仿宋_GB2312" w:cs="宋体"/>
                <w:sz w:val="24"/>
              </w:rPr>
              <w:t>0分）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4</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1235" w:type="dxa"/>
            <w:vMerge w:val="restart"/>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五．加分项（</w:t>
            </w:r>
            <w:r>
              <w:rPr>
                <w:rFonts w:ascii="仿宋_GB2312" w:hAnsi="仿宋" w:eastAsia="仿宋_GB2312" w:cs="宋体"/>
                <w:sz w:val="24"/>
              </w:rPr>
              <w:t>20分）</w:t>
            </w: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5.1参与国家职业技能标准（评价规范）开发编制。</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1.已完成国家职业技能标准（评价规范）开发编制，经省级人社部门审定通过的（10分）</w:t>
            </w:r>
            <w:r>
              <w:rPr>
                <w:rFonts w:ascii="仿宋_GB2312" w:hAnsi="仿宋" w:eastAsia="仿宋_GB2312" w:cs="宋体"/>
                <w:sz w:val="24"/>
              </w:rPr>
              <w:br w:type="textWrapping"/>
            </w:r>
            <w:r>
              <w:rPr>
                <w:rFonts w:hint="eastAsia" w:ascii="仿宋_GB2312" w:hAnsi="仿宋" w:eastAsia="仿宋_GB2312" w:cs="宋体"/>
                <w:sz w:val="24"/>
              </w:rPr>
              <w:t>2.国家职业技能标准（评价规范）开发编制中的（5分）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10</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5.2参与人力资源社会保障部门培训教材开发编写。</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1.已完成培训教材（考试指南）开发编制，经省级人社部门验收通过的（10分）</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2.培训教材（考试指南）开发编制中的（5分）</w:t>
            </w:r>
          </w:p>
        </w:tc>
        <w:tc>
          <w:tcPr>
            <w:tcW w:w="723" w:type="dxa"/>
            <w:vAlign w:val="center"/>
          </w:tcPr>
          <w:p>
            <w:pPr>
              <w:spacing w:line="0" w:lineRule="atLeast"/>
              <w:jc w:val="center"/>
              <w:rPr>
                <w:rFonts w:ascii="仿宋_GB2312" w:hAnsi="仿宋" w:eastAsia="仿宋_GB2312" w:cs="宋体"/>
                <w:sz w:val="24"/>
              </w:rPr>
            </w:pPr>
            <w:r>
              <w:rPr>
                <w:rFonts w:ascii="仿宋_GB2312" w:hAnsi="仿宋" w:eastAsia="仿宋_GB2312" w:cs="宋体"/>
                <w:sz w:val="24"/>
              </w:rPr>
              <w:t>10</w:t>
            </w: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restart"/>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六．一票否决情况</w:t>
            </w: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6.1备案申请或总结报告中故意提供虚假承诺、虚假资料，经核实的。</w:t>
            </w:r>
          </w:p>
        </w:tc>
        <w:tc>
          <w:tcPr>
            <w:tcW w:w="5670" w:type="dxa"/>
            <w:vAlign w:val="center"/>
          </w:tcPr>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1.是</w:t>
            </w:r>
          </w:p>
          <w:p>
            <w:pPr>
              <w:numPr>
                <w:ilvl w:val="255"/>
                <w:numId w:val="0"/>
              </w:numPr>
              <w:spacing w:line="0" w:lineRule="atLeast"/>
              <w:rPr>
                <w:rFonts w:ascii="仿宋_GB2312" w:hAnsi="仿宋" w:eastAsia="仿宋_GB2312" w:cs="宋体"/>
                <w:sz w:val="24"/>
              </w:rPr>
            </w:pPr>
            <w:r>
              <w:rPr>
                <w:rFonts w:hint="eastAsia" w:ascii="仿宋_GB2312" w:hAnsi="仿宋" w:eastAsia="仿宋_GB2312" w:cs="宋体"/>
                <w:sz w:val="24"/>
              </w:rPr>
              <w:t>2.否</w:t>
            </w:r>
          </w:p>
        </w:tc>
        <w:tc>
          <w:tcPr>
            <w:tcW w:w="723" w:type="dxa"/>
            <w:vAlign w:val="center"/>
          </w:tcPr>
          <w:p>
            <w:pPr>
              <w:spacing w:line="0" w:lineRule="atLeast"/>
              <w:jc w:val="center"/>
              <w:rPr>
                <w:rFonts w:ascii="仿宋_GB2312" w:hAnsi="仿宋" w:eastAsia="仿宋_GB2312" w:cs="宋体"/>
                <w:sz w:val="24"/>
              </w:rPr>
            </w:pP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6.2内部管理混乱，重点岗位人员未配备，严重超出备案范围开展评价工作。</w:t>
            </w:r>
          </w:p>
        </w:tc>
        <w:tc>
          <w:tcPr>
            <w:tcW w:w="5670" w:type="dxa"/>
            <w:vAlign w:val="center"/>
          </w:tcPr>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1.是</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2.否</w:t>
            </w:r>
          </w:p>
        </w:tc>
        <w:tc>
          <w:tcPr>
            <w:tcW w:w="723" w:type="dxa"/>
            <w:vAlign w:val="center"/>
          </w:tcPr>
          <w:p>
            <w:pPr>
              <w:spacing w:line="0" w:lineRule="atLeast"/>
              <w:jc w:val="center"/>
              <w:rPr>
                <w:rFonts w:ascii="仿宋_GB2312" w:hAnsi="仿宋" w:eastAsia="仿宋_GB2312" w:cs="宋体"/>
                <w:sz w:val="24"/>
              </w:rPr>
            </w:pP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6.3违规收取加盟费、报名费、贩卖技能等级证书等，涉及金额较大，被公众举报投诉或媒体曝光，社会影响恶劣。</w:t>
            </w:r>
          </w:p>
        </w:tc>
        <w:tc>
          <w:tcPr>
            <w:tcW w:w="5670" w:type="dxa"/>
            <w:vAlign w:val="center"/>
          </w:tcPr>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1.是</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2.否</w:t>
            </w:r>
          </w:p>
        </w:tc>
        <w:tc>
          <w:tcPr>
            <w:tcW w:w="723" w:type="dxa"/>
            <w:vAlign w:val="center"/>
          </w:tcPr>
          <w:p>
            <w:pPr>
              <w:spacing w:line="0" w:lineRule="atLeast"/>
              <w:jc w:val="center"/>
              <w:rPr>
                <w:rFonts w:ascii="仿宋_GB2312" w:hAnsi="仿宋" w:eastAsia="仿宋_GB2312" w:cs="宋体"/>
                <w:sz w:val="24"/>
              </w:rPr>
            </w:pP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6.4为参评人员或协助参评人员伪造申报资料或证件，纵容参评人员违规报名，经核实的。</w:t>
            </w:r>
          </w:p>
        </w:tc>
        <w:tc>
          <w:tcPr>
            <w:tcW w:w="5670" w:type="dxa"/>
            <w:vAlign w:val="center"/>
          </w:tcPr>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1.是</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2.否</w:t>
            </w:r>
          </w:p>
        </w:tc>
        <w:tc>
          <w:tcPr>
            <w:tcW w:w="723" w:type="dxa"/>
            <w:vAlign w:val="center"/>
          </w:tcPr>
          <w:p>
            <w:pPr>
              <w:spacing w:line="0" w:lineRule="atLeast"/>
              <w:jc w:val="center"/>
              <w:rPr>
                <w:rFonts w:ascii="仿宋_GB2312" w:hAnsi="仿宋" w:eastAsia="仿宋_GB2312" w:cs="宋体"/>
                <w:sz w:val="24"/>
              </w:rPr>
            </w:pP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6.5考场秩序混乱，有组织舞弊的。</w:t>
            </w:r>
          </w:p>
        </w:tc>
        <w:tc>
          <w:tcPr>
            <w:tcW w:w="5670" w:type="dxa"/>
            <w:vAlign w:val="center"/>
          </w:tcPr>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1.是</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2.否</w:t>
            </w:r>
          </w:p>
        </w:tc>
        <w:tc>
          <w:tcPr>
            <w:tcW w:w="723" w:type="dxa"/>
            <w:vAlign w:val="center"/>
          </w:tcPr>
          <w:p>
            <w:pPr>
              <w:spacing w:line="0" w:lineRule="atLeast"/>
              <w:jc w:val="center"/>
              <w:rPr>
                <w:rFonts w:ascii="仿宋_GB2312" w:hAnsi="仿宋" w:eastAsia="仿宋_GB2312" w:cs="宋体"/>
                <w:sz w:val="24"/>
              </w:rPr>
            </w:pP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6.6证书数据造假的。</w:t>
            </w:r>
          </w:p>
        </w:tc>
        <w:tc>
          <w:tcPr>
            <w:tcW w:w="5670" w:type="dxa"/>
            <w:vAlign w:val="center"/>
          </w:tcPr>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1.是</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2.否</w:t>
            </w:r>
          </w:p>
        </w:tc>
        <w:tc>
          <w:tcPr>
            <w:tcW w:w="723" w:type="dxa"/>
            <w:vAlign w:val="center"/>
          </w:tcPr>
          <w:p>
            <w:pPr>
              <w:spacing w:line="0" w:lineRule="atLeast"/>
              <w:jc w:val="center"/>
              <w:rPr>
                <w:rFonts w:ascii="仿宋_GB2312" w:hAnsi="仿宋" w:eastAsia="仿宋_GB2312" w:cs="宋体"/>
                <w:sz w:val="24"/>
              </w:rPr>
            </w:pP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vAlign w:val="center"/>
          </w:tcPr>
          <w:p>
            <w:pPr>
              <w:spacing w:line="0" w:lineRule="atLeast"/>
              <w:rPr>
                <w:rFonts w:ascii="仿宋_GB2312" w:hAnsi="仿宋" w:eastAsia="仿宋_GB2312" w:cs="宋体"/>
                <w:sz w:val="24"/>
              </w:rPr>
            </w:pPr>
          </w:p>
        </w:tc>
        <w:tc>
          <w:tcPr>
            <w:tcW w:w="5160" w:type="dxa"/>
            <w:vAlign w:val="center"/>
          </w:tcPr>
          <w:p>
            <w:pPr>
              <w:spacing w:line="0" w:lineRule="atLeast"/>
              <w:rPr>
                <w:rFonts w:ascii="仿宋_GB2312" w:hAnsi="仿宋" w:eastAsia="仿宋_GB2312" w:cs="宋体"/>
                <w:sz w:val="24"/>
              </w:rPr>
            </w:pPr>
            <w:r>
              <w:rPr>
                <w:rFonts w:ascii="仿宋_GB2312" w:hAnsi="仿宋" w:eastAsia="仿宋_GB2312" w:cs="宋体"/>
                <w:sz w:val="24"/>
              </w:rPr>
              <w:t>6.7违反属地化管理要求，以任何形式在异地开展认定等其他有关严重情况。</w:t>
            </w:r>
          </w:p>
        </w:tc>
        <w:tc>
          <w:tcPr>
            <w:tcW w:w="5670" w:type="dxa"/>
            <w:vAlign w:val="center"/>
          </w:tcPr>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1.是</w:t>
            </w:r>
          </w:p>
          <w:p>
            <w:pPr>
              <w:numPr>
                <w:ilvl w:val="255"/>
                <w:numId w:val="0"/>
              </w:numPr>
              <w:spacing w:line="0" w:lineRule="atLeast"/>
              <w:rPr>
                <w:rFonts w:ascii="仿宋_GB2312" w:hAnsi="仿宋" w:eastAsia="仿宋_GB2312" w:cs="宋体"/>
                <w:sz w:val="24"/>
              </w:rPr>
            </w:pPr>
            <w:r>
              <w:rPr>
                <w:rFonts w:ascii="仿宋_GB2312" w:hAnsi="仿宋" w:eastAsia="仿宋_GB2312" w:cs="宋体"/>
                <w:sz w:val="24"/>
              </w:rPr>
              <w:t>2.否</w:t>
            </w:r>
          </w:p>
        </w:tc>
        <w:tc>
          <w:tcPr>
            <w:tcW w:w="723" w:type="dxa"/>
            <w:vAlign w:val="center"/>
          </w:tcPr>
          <w:p>
            <w:pPr>
              <w:spacing w:line="0" w:lineRule="atLeast"/>
              <w:jc w:val="center"/>
              <w:rPr>
                <w:rFonts w:ascii="仿宋_GB2312" w:hAnsi="仿宋" w:eastAsia="仿宋_GB2312" w:cs="宋体"/>
                <w:sz w:val="24"/>
              </w:rPr>
            </w:pPr>
          </w:p>
        </w:tc>
        <w:tc>
          <w:tcPr>
            <w:tcW w:w="828" w:type="dxa"/>
            <w:vAlign w:val="center"/>
          </w:tcPr>
          <w:p>
            <w:pPr>
              <w:spacing w:line="0" w:lineRule="atLeast"/>
              <w:rPr>
                <w:rFonts w:ascii="仿宋_GB2312" w:hAnsi="仿宋" w:eastAsia="仿宋_GB2312" w:cs="宋体"/>
                <w:sz w:val="24"/>
              </w:rPr>
            </w:pPr>
          </w:p>
        </w:tc>
        <w:tc>
          <w:tcPr>
            <w:tcW w:w="754" w:type="dxa"/>
            <w:vAlign w:val="center"/>
          </w:tcPr>
          <w:p>
            <w:pPr>
              <w:spacing w:line="0" w:lineRule="atLeast"/>
              <w:rPr>
                <w:rFonts w:ascii="仿宋_GB2312" w:hAnsi="仿宋"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70" w:type="dxa"/>
            <w:gridSpan w:val="6"/>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社评组织自评结果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14370" w:type="dxa"/>
            <w:gridSpan w:val="6"/>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自评得分：</w:t>
            </w:r>
            <w:r>
              <w:rPr>
                <w:rFonts w:ascii="仿宋_GB2312" w:hAnsi="仿宋" w:eastAsia="仿宋_GB2312" w:cs="宋体"/>
                <w:sz w:val="24"/>
              </w:rPr>
              <w:t xml:space="preserve">                </w:t>
            </w:r>
            <w:r>
              <w:rPr>
                <w:rFonts w:hint="eastAsia" w:ascii="仿宋_GB2312" w:hAnsi="仿宋" w:eastAsia="仿宋_GB2312" w:cs="宋体"/>
                <w:sz w:val="24"/>
              </w:rPr>
              <w:t>评价结果：</w:t>
            </w:r>
            <w:r>
              <w:rPr>
                <w:rFonts w:ascii="仿宋_GB2312" w:hAnsi="仿宋" w:eastAsia="仿宋_GB2312" w:cs="宋体"/>
                <w:sz w:val="24"/>
              </w:rPr>
              <w:t xml:space="preserve">                 </w:t>
            </w:r>
            <w:r>
              <w:rPr>
                <w:rFonts w:hint="eastAsia" w:ascii="仿宋_GB2312" w:hAnsi="仿宋" w:eastAsia="仿宋_GB2312" w:cs="宋体"/>
                <w:sz w:val="24"/>
              </w:rPr>
              <w:t>是否愿意继续开展技能等级认定：</w:t>
            </w:r>
          </w:p>
          <w:p>
            <w:pPr>
              <w:spacing w:line="0" w:lineRule="atLeast"/>
              <w:rPr>
                <w:rFonts w:ascii="仿宋_GB2312" w:hAnsi="仿宋" w:eastAsia="仿宋_GB2312" w:cs="宋体"/>
                <w:sz w:val="24"/>
              </w:rPr>
            </w:pPr>
          </w:p>
          <w:p>
            <w:pPr>
              <w:spacing w:line="0" w:lineRule="atLeast"/>
              <w:rPr>
                <w:rFonts w:ascii="仿宋_GB2312" w:hAnsi="仿宋" w:eastAsia="仿宋_GB2312" w:cs="宋体"/>
                <w:sz w:val="24"/>
              </w:rPr>
            </w:pPr>
            <w:r>
              <w:rPr>
                <w:rFonts w:hint="eastAsia" w:ascii="仿宋_GB2312" w:hAnsi="仿宋" w:eastAsia="仿宋_GB2312" w:cs="宋体"/>
                <w:sz w:val="24"/>
              </w:rPr>
              <w:t>社评组织负责人（签字）：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70" w:type="dxa"/>
            <w:gridSpan w:val="6"/>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人社部门评估结果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14370" w:type="dxa"/>
            <w:gridSpan w:val="6"/>
            <w:vAlign w:val="center"/>
          </w:tcPr>
          <w:p>
            <w:pPr>
              <w:spacing w:line="0" w:lineRule="atLeast"/>
              <w:rPr>
                <w:rFonts w:ascii="仿宋_GB2312" w:hAnsi="仿宋" w:eastAsia="仿宋_GB2312" w:cs="宋体"/>
                <w:sz w:val="24"/>
              </w:rPr>
            </w:pPr>
            <w:r>
              <w:rPr>
                <w:rFonts w:hint="eastAsia" w:ascii="仿宋_GB2312" w:hAnsi="仿宋" w:eastAsia="仿宋_GB2312" w:cs="宋体"/>
                <w:sz w:val="24"/>
              </w:rPr>
              <w:t>评估得分：</w:t>
            </w:r>
            <w:r>
              <w:rPr>
                <w:rFonts w:ascii="仿宋_GB2312" w:hAnsi="仿宋" w:eastAsia="仿宋_GB2312" w:cs="宋体"/>
                <w:sz w:val="24"/>
              </w:rPr>
              <w:t xml:space="preserve">                </w:t>
            </w:r>
            <w:r>
              <w:rPr>
                <w:rFonts w:hint="eastAsia" w:ascii="仿宋_GB2312" w:hAnsi="仿宋" w:eastAsia="仿宋_GB2312" w:cs="宋体"/>
                <w:sz w:val="24"/>
              </w:rPr>
              <w:t>评估结果：</w:t>
            </w:r>
            <w:r>
              <w:rPr>
                <w:rFonts w:ascii="仿宋_GB2312" w:hAnsi="仿宋" w:eastAsia="仿宋_GB2312" w:cs="宋体"/>
                <w:sz w:val="24"/>
              </w:rPr>
              <w:t xml:space="preserve">                 </w:t>
            </w:r>
            <w:r>
              <w:rPr>
                <w:rFonts w:hint="eastAsia" w:ascii="仿宋_GB2312" w:hAnsi="仿宋" w:eastAsia="仿宋_GB2312" w:cs="宋体"/>
                <w:sz w:val="24"/>
              </w:rPr>
              <w:t>是否允许继续开展技能等级认定：</w:t>
            </w:r>
          </w:p>
          <w:p>
            <w:pPr>
              <w:spacing w:line="0" w:lineRule="atLeast"/>
              <w:rPr>
                <w:rFonts w:ascii="仿宋_GB2312" w:hAnsi="仿宋" w:eastAsia="仿宋_GB2312" w:cs="宋体"/>
                <w:sz w:val="24"/>
              </w:rPr>
            </w:pPr>
          </w:p>
          <w:p>
            <w:pPr>
              <w:spacing w:line="0" w:lineRule="atLeast"/>
              <w:rPr>
                <w:rFonts w:ascii="仿宋_GB2312" w:hAnsi="仿宋" w:eastAsia="仿宋_GB2312" w:cs="宋体"/>
                <w:sz w:val="24"/>
              </w:rPr>
            </w:pPr>
            <w:r>
              <w:rPr>
                <w:rFonts w:hint="eastAsia" w:ascii="仿宋_GB2312" w:hAnsi="仿宋" w:eastAsia="仿宋_GB2312" w:cs="宋体"/>
                <w:sz w:val="24"/>
              </w:rPr>
              <w:t>评估人（签字）：</w:t>
            </w:r>
          </w:p>
        </w:tc>
      </w:tr>
    </w:tbl>
    <w:p>
      <w:pPr>
        <w:spacing w:line="0" w:lineRule="atLeast"/>
        <w:jc w:val="left"/>
        <w:rPr>
          <w:rFonts w:ascii="仿宋_GB2312" w:hAnsi="宋体" w:eastAsia="仿宋_GB2312" w:cs="宋体"/>
          <w:sz w:val="24"/>
        </w:rPr>
        <w:sectPr>
          <w:pgSz w:w="16840" w:h="11907" w:orient="landscape"/>
          <w:pgMar w:top="1361" w:right="1871" w:bottom="1361" w:left="1871" w:header="851" w:footer="850" w:gutter="0"/>
          <w:cols w:space="0" w:num="1"/>
          <w:rtlGutter w:val="0"/>
          <w:docGrid w:linePitch="312" w:charSpace="0"/>
        </w:sectPr>
      </w:pPr>
      <w:r>
        <w:rPr>
          <w:rFonts w:hint="eastAsia" w:ascii="仿宋_GB2312" w:hAnsi="宋体" w:eastAsia="仿宋_GB2312" w:cs="宋体"/>
          <w:sz w:val="24"/>
        </w:rPr>
        <w:t>注：</w:t>
      </w:r>
      <w:r>
        <w:rPr>
          <w:rFonts w:ascii="仿宋_GB2312" w:hAnsi="宋体" w:eastAsia="仿宋_GB2312" w:cs="宋体"/>
          <w:sz w:val="24"/>
        </w:rPr>
        <w:t xml:space="preserve">1．评估表满分为120分，其中基础分100分、加分项20分。2．本表“自评得分”由社评组织填写，“评估得分”由人社部门填写。“评估结果”分别由社评组织自评和人社部门评估后填写，内容为：“优秀（108分以上）” </w:t>
      </w:r>
      <w:r>
        <w:rPr>
          <w:rFonts w:hint="eastAsia" w:ascii="仿宋_GB2312" w:hAnsi="宋体" w:eastAsia="仿宋_GB2312" w:cs="宋体"/>
          <w:sz w:val="24"/>
        </w:rPr>
        <w:t>“合格（108—</w:t>
      </w:r>
      <w:r>
        <w:rPr>
          <w:rFonts w:ascii="仿宋_GB2312" w:hAnsi="宋体" w:eastAsia="仿宋_GB2312" w:cs="宋体"/>
          <w:sz w:val="24"/>
        </w:rPr>
        <w:t xml:space="preserve">72分）” </w:t>
      </w:r>
      <w:r>
        <w:rPr>
          <w:rFonts w:hint="eastAsia" w:ascii="仿宋_GB2312" w:hAnsi="宋体" w:eastAsia="仿宋_GB2312" w:cs="宋体"/>
          <w:sz w:val="24"/>
        </w:rPr>
        <w:t>“不合格（</w:t>
      </w:r>
      <w:r>
        <w:rPr>
          <w:rFonts w:ascii="仿宋_GB2312" w:hAnsi="宋体" w:eastAsia="仿宋_GB2312" w:cs="宋体"/>
          <w:sz w:val="24"/>
        </w:rPr>
        <w:t>72分以下）”“一票否决”。</w:t>
      </w:r>
    </w:p>
    <w:p>
      <w:pPr>
        <w:spacing w:line="580" w:lineRule="exact"/>
        <w:rPr>
          <w:rFonts w:ascii="黑体" w:hAnsi="黑体" w:eastAsia="黑体"/>
          <w:szCs w:val="32"/>
        </w:rPr>
      </w:pPr>
      <w:r>
        <w:rPr>
          <w:rFonts w:hint="eastAsia" w:ascii="黑体" w:hAnsi="黑体" w:eastAsia="黑体"/>
          <w:szCs w:val="32"/>
        </w:rPr>
        <w:t>附件</w:t>
      </w:r>
      <w:r>
        <w:rPr>
          <w:rFonts w:ascii="黑体" w:hAnsi="黑体" w:eastAsia="黑体"/>
          <w:szCs w:val="32"/>
        </w:rPr>
        <w:t>4</w:t>
      </w:r>
    </w:p>
    <w:p>
      <w:pPr>
        <w:spacing w:line="560" w:lineRule="exact"/>
        <w:jc w:val="center"/>
        <w:rPr>
          <w:rFonts w:ascii="方正小标宋简体" w:hAnsi="宋体" w:eastAsia="方正小标宋简体" w:cs="宋体"/>
          <w:sz w:val="44"/>
          <w:szCs w:val="44"/>
        </w:rPr>
      </w:pP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社评组织调整基础信息及评价范围</w:t>
      </w: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有关工作流程</w:t>
      </w:r>
    </w:p>
    <w:p>
      <w:pPr>
        <w:spacing w:line="560" w:lineRule="exact"/>
        <w:jc w:val="center"/>
        <w:rPr>
          <w:rFonts w:ascii="方正小标宋简体" w:hAnsi="宋体" w:eastAsia="方正小标宋简体" w:cs="宋体"/>
          <w:sz w:val="44"/>
          <w:szCs w:val="44"/>
        </w:rPr>
      </w:pPr>
    </w:p>
    <w:p>
      <w:pPr>
        <w:spacing w:line="560" w:lineRule="exact"/>
        <w:ind w:firstLine="632" w:firstLineChars="200"/>
        <w:rPr>
          <w:rFonts w:ascii="黑体" w:hAnsi="黑体" w:eastAsia="黑体"/>
          <w:szCs w:val="32"/>
        </w:rPr>
      </w:pPr>
      <w:r>
        <w:rPr>
          <w:rFonts w:hint="eastAsia" w:ascii="黑体" w:hAnsi="黑体" w:eastAsia="黑体"/>
          <w:szCs w:val="32"/>
        </w:rPr>
        <w:t>一、变更单位基础信息</w:t>
      </w:r>
    </w:p>
    <w:p>
      <w:pPr>
        <w:spacing w:line="560" w:lineRule="exact"/>
        <w:ind w:firstLine="632" w:firstLineChars="200"/>
        <w:rPr>
          <w:rFonts w:ascii="仿宋_GB2312" w:hAnsi="仿宋" w:eastAsia="仿宋_GB2312"/>
          <w:szCs w:val="32"/>
        </w:rPr>
      </w:pPr>
      <w:r>
        <w:rPr>
          <w:rFonts w:hint="eastAsia" w:ascii="仿宋_GB2312" w:hAnsi="仿宋" w:eastAsia="仿宋_GB2312"/>
          <w:szCs w:val="32"/>
        </w:rPr>
        <w:t>社评组织变更单位基础信息（含单位名称、联系人、联系电话、地址等），需填写《评价机构信息与认定范围清单》，变更部分标红。变更内容经备案的人社部门审核确定并报人社部同意后，可在全国、全省技能人才评价工作网查询。</w:t>
      </w:r>
    </w:p>
    <w:tbl>
      <w:tblPr>
        <w:tblStyle w:val="10"/>
        <w:tblW w:w="8661" w:type="dxa"/>
        <w:tblInd w:w="94" w:type="dxa"/>
        <w:tblLayout w:type="fixed"/>
        <w:tblCellMar>
          <w:top w:w="0" w:type="dxa"/>
          <w:left w:w="108" w:type="dxa"/>
          <w:bottom w:w="0" w:type="dxa"/>
          <w:right w:w="108" w:type="dxa"/>
        </w:tblCellMar>
      </w:tblPr>
      <w:tblGrid>
        <w:gridCol w:w="1432"/>
        <w:gridCol w:w="2410"/>
        <w:gridCol w:w="2693"/>
        <w:gridCol w:w="2126"/>
      </w:tblGrid>
      <w:tr>
        <w:tblPrEx>
          <w:tblLayout w:type="fixed"/>
          <w:tblCellMar>
            <w:top w:w="0" w:type="dxa"/>
            <w:left w:w="108" w:type="dxa"/>
            <w:bottom w:w="0" w:type="dxa"/>
            <w:right w:w="108" w:type="dxa"/>
          </w:tblCellMar>
        </w:tblPrEx>
        <w:trPr>
          <w:trHeight w:val="405" w:hRule="atLeast"/>
        </w:trPr>
        <w:tc>
          <w:tcPr>
            <w:tcW w:w="8661" w:type="dxa"/>
            <w:gridSpan w:val="4"/>
            <w:tcBorders>
              <w:top w:val="nil"/>
              <w:left w:val="nil"/>
              <w:bottom w:val="single" w:color="auto" w:sz="4" w:space="0"/>
              <w:right w:val="nil"/>
            </w:tcBorders>
            <w:shd w:val="clear" w:color="auto" w:fill="auto"/>
            <w:vAlign w:val="center"/>
          </w:tcPr>
          <w:p>
            <w:pPr>
              <w:widowControl/>
              <w:jc w:val="center"/>
              <w:rPr>
                <w:rFonts w:hint="eastAsia" w:ascii="楷体_GB2312" w:hAnsi="黑体" w:eastAsia="楷体_GB2312" w:cs="宋体"/>
                <w:kern w:val="0"/>
                <w:szCs w:val="32"/>
              </w:rPr>
            </w:pPr>
            <w:r>
              <w:rPr>
                <w:rFonts w:hint="eastAsia" w:ascii="楷体_GB2312" w:hAnsi="黑体" w:eastAsia="楷体_GB2312" w:cs="宋体"/>
                <w:kern w:val="0"/>
                <w:szCs w:val="32"/>
              </w:rPr>
              <w:t>评价机构信息与认定范围清单</w:t>
            </w:r>
          </w:p>
        </w:tc>
      </w:tr>
      <w:tr>
        <w:tblPrEx>
          <w:tblLayout w:type="fixed"/>
          <w:tblCellMar>
            <w:top w:w="0" w:type="dxa"/>
            <w:left w:w="108" w:type="dxa"/>
            <w:bottom w:w="0" w:type="dxa"/>
            <w:right w:w="108" w:type="dxa"/>
          </w:tblCellMar>
        </w:tblPrEx>
        <w:trPr>
          <w:trHeight w:val="360"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机构名称</w:t>
            </w:r>
          </w:p>
        </w:tc>
        <w:tc>
          <w:tcPr>
            <w:tcW w:w="72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tblPrEx>
          <w:tblLayout w:type="fixed"/>
          <w:tblCellMar>
            <w:top w:w="0" w:type="dxa"/>
            <w:left w:w="108" w:type="dxa"/>
            <w:bottom w:w="0" w:type="dxa"/>
            <w:right w:w="108" w:type="dxa"/>
          </w:tblCellMar>
        </w:tblPrEx>
        <w:trPr>
          <w:trHeight w:val="360"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机构简称</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备案号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tblPrEx>
          <w:tblLayout w:type="fixed"/>
          <w:tblCellMar>
            <w:top w:w="0" w:type="dxa"/>
            <w:left w:w="108" w:type="dxa"/>
            <w:bottom w:w="0" w:type="dxa"/>
            <w:right w:w="108" w:type="dxa"/>
          </w:tblCellMar>
        </w:tblPrEx>
        <w:trPr>
          <w:trHeight w:val="360"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机构类型</w:t>
            </w:r>
          </w:p>
        </w:tc>
        <w:tc>
          <w:tcPr>
            <w:tcW w:w="2410" w:type="dxa"/>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社会培训评价组织</w:t>
            </w:r>
          </w:p>
        </w:tc>
        <w:tc>
          <w:tcPr>
            <w:tcW w:w="2693" w:type="dxa"/>
            <w:tcBorders>
              <w:top w:val="nil"/>
              <w:left w:val="nil"/>
              <w:bottom w:val="single" w:color="auto" w:sz="4" w:space="0"/>
              <w:right w:val="nil"/>
            </w:tcBorders>
            <w:shd w:val="clear" w:color="auto" w:fill="auto"/>
            <w:vAlign w:val="center"/>
          </w:tcPr>
          <w:p>
            <w:pPr>
              <w:widowControl/>
              <w:jc w:val="left"/>
              <w:rPr>
                <w:rFonts w:hint="eastAsia" w:ascii="仿宋_GB2312" w:hAnsi="Wingdings 2" w:eastAsia="仿宋_GB2312" w:cs="宋体"/>
                <w:kern w:val="0"/>
                <w:sz w:val="22"/>
              </w:rPr>
            </w:pPr>
            <w:r>
              <w:rPr>
                <w:rFonts w:hint="eastAsia" w:ascii="仿宋_GB2312" w:hAnsi="Wingdings 2" w:eastAsia="仿宋_GB2312" w:cs="宋体"/>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60"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联系人</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联系电话</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tblPrEx>
          <w:tblLayout w:type="fixed"/>
          <w:tblCellMar>
            <w:top w:w="0" w:type="dxa"/>
            <w:left w:w="108" w:type="dxa"/>
            <w:bottom w:w="0" w:type="dxa"/>
            <w:right w:w="108" w:type="dxa"/>
          </w:tblCellMar>
        </w:tblPrEx>
        <w:trPr>
          <w:trHeight w:val="360"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邮箱</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u w:val="single"/>
              </w:rPr>
            </w:pPr>
            <w:r>
              <w:rPr>
                <w:rFonts w:hint="eastAsia" w:ascii="仿宋_GB2312" w:hAnsi="宋体" w:eastAsia="仿宋_GB2312" w:cs="宋体"/>
                <w:kern w:val="0"/>
                <w:sz w:val="22"/>
                <w:u w:val="single"/>
              </w:rPr>
              <w:t>　</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网址</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u w:val="single"/>
              </w:rPr>
            </w:pPr>
            <w:r>
              <w:rPr>
                <w:rFonts w:hint="eastAsia" w:ascii="仿宋_GB2312" w:hAnsi="宋体" w:eastAsia="仿宋_GB2312" w:cs="宋体"/>
                <w:kern w:val="0"/>
                <w:sz w:val="22"/>
                <w:u w:val="single"/>
              </w:rPr>
              <w:t>　</w:t>
            </w:r>
          </w:p>
        </w:tc>
      </w:tr>
      <w:tr>
        <w:tblPrEx>
          <w:tblLayout w:type="fixed"/>
          <w:tblCellMar>
            <w:top w:w="0" w:type="dxa"/>
            <w:left w:w="108" w:type="dxa"/>
            <w:bottom w:w="0" w:type="dxa"/>
            <w:right w:w="108" w:type="dxa"/>
          </w:tblCellMar>
        </w:tblPrEx>
        <w:trPr>
          <w:trHeight w:val="360"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地址</w:t>
            </w:r>
          </w:p>
        </w:tc>
        <w:tc>
          <w:tcPr>
            <w:tcW w:w="72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tblPrEx>
          <w:tblLayout w:type="fixed"/>
          <w:tblCellMar>
            <w:top w:w="0" w:type="dxa"/>
            <w:left w:w="108" w:type="dxa"/>
            <w:bottom w:w="0" w:type="dxa"/>
            <w:right w:w="108" w:type="dxa"/>
          </w:tblCellMar>
        </w:tblPrEx>
        <w:trPr>
          <w:trHeight w:val="360" w:hRule="atLeast"/>
        </w:trPr>
        <w:tc>
          <w:tcPr>
            <w:tcW w:w="86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开展职业技能等级认定范围</w:t>
            </w:r>
          </w:p>
        </w:tc>
      </w:tr>
      <w:tr>
        <w:tblPrEx>
          <w:tblLayout w:type="fixed"/>
          <w:tblCellMar>
            <w:top w:w="0" w:type="dxa"/>
            <w:left w:w="108" w:type="dxa"/>
            <w:bottom w:w="0" w:type="dxa"/>
            <w:right w:w="108" w:type="dxa"/>
          </w:tblCellMar>
        </w:tblPrEx>
        <w:trPr>
          <w:trHeight w:val="360"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职业名称</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职业编号</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工种</w:t>
            </w:r>
            <w:r>
              <w:rPr>
                <w:rFonts w:ascii="仿宋_GB2312" w:hAnsi="宋体" w:eastAsia="仿宋_GB2312" w:cs="宋体"/>
                <w:kern w:val="0"/>
                <w:sz w:val="22"/>
              </w:rPr>
              <w:t>/职业方向</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级别</w:t>
            </w:r>
          </w:p>
        </w:tc>
      </w:tr>
      <w:tr>
        <w:tblPrEx>
          <w:tblLayout w:type="fixed"/>
          <w:tblCellMar>
            <w:top w:w="0" w:type="dxa"/>
            <w:left w:w="108" w:type="dxa"/>
            <w:bottom w:w="0" w:type="dxa"/>
            <w:right w:w="108" w:type="dxa"/>
          </w:tblCellMar>
        </w:tblPrEx>
        <w:trPr>
          <w:trHeight w:val="285"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85" w:hRule="atLeast"/>
        </w:trPr>
        <w:tc>
          <w:tcPr>
            <w:tcW w:w="14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bl>
    <w:p>
      <w:pPr>
        <w:spacing w:line="560" w:lineRule="exact"/>
        <w:rPr>
          <w:rFonts w:ascii="黑体" w:hAnsi="黑体" w:eastAsia="黑体"/>
          <w:szCs w:val="32"/>
        </w:rPr>
      </w:pPr>
      <w:r>
        <w:rPr>
          <w:rFonts w:ascii="黑体" w:hAnsi="黑体" w:eastAsia="黑体"/>
          <w:szCs w:val="32"/>
        </w:rPr>
        <w:t xml:space="preserve">    二、</w:t>
      </w:r>
      <w:r>
        <w:rPr>
          <w:rFonts w:hint="eastAsia" w:ascii="黑体" w:hAnsi="黑体" w:eastAsia="黑体"/>
          <w:szCs w:val="32"/>
        </w:rPr>
        <w:t>增加或变更考试场所</w:t>
      </w:r>
    </w:p>
    <w:p>
      <w:pPr>
        <w:spacing w:line="560" w:lineRule="exact"/>
        <w:rPr>
          <w:rFonts w:ascii="仿宋_GB2312" w:hAnsi="仿宋" w:eastAsia="仿宋_GB2312"/>
          <w:szCs w:val="32"/>
        </w:rPr>
      </w:pPr>
      <w:r>
        <w:rPr>
          <w:rFonts w:ascii="仿宋_GB2312" w:hAnsi="仿宋" w:eastAsia="仿宋_GB2312"/>
          <w:szCs w:val="32"/>
        </w:rPr>
        <w:t xml:space="preserve">    社评组织增加或变更考试场所，需经考点所在市人力资源社会保障局审核确认，其认定活动实行属地化管理。</w:t>
      </w:r>
    </w:p>
    <w:p>
      <w:pPr>
        <w:spacing w:line="560" w:lineRule="exact"/>
        <w:rPr>
          <w:rFonts w:ascii="仿宋_GB2312" w:hAnsi="仿宋" w:eastAsia="仿宋_GB2312"/>
          <w:szCs w:val="32"/>
        </w:rPr>
      </w:pPr>
      <w:r>
        <w:rPr>
          <w:rFonts w:ascii="仿宋_GB2312" w:hAnsi="仿宋" w:eastAsia="仿宋_GB2312"/>
          <w:szCs w:val="32"/>
        </w:rPr>
        <w:t xml:space="preserve">    1、增加或变更条件</w:t>
      </w:r>
    </w:p>
    <w:p>
      <w:pPr>
        <w:spacing w:line="560" w:lineRule="exact"/>
        <w:rPr>
          <w:rFonts w:ascii="仿宋_GB2312" w:hAnsi="仿宋" w:eastAsia="仿宋_GB2312"/>
          <w:szCs w:val="32"/>
        </w:rPr>
      </w:pPr>
      <w:r>
        <w:rPr>
          <w:rFonts w:ascii="仿宋_GB2312" w:hAnsi="仿宋" w:eastAsia="仿宋_GB2312"/>
          <w:szCs w:val="32"/>
        </w:rPr>
        <w:t xml:space="preserve">    有固定的场所、考点管理人员、设备设施（含视频监控设备），开展认定职业（工种）须在申报范围内。</w:t>
      </w:r>
    </w:p>
    <w:p>
      <w:pPr>
        <w:spacing w:line="560" w:lineRule="exact"/>
        <w:rPr>
          <w:rFonts w:ascii="仿宋_GB2312" w:hAnsi="仿宋" w:eastAsia="仿宋_GB2312"/>
          <w:szCs w:val="32"/>
        </w:rPr>
      </w:pPr>
      <w:r>
        <w:rPr>
          <w:rFonts w:ascii="仿宋_GB2312" w:hAnsi="仿宋" w:eastAsia="仿宋_GB2312"/>
          <w:szCs w:val="32"/>
        </w:rPr>
        <w:t xml:space="preserve">    2、增加或变更程序</w:t>
      </w:r>
    </w:p>
    <w:p>
      <w:pPr>
        <w:spacing w:line="560" w:lineRule="exact"/>
        <w:rPr>
          <w:rFonts w:ascii="仿宋_GB2312" w:hAnsi="仿宋" w:eastAsia="仿宋_GB2312"/>
          <w:szCs w:val="32"/>
        </w:rPr>
      </w:pPr>
      <w:r>
        <w:rPr>
          <w:rFonts w:ascii="仿宋_GB2312" w:hAnsi="仿宋" w:eastAsia="仿宋_GB2312"/>
          <w:szCs w:val="32"/>
        </w:rPr>
        <w:t xml:space="preserve">    省、市级社评组织提交申请，由考点所在市人力资源社会保障局组织评估，出具意见，评估结果存档管理。省级社评组织考点评估结果由市人力资源社会保障局报省人力资源社会保障厅确认、存档。</w:t>
      </w:r>
    </w:p>
    <w:p>
      <w:pPr>
        <w:spacing w:line="560" w:lineRule="exact"/>
        <w:rPr>
          <w:rFonts w:ascii="仿宋_GB2312" w:hAnsi="仿宋" w:eastAsia="仿宋_GB2312"/>
          <w:szCs w:val="32"/>
        </w:rPr>
      </w:pPr>
      <w:r>
        <w:rPr>
          <w:rFonts w:ascii="仿宋_GB2312" w:hAnsi="仿宋" w:eastAsia="仿宋_GB2312"/>
          <w:szCs w:val="32"/>
        </w:rPr>
        <w:t xml:space="preserve">    3、认定管理</w:t>
      </w:r>
    </w:p>
    <w:p>
      <w:pPr>
        <w:spacing w:line="560" w:lineRule="exact"/>
        <w:rPr>
          <w:rFonts w:ascii="仿宋_GB2312" w:hAnsi="仿宋" w:eastAsia="仿宋_GB2312"/>
          <w:szCs w:val="32"/>
        </w:rPr>
      </w:pPr>
      <w:r>
        <w:rPr>
          <w:rFonts w:ascii="仿宋_GB2312" w:hAnsi="仿宋" w:eastAsia="仿宋_GB2312"/>
          <w:szCs w:val="32"/>
        </w:rPr>
        <w:t xml:space="preserve">    社评组织要对所设考点加强指导和管理，确保考点规范有序开展技能等级认定工作，自觉接受</w:t>
      </w:r>
      <w:r>
        <w:rPr>
          <w:rFonts w:hint="eastAsia" w:ascii="仿宋_GB2312" w:hAnsi="仿宋" w:eastAsia="仿宋_GB2312"/>
          <w:szCs w:val="32"/>
        </w:rPr>
        <w:t>考点</w:t>
      </w:r>
      <w:r>
        <w:rPr>
          <w:rFonts w:ascii="仿宋_GB2312" w:hAnsi="仿宋" w:eastAsia="仿宋_GB2312"/>
          <w:szCs w:val="32"/>
        </w:rPr>
        <w:t xml:space="preserve">所在市人力资源社会保障局监督管理。 </w:t>
      </w:r>
    </w:p>
    <w:p>
      <w:pPr>
        <w:spacing w:line="560" w:lineRule="exact"/>
        <w:rPr>
          <w:rFonts w:ascii="黑体" w:hAnsi="黑体" w:eastAsia="黑体"/>
          <w:szCs w:val="32"/>
        </w:rPr>
      </w:pPr>
      <w:r>
        <w:rPr>
          <w:rFonts w:ascii="黑体" w:hAnsi="黑体" w:eastAsia="黑体"/>
          <w:szCs w:val="32"/>
        </w:rPr>
        <w:t xml:space="preserve">    三、</w:t>
      </w:r>
      <w:r>
        <w:rPr>
          <w:rFonts w:hint="eastAsia" w:ascii="黑体" w:hAnsi="黑体" w:eastAsia="黑体"/>
          <w:szCs w:val="32"/>
        </w:rPr>
        <w:t>增加或变更评价职业（工种）及等级</w:t>
      </w:r>
    </w:p>
    <w:p>
      <w:pPr>
        <w:spacing w:line="560" w:lineRule="exact"/>
        <w:ind w:firstLine="632" w:firstLineChars="200"/>
        <w:rPr>
          <w:rFonts w:ascii="仿宋_GB2312" w:hAnsi="仿宋" w:eastAsia="仿宋_GB2312"/>
          <w:szCs w:val="32"/>
        </w:rPr>
      </w:pPr>
      <w:r>
        <w:rPr>
          <w:rFonts w:hint="eastAsia" w:ascii="仿宋_GB2312" w:hAnsi="仿宋" w:eastAsia="仿宋_GB2312"/>
          <w:szCs w:val="32"/>
        </w:rPr>
        <w:t>社评组织在规范有序开展评价工作的基础上，增加或变更职业（工种）及等级，需向备案的人社部门提交《</w:t>
      </w:r>
      <w:r>
        <w:rPr>
          <w:rFonts w:ascii="仿宋_GB2312" w:hAnsi="仿宋" w:eastAsia="仿宋_GB2312"/>
          <w:szCs w:val="32"/>
        </w:rPr>
        <w:t>职业技能等级认定社评组织</w:t>
      </w:r>
      <w:r>
        <w:rPr>
          <w:rFonts w:hint="eastAsia" w:ascii="仿宋_GB2312" w:hAnsi="仿宋" w:eastAsia="仿宋_GB2312"/>
          <w:szCs w:val="32"/>
        </w:rPr>
        <w:t>备案申请</w:t>
      </w:r>
      <w:r>
        <w:rPr>
          <w:rFonts w:ascii="仿宋_GB2312" w:hAnsi="仿宋" w:eastAsia="仿宋_GB2312"/>
          <w:szCs w:val="32"/>
        </w:rPr>
        <w:t>表</w:t>
      </w:r>
      <w:r>
        <w:rPr>
          <w:rFonts w:hint="eastAsia" w:ascii="仿宋_GB2312" w:hAnsi="仿宋" w:eastAsia="仿宋_GB2312"/>
          <w:szCs w:val="32"/>
        </w:rPr>
        <w:t>》，申请增加的职业（工种）或等级需满足《社会培训评价组织</w:t>
      </w:r>
      <w:r>
        <w:rPr>
          <w:rFonts w:ascii="仿宋_GB2312" w:hAnsi="仿宋" w:eastAsia="仿宋_GB2312"/>
          <w:szCs w:val="32"/>
        </w:rPr>
        <w:t>遴选</w:t>
      </w:r>
      <w:r>
        <w:rPr>
          <w:rFonts w:hint="eastAsia" w:ascii="仿宋_GB2312" w:hAnsi="仿宋" w:eastAsia="仿宋_GB2312"/>
          <w:szCs w:val="32"/>
        </w:rPr>
        <w:t>评估参考</w:t>
      </w:r>
      <w:r>
        <w:rPr>
          <w:rFonts w:ascii="仿宋_GB2312" w:hAnsi="仿宋" w:eastAsia="仿宋_GB2312"/>
          <w:szCs w:val="32"/>
        </w:rPr>
        <w:t>条件</w:t>
      </w:r>
      <w:r>
        <w:rPr>
          <w:rFonts w:hint="eastAsia" w:ascii="仿宋_GB2312" w:hAnsi="仿宋" w:eastAsia="仿宋_GB2312"/>
          <w:szCs w:val="32"/>
        </w:rPr>
        <w:t>》</w:t>
      </w:r>
      <w:r>
        <w:rPr>
          <w:rFonts w:ascii="仿宋_GB2312" w:hAnsi="仿宋" w:eastAsia="仿宋_GB2312"/>
          <w:szCs w:val="32"/>
        </w:rPr>
        <w:t>所列相</w:t>
      </w:r>
      <w:r>
        <w:rPr>
          <w:rFonts w:hint="eastAsia" w:ascii="仿宋_GB2312" w:hAnsi="仿宋" w:eastAsia="仿宋_GB2312"/>
          <w:szCs w:val="32"/>
        </w:rPr>
        <w:t>应级别条件要求，经备案的人社部门评估确认后，列入认定职业范围。</w:t>
      </w:r>
    </w:p>
    <w:p>
      <w:pPr>
        <w:spacing w:line="560" w:lineRule="exact"/>
        <w:rPr>
          <w:rFonts w:ascii="仿宋_GB2312" w:hAnsi="仿宋" w:eastAsia="仿宋_GB2312"/>
          <w:szCs w:val="32"/>
        </w:rPr>
      </w:pPr>
      <w:r>
        <w:rPr>
          <w:rFonts w:ascii="仿宋_GB2312" w:hAnsi="仿宋" w:eastAsia="仿宋_GB2312"/>
          <w:szCs w:val="32"/>
        </w:rPr>
        <w:t xml:space="preserve">    增加或变更职业（工种）应按照人社部门征集社评组织通知要求时间申报。增加级别应在每年6月、12月向备案的人社部门申报。</w:t>
      </w: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spacing w:line="560" w:lineRule="exact"/>
        <w:rPr>
          <w:rFonts w:ascii="仿宋_GB2312" w:hAnsi="仿宋" w:eastAsia="仿宋_GB2312"/>
          <w:szCs w:val="32"/>
        </w:rPr>
      </w:pPr>
    </w:p>
    <w:p>
      <w:pPr>
        <w:ind w:firstLine="276" w:firstLineChars="100"/>
        <w:rPr>
          <w:rFonts w:ascii="仿宋_GB2312" w:eastAsia="仿宋_GB2312"/>
          <w:color w:val="000000"/>
          <w:sz w:val="28"/>
          <w:szCs w:val="28"/>
        </w:rPr>
      </w:pPr>
      <w:r>
        <w:rPr>
          <w:rFonts w:ascii="仿宋_GB2312" w:eastAsia="仿宋_GB2312"/>
          <w:color w:val="000000"/>
          <w:sz w:val="28"/>
          <w:szCs w:val="28"/>
        </w:rPr>
        <w:pict>
          <v:line id="直线 2" o:spid="_x0000_s2054" o:spt="20" style="position:absolute;left:0pt;margin-left:0pt;margin-top:0.1pt;height:0pt;width:442.2pt;z-index:251660288;mso-width-relative:page;mso-height-relative:page;" coordsize="21600,21600">
            <v:path arrowok="t"/>
            <v:fill focussize="0,0"/>
            <v:stroke weight="1.25pt"/>
            <v:imagedata o:title=""/>
            <o:lock v:ext="edit"/>
          </v:line>
        </w:pict>
      </w:r>
      <w:r>
        <w:rPr>
          <w:rFonts w:ascii="仿宋_GB2312" w:eastAsia="仿宋_GB2312"/>
          <w:color w:val="000000"/>
          <w:sz w:val="28"/>
          <w:szCs w:val="28"/>
        </w:rPr>
        <w:pict>
          <v:line id="_x0000_s2055" o:spid="_x0000_s2055" o:spt="20" style="position:absolute;left:0pt;margin-left:0pt;margin-top:-0.35pt;height:0pt;width:442.2pt;z-index:251659264;mso-width-relative:page;mso-height-relative:page;" coordsize="21600,21600">
            <v:path arrowok="t"/>
            <v:fill focussize="0,0"/>
            <v:stroke weight="1pt"/>
            <v:imagedata o:title=""/>
            <o:lock v:ext="edit"/>
          </v:line>
        </w:pict>
      </w:r>
      <w:r>
        <w:rPr>
          <w:rFonts w:ascii="仿宋_GB2312" w:eastAsia="仿宋_GB2312"/>
          <w:color w:val="000000"/>
          <w:sz w:val="28"/>
          <w:szCs w:val="28"/>
        </w:rPr>
        <w:pict>
          <v:line id="直线 4" o:spid="_x0000_s2056" o:spt="20" style="position:absolute;left:0pt;margin-left:0pt;margin-top:29.45pt;height:0pt;width:442.2pt;z-index:251658240;mso-width-relative:page;mso-height-relative:page;" coordsize="21600,21600">
            <v:path arrowok="t"/>
            <v:fill focussize="0,0"/>
            <v:stroke weight="1pt"/>
            <v:imagedata o:title=""/>
            <o:lock v:ext="edit"/>
          </v:line>
        </w:pict>
      </w:r>
      <w:r>
        <w:rPr>
          <w:rFonts w:hint="eastAsia" w:ascii="仿宋_GB2312" w:eastAsia="仿宋_GB2312"/>
          <w:color w:val="000000"/>
          <w:sz w:val="28"/>
          <w:szCs w:val="28"/>
        </w:rPr>
        <w:t xml:space="preserve">山东省人力资源和社会保障厅办公室     </w:t>
      </w:r>
      <w:r>
        <w:rPr>
          <w:rFonts w:hint="eastAsia" w:ascii="仿宋_GB2312" w:eastAsia="仿宋_GB2312"/>
          <w:color w:val="000000"/>
          <w:sz w:val="28"/>
          <w:szCs w:val="28"/>
          <w:lang w:val="en-US" w:eastAsia="zh-CN"/>
        </w:rPr>
        <w:t xml:space="preserve"> </w:t>
      </w:r>
      <w:bookmarkStart w:id="0" w:name="_GoBack"/>
      <w:bookmarkEnd w:id="0"/>
      <w:r>
        <w:rPr>
          <w:rFonts w:hint="eastAsia" w:ascii="仿宋_GB2312" w:eastAsia="仿宋_GB2312"/>
          <w:color w:val="000000"/>
          <w:sz w:val="28"/>
          <w:szCs w:val="28"/>
        </w:rPr>
        <w:t xml:space="preserve">   2022年8月</w:t>
      </w:r>
      <w:r>
        <w:rPr>
          <w:rFonts w:hint="eastAsia" w:ascii="仿宋_GB2312" w:eastAsia="仿宋_GB2312"/>
          <w:color w:val="000000"/>
          <w:sz w:val="28"/>
          <w:szCs w:val="28"/>
          <w:lang w:val="en-US" w:eastAsia="zh-CN"/>
        </w:rPr>
        <w:t>23</w:t>
      </w:r>
      <w:r>
        <w:rPr>
          <w:rFonts w:hint="eastAsia" w:ascii="仿宋_GB2312" w:eastAsia="仿宋_GB2312"/>
          <w:color w:val="000000"/>
          <w:sz w:val="28"/>
          <w:szCs w:val="28"/>
        </w:rPr>
        <w:t>日印发</w:t>
      </w:r>
    </w:p>
    <w:p>
      <w:pPr>
        <w:ind w:right="552" w:firstLine="276" w:firstLineChars="100"/>
      </w:pPr>
      <w:r>
        <w:rPr>
          <w:rFonts w:ascii="仿宋_GB2312" w:eastAsia="仿宋_GB2312"/>
          <w:color w:val="000000"/>
          <w:sz w:val="28"/>
          <w:szCs w:val="28"/>
        </w:rPr>
        <w:pict>
          <v:line id="_x0000_s2057" o:spid="_x0000_s2057" o:spt="20" style="position:absolute;left:0pt;margin-top:27.7pt;height:0pt;width:442.2pt;mso-position-horizontal:center;z-index:251661312;mso-width-relative:page;mso-height-relative:page;" coordsize="21600,21600">
            <v:path arrowok="t"/>
            <v:fill focussize="0,0"/>
            <v:stroke weight="1.25pt"/>
            <v:imagedata o:title=""/>
            <o:lock v:ext="edit"/>
          </v:line>
        </w:pict>
      </w:r>
      <w:r>
        <w:rPr>
          <w:rFonts w:hint="eastAsia" w:ascii="仿宋_GB2312" w:eastAsia="仿宋_GB2312"/>
          <w:color w:val="000000"/>
          <w:sz w:val="28"/>
          <w:szCs w:val="28"/>
        </w:rPr>
        <w:t>校核人：李晓凌</w:t>
      </w:r>
    </w:p>
    <w:sectPr>
      <w:footerReference r:id="rId3" w:type="default"/>
      <w:pgSz w:w="11906" w:h="16838"/>
      <w:pgMar w:top="2098" w:right="1531" w:bottom="1814" w:left="1531" w:header="851" w:footer="992" w:gutter="0"/>
      <w:cols w:space="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287" w:usb1="00000000" w:usb2="00000000" w:usb3="00000000" w:csb0="4000009F" w:csb1="DFD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00000287" w:usb1="00000000" w:usb2="00000000" w:usb3="00000000" w:csb0="4000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00000287" w:usb1="00000000" w:usb2="00000000" w:usb3="00000000" w:csb0="4000009F" w:csb1="DFD70000"/>
  </w:font>
  <w:font w:name="微软雅黑">
    <w:panose1 w:val="020B0503020204020204"/>
    <w:charset w:val="86"/>
    <w:family w:val="swiss"/>
    <w:pitch w:val="default"/>
    <w:sig w:usb0="80000287" w:usb1="280F3C52" w:usb2="00000016" w:usb3="00000000" w:csb0="0004001F" w:csb1="00000000"/>
  </w:font>
  <w:font w:name="叶根友特隶简体">
    <w:panose1 w:val="02010601030101010101"/>
    <w:charset w:val="86"/>
    <w:family w:val="auto"/>
    <w:pitch w:val="default"/>
    <w:sig w:usb0="00000001" w:usb1="080E0000" w:usb2="00000000" w:usb3="00000000" w:csb0="00040000" w:csb1="00000000"/>
  </w:font>
  <w:font w:name="叶根友疾风草书">
    <w:panose1 w:val="02010601030101010101"/>
    <w:charset w:val="86"/>
    <w:family w:val="auto"/>
    <w:pitch w:val="default"/>
    <w:sig w:usb0="00000001" w:usb1="080E0000" w:usb2="00000000" w:usb3="00000000" w:csb0="00040000" w:csb1="00000000"/>
  </w:font>
  <w:font w:name="叶根友空心简体">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叶根友钢笔行书升级版">
    <w:panose1 w:val="02010601030101010101"/>
    <w:charset w:val="86"/>
    <w:family w:val="auto"/>
    <w:pitch w:val="default"/>
    <w:sig w:usb0="00000001" w:usb1="080E0000" w:usb2="00000000" w:usb3="00000000" w:csb0="00040000" w:csb1="00000000"/>
  </w:font>
  <w:font w:name="叶根友非主流手">
    <w:panose1 w:val="02010601030101010101"/>
    <w:charset w:val="86"/>
    <w:family w:val="auto"/>
    <w:pitch w:val="default"/>
    <w:sig w:usb0="00000001" w:usb1="080E0000" w:usb2="00000000" w:usb3="00000000" w:csb0="00040000" w:csb1="00000000"/>
  </w:font>
  <w:font w:name="叶根友风帆特色">
    <w:panose1 w:val="02010601030101010101"/>
    <w:charset w:val="86"/>
    <w:family w:val="auto"/>
    <w:pitch w:val="default"/>
    <w:sig w:usb0="00000001" w:usb1="080E0000" w:usb2="00000000" w:usb3="00000000" w:csb0="00040000" w:csb1="00000000"/>
  </w:font>
  <w:font w:name="宋体-18030">
    <w:panose1 w:val="02010609060101010101"/>
    <w:charset w:val="86"/>
    <w:family w:val="auto"/>
    <w:pitch w:val="default"/>
    <w:sig w:usb0="800022A7" w:usb1="880F3C78" w:usb2="000A005E" w:usb3="00000000" w:csb0="00040001"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鼎CS中等线">
    <w:panose1 w:val="02010609010101010101"/>
    <w:charset w:val="00"/>
    <w:family w:val="auto"/>
    <w:pitch w:val="default"/>
    <w:sig w:usb0="00000000" w:usb1="00000000" w:usb2="00000000" w:usb3="00000000" w:csb0="00000000" w:csb1="00000000"/>
  </w:font>
  <w:font w:name="新宋体-18030">
    <w:panose1 w:val="02010609060101010101"/>
    <w:charset w:val="86"/>
    <w:family w:val="auto"/>
    <w:pitch w:val="default"/>
    <w:sig w:usb0="800022A7" w:usb1="880F3C78" w:usb2="000A005E" w:usb3="00000000" w:csb0="00040001" w:csb1="00000000"/>
  </w:font>
  <w:font w:name="方正中雅宋简体">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兰亭中黑_GBK">
    <w:panose1 w:val="02000000000000000000"/>
    <w:charset w:val="86"/>
    <w:family w:val="auto"/>
    <w:pitch w:val="default"/>
    <w:sig w:usb0="800002BF" w:usb1="38CF7CFA" w:usb2="00082016"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经典隶书简">
    <w:panose1 w:val="02010609000101010101"/>
    <w:charset w:val="86"/>
    <w:family w:val="auto"/>
    <w:pitch w:val="default"/>
    <w:sig w:usb0="A1007AEF" w:usb1="F9DF7CFB" w:usb2="0000001E" w:usb3="00000000" w:csb0="20040000" w:csb1="00000000"/>
  </w:font>
  <w:font w:name="经典隶书繁">
    <w:panose1 w:val="02010609000101010101"/>
    <w:charset w:val="86"/>
    <w:family w:val="auto"/>
    <w:pitch w:val="default"/>
    <w:sig w:usb0="A1007AEF" w:usb1="F9DF7CFB" w:usb2="0000001E" w:usb3="00000000" w:csb0="20040000" w:csb1="00000000"/>
  </w:font>
  <w:font w:name="经典隶变简">
    <w:panose1 w:val="02010609010101010101"/>
    <w:charset w:val="86"/>
    <w:family w:val="auto"/>
    <w:pitch w:val="default"/>
    <w:sig w:usb0="A1007AEF" w:usb1="F9DF7CFB" w:usb2="0000001E" w:usb3="00000000" w:csb0="20040000" w:csb1="00000000"/>
  </w:font>
  <w:font w:name="经典魏碑繁">
    <w:panose1 w:val="02010609000101010101"/>
    <w:charset w:val="86"/>
    <w:family w:val="auto"/>
    <w:pitch w:val="default"/>
    <w:sig w:usb0="A1007AEF" w:usb1="F9DF7CFB" w:usb2="0000001E" w:usb3="00000000" w:csb0="20040000" w:csb1="00000000"/>
  </w:font>
  <w:font w:name="经典黑体简">
    <w:panose1 w:val="02010609000101010101"/>
    <w:charset w:val="86"/>
    <w:family w:val="auto"/>
    <w:pitch w:val="default"/>
    <w:sig w:usb0="A1007AEF" w:usb1="F9DF7CFB" w:usb2="0000001E" w:usb3="00000000" w:csb0="20040000" w:csb1="00000000"/>
  </w:font>
  <w:font w:name="草檀斋毛泽东字体">
    <w:panose1 w:val="02010601030101010101"/>
    <w:charset w:val="86"/>
    <w:family w:val="auto"/>
    <w:pitch w:val="default"/>
    <w:sig w:usb0="00000001" w:usb1="080E0000" w:usb2="00000000" w:usb3="00000000" w:csb0="00040000" w:csb1="00000000"/>
  </w:font>
  <w:font w:name="華康布丁體W7(P)">
    <w:panose1 w:val="040B0700000000000000"/>
    <w:charset w:val="88"/>
    <w:family w:val="auto"/>
    <w:pitch w:val="default"/>
    <w:sig w:usb0="80000001" w:usb1="28091800" w:usb2="00000016" w:usb3="00000000" w:csb0="00100000" w:csb1="00000000"/>
  </w:font>
  <w:font w:name="雅坊美工14">
    <w:panose1 w:val="0201060900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4"/>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7B63"/>
    <w:rsid w:val="00010440"/>
    <w:rsid w:val="0003142D"/>
    <w:rsid w:val="000E70BD"/>
    <w:rsid w:val="000E7A7E"/>
    <w:rsid w:val="00200EF8"/>
    <w:rsid w:val="002533E6"/>
    <w:rsid w:val="00263169"/>
    <w:rsid w:val="002C34AF"/>
    <w:rsid w:val="00330086"/>
    <w:rsid w:val="00372879"/>
    <w:rsid w:val="0042527B"/>
    <w:rsid w:val="00477968"/>
    <w:rsid w:val="004E27F6"/>
    <w:rsid w:val="00504029"/>
    <w:rsid w:val="005906D1"/>
    <w:rsid w:val="005D0F5F"/>
    <w:rsid w:val="006F2DD4"/>
    <w:rsid w:val="00710FB0"/>
    <w:rsid w:val="00791C37"/>
    <w:rsid w:val="007940FA"/>
    <w:rsid w:val="008965F6"/>
    <w:rsid w:val="008F2D3C"/>
    <w:rsid w:val="00957883"/>
    <w:rsid w:val="00A7593D"/>
    <w:rsid w:val="00AB4B6F"/>
    <w:rsid w:val="00AD741F"/>
    <w:rsid w:val="00B07D35"/>
    <w:rsid w:val="00B8541A"/>
    <w:rsid w:val="00C762C2"/>
    <w:rsid w:val="00C77B83"/>
    <w:rsid w:val="00C9373A"/>
    <w:rsid w:val="00CF2D84"/>
    <w:rsid w:val="00D01047"/>
    <w:rsid w:val="00DB4C42"/>
    <w:rsid w:val="00DE363B"/>
    <w:rsid w:val="00E07B63"/>
    <w:rsid w:val="00E2088E"/>
    <w:rsid w:val="00E36621"/>
    <w:rsid w:val="00E431F8"/>
    <w:rsid w:val="00E74C03"/>
    <w:rsid w:val="00E7658D"/>
    <w:rsid w:val="00E81040"/>
    <w:rsid w:val="00EB362A"/>
    <w:rsid w:val="00F0393E"/>
    <w:rsid w:val="00F04BCC"/>
    <w:rsid w:val="00F12E9B"/>
    <w:rsid w:val="00FB0FA4"/>
    <w:rsid w:val="00FD4218"/>
    <w:rsid w:val="0C423D3B"/>
    <w:rsid w:val="116F3C9B"/>
    <w:rsid w:val="1C2B42F4"/>
    <w:rsid w:val="1F6624B1"/>
    <w:rsid w:val="2A1B2ACB"/>
    <w:rsid w:val="2B211BBB"/>
    <w:rsid w:val="33D51530"/>
    <w:rsid w:val="340908AE"/>
    <w:rsid w:val="3DF31926"/>
    <w:rsid w:val="48191F31"/>
    <w:rsid w:val="49B96477"/>
    <w:rsid w:val="4FE047A2"/>
    <w:rsid w:val="6149540D"/>
    <w:rsid w:val="6CFC405A"/>
    <w:rsid w:val="70FF2DBD"/>
    <w:rsid w:val="B7FF03E7"/>
    <w:rsid w:val="BAAF6A10"/>
    <w:rsid w:val="BFF5DD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unhideWhenUsed/>
    <w:uiPriority w:val="99"/>
    <w:pPr>
      <w:ind w:firstLine="420"/>
    </w:pPr>
  </w:style>
  <w:style w:type="paragraph" w:styleId="3">
    <w:name w:val="Body Text Indent"/>
    <w:basedOn w:val="1"/>
    <w:unhideWhenUsed/>
    <w:qFormat/>
    <w:uiPriority w:val="99"/>
    <w:pPr>
      <w:ind w:firstLine="640" w:firstLineChars="200"/>
    </w:pPr>
    <w:rPr>
      <w:rFonts w:eastAsia="仿宋_GB2312"/>
    </w:rPr>
  </w:style>
  <w:style w:type="paragraph" w:customStyle="1" w:styleId="4">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styleId="5">
    <w:name w:val="annotation text"/>
    <w:basedOn w:val="1"/>
    <w:qFormat/>
    <w:uiPriority w:val="0"/>
    <w:pPr>
      <w:jc w:val="left"/>
    </w:pPr>
    <w:rPr>
      <w:rFonts w:ascii="Calibri" w:hAnsi="Calibri" w:cs="宋体"/>
      <w:szCs w:val="22"/>
    </w:rPr>
  </w:style>
  <w:style w:type="paragraph" w:styleId="6">
    <w:name w:val="Balloon Text"/>
    <w:basedOn w:val="1"/>
    <w:link w:val="12"/>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basedOn w:val="9"/>
    <w:link w:val="6"/>
    <w:qFormat/>
    <w:uiPriority w:val="99"/>
    <w:rPr>
      <w:rFonts w:ascii="Times New Roman" w:hAnsi="Times New Roman" w:eastAsia="宋体" w:cs="Times New Roman"/>
      <w:sz w:val="18"/>
      <w:szCs w:val="18"/>
    </w:rPr>
  </w:style>
  <w:style w:type="character" w:customStyle="1" w:styleId="13">
    <w:name w:val="页眉 Char"/>
    <w:basedOn w:val="9"/>
    <w:link w:val="8"/>
    <w:qFormat/>
    <w:uiPriority w:val="99"/>
    <w:rPr>
      <w:rFonts w:ascii="Times New Roman" w:hAnsi="Times New Roman" w:eastAsia="宋体" w:cs="Times New Roman"/>
      <w:sz w:val="18"/>
      <w:szCs w:val="18"/>
    </w:rPr>
  </w:style>
  <w:style w:type="character" w:customStyle="1" w:styleId="14">
    <w:name w:val="页脚 Char"/>
    <w:basedOn w:val="9"/>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4"/>
    <customShpInfo spid="_x0000_s2055"/>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471693-E217-44B7-8FF4-A55E20F9A995}">
  <ds:schemaRefs/>
</ds:datastoreItem>
</file>

<file path=docProps/app.xml><?xml version="1.0" encoding="utf-8"?>
<Properties xmlns="http://schemas.openxmlformats.org/officeDocument/2006/extended-properties" xmlns:vt="http://schemas.openxmlformats.org/officeDocument/2006/docPropsVTypes">
  <Template>Normal</Template>
  <Pages>22</Pages>
  <Words>1538</Words>
  <Characters>8773</Characters>
  <Lines>73</Lines>
  <Paragraphs>20</Paragraphs>
  <ScaleCrop>false</ScaleCrop>
  <LinksUpToDate>false</LinksUpToDate>
  <CharactersWithSpaces>10291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2022-08-17T09:27:00Z</dcterms:created>
  <dc:creator>张菁</dc:creator>
  <cp:lastModifiedBy>人社厅文印室</cp:lastModifiedBy>
  <cp:lastPrinted>2022-07-29T18:28:00Z</cp:lastPrinted>
  <dcterms:modified xsi:type="dcterms:W3CDTF">2022-08-30T06:41:16Z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4EC1E44280D443EAA3D65DDCED6983CC</vt:lpwstr>
  </property>
</Properties>
</file>