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C6D51">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532033C9">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59791F49">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薛市监处罚〔2025〕13号</w:t>
      </w:r>
      <w:bookmarkEnd w:id="2"/>
    </w:p>
    <w:p w14:paraId="284CC6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当事人：</w:t>
      </w:r>
      <w:bookmarkStart w:id="3" w:name="CALCULATE—DSR—tAjDsrs_cMc"/>
      <w:r>
        <w:rPr>
          <w:rFonts w:hint="eastAsia" w:ascii="Times New Roman" w:hAnsi="Times New Roman" w:eastAsia="仿宋_GB2312" w:cs="仿宋_GB2312"/>
          <w:color w:val="000000"/>
          <w:sz w:val="32"/>
          <w:u w:val="none"/>
        </w:rPr>
        <w:t>枣庄市薛城区</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宾馆</w:t>
      </w:r>
      <w:bookmarkEnd w:id="3"/>
      <w:r>
        <w:rPr>
          <w:rFonts w:hint="default" w:ascii="Times New Roman" w:hAnsi="Times New Roman" w:eastAsia="仿宋_GB2312" w:cs="仿宋_GB2312"/>
          <w:color w:val="000000"/>
          <w:sz w:val="32"/>
          <w:u w:val="none"/>
        </w:rPr>
        <w:t xml:space="preserve">  </w:t>
      </w:r>
      <w:r>
        <w:rPr>
          <w:rFonts w:hint="eastAsia" w:ascii="Times New Roman" w:hAnsi="Times New Roman" w:eastAsia="仿宋_GB2312" w:cs="仿宋_GB2312"/>
          <w:color w:val="000000"/>
          <w:sz w:val="32"/>
          <w:u w:val="none"/>
        </w:rPr>
        <w:t xml:space="preserve">   </w:t>
      </w:r>
      <w:r>
        <w:rPr>
          <w:rFonts w:hint="default" w:ascii="Times New Roman" w:hAnsi="Times New Roman" w:eastAsia="仿宋_GB2312" w:cs="仿宋_GB2312"/>
          <w:color w:val="000000"/>
          <w:sz w:val="32"/>
          <w:u w:val="none"/>
        </w:rPr>
        <w:t xml:space="preserve"> </w:t>
      </w:r>
      <w:r>
        <w:rPr>
          <w:rFonts w:hint="eastAsia" w:ascii="Times New Roman" w:hAnsi="Times New Roman" w:eastAsia="仿宋_GB2312" w:cs="仿宋_GB2312"/>
          <w:color w:val="000000"/>
          <w:sz w:val="32"/>
          <w:u w:val="none"/>
        </w:rPr>
        <w:t xml:space="preserve">                                      </w:t>
      </w:r>
    </w:p>
    <w:p w14:paraId="1008B31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主体资格证照名称：</w:t>
      </w:r>
      <w:bookmarkStart w:id="4" w:name="CALCULATE—DSR—tAjDsrs_cZtzgzzmc"/>
      <w:r>
        <w:rPr>
          <w:rFonts w:hint="eastAsia" w:ascii="Times New Roman" w:hAnsi="Times New Roman" w:eastAsia="仿宋_GB2312" w:cs="仿宋_GB2312"/>
          <w:color w:val="000000"/>
          <w:sz w:val="32"/>
          <w:u w:val="none"/>
        </w:rPr>
        <w:t>营业执照</w:t>
      </w:r>
      <w:bookmarkEnd w:id="4"/>
      <w:r>
        <w:rPr>
          <w:rFonts w:hint="eastAsia" w:ascii="Times New Roman" w:hAnsi="Times New Roman" w:eastAsia="仿宋_GB2312" w:cs="仿宋_GB2312"/>
          <w:color w:val="000000"/>
          <w:sz w:val="32"/>
          <w:u w:val="none"/>
        </w:rPr>
        <w:t xml:space="preserve">                                  </w:t>
      </w:r>
    </w:p>
    <w:p w14:paraId="5ABF041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统一社会信用代码：</w:t>
      </w:r>
      <w:bookmarkStart w:id="5" w:name="CALCULATE—DSR—tAjDsrs_cTzshxydm"/>
      <w:r>
        <w:rPr>
          <w:rFonts w:hint="eastAsia" w:ascii="Times New Roman" w:hAnsi="Times New Roman" w:eastAsia="仿宋_GB2312" w:cs="仿宋_GB2312"/>
          <w:color w:val="000000"/>
          <w:sz w:val="32"/>
          <w:u w:val="none"/>
        </w:rPr>
        <w:t>92370403MA3KPP3W61</w:t>
      </w:r>
      <w:bookmarkEnd w:id="5"/>
      <w:r>
        <w:rPr>
          <w:rFonts w:hint="eastAsia" w:ascii="Times New Roman" w:hAnsi="Times New Roman" w:eastAsia="仿宋_GB2312" w:cs="仿宋_GB2312"/>
          <w:color w:val="000000"/>
          <w:sz w:val="32"/>
          <w:u w:val="none"/>
        </w:rPr>
        <w:t xml:space="preserve">                                  </w:t>
      </w:r>
    </w:p>
    <w:p w14:paraId="0525B64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住所（住址）：</w:t>
      </w:r>
      <w:bookmarkStart w:id="6" w:name="CALCULATE—DSR—tAjDsrs_cLxdzSheng"/>
      <w:r>
        <w:rPr>
          <w:rFonts w:hint="eastAsia" w:ascii="Times New Roman" w:hAnsi="Times New Roman" w:eastAsia="仿宋_GB2312" w:cs="仿宋_GB2312"/>
          <w:color w:val="000000"/>
          <w:sz w:val="32"/>
          <w:u w:val="none"/>
        </w:rPr>
        <w:t>山东省枣庄市薛城区燕山中路东侧丰田浴池共三楼</w:t>
      </w:r>
      <w:bookmarkEnd w:id="6"/>
      <w:r>
        <w:rPr>
          <w:rFonts w:hint="eastAsia" w:ascii="Times New Roman" w:hAnsi="Times New Roman" w:eastAsia="仿宋_GB2312" w:cs="仿宋_GB2312"/>
          <w:color w:val="000000"/>
          <w:sz w:val="32"/>
          <w:u w:val="none"/>
        </w:rPr>
        <w:t xml:space="preserve">                                      </w:t>
      </w:r>
      <w:r>
        <w:rPr>
          <w:rFonts w:hint="eastAsia" w:ascii="Times New Roman" w:hAnsi="Times New Roman" w:eastAsia="仿宋_GB2312" w:cs="仿宋_GB2312"/>
          <w:color w:val="000000"/>
          <w:sz w:val="32"/>
          <w:u w:val="none"/>
          <w:lang w:val="en-US" w:eastAsia="zh-CN"/>
        </w:rPr>
        <w:t xml:space="preserve"> </w:t>
      </w:r>
    </w:p>
    <w:p w14:paraId="49CDE9D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法定代表人（负责人</w:t>
      </w:r>
      <w:r>
        <w:rPr>
          <w:rFonts w:hint="eastAsia" w:ascii="Times New Roman" w:hAnsi="Times New Roman" w:eastAsia="仿宋_GB2312" w:cs="仿宋_GB2312"/>
          <w:color w:val="000000"/>
          <w:sz w:val="32"/>
          <w:u w:val="none"/>
          <w:lang w:eastAsia="zh-CN"/>
        </w:rPr>
        <w:t>、经营者</w:t>
      </w:r>
      <w:r>
        <w:rPr>
          <w:rFonts w:hint="eastAsia" w:ascii="Times New Roman" w:hAnsi="Times New Roman" w:eastAsia="仿宋_GB2312" w:cs="仿宋_GB2312"/>
          <w:color w:val="000000"/>
          <w:sz w:val="32"/>
          <w:u w:val="none"/>
        </w:rPr>
        <w:t>）：</w:t>
      </w:r>
      <w:bookmarkStart w:id="7" w:name="CALCULATE—DSR—tAjDsrs_cFddbr"/>
      <w:r>
        <w:rPr>
          <w:rFonts w:hint="eastAsia" w:ascii="Times New Roman" w:hAnsi="Times New Roman" w:eastAsia="仿宋_GB2312" w:cs="仿宋_GB2312"/>
          <w:color w:val="000000"/>
          <w:sz w:val="32"/>
          <w:u w:val="none"/>
        </w:rPr>
        <w:t>田</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龙</w:t>
      </w:r>
      <w:bookmarkEnd w:id="7"/>
      <w:r>
        <w:rPr>
          <w:rFonts w:hint="eastAsia" w:ascii="Times New Roman" w:hAnsi="Times New Roman" w:eastAsia="仿宋_GB2312" w:cs="仿宋_GB2312"/>
          <w:color w:val="000000"/>
          <w:sz w:val="32"/>
          <w:u w:val="none"/>
        </w:rPr>
        <w:t xml:space="preserve">                       </w:t>
      </w:r>
    </w:p>
    <w:p w14:paraId="7517E08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身份证件号码：</w:t>
      </w:r>
      <w:bookmarkStart w:id="8" w:name="CALCULATE—DSR—tAjDsrs_cZjhm"/>
      <w:r>
        <w:rPr>
          <w:rFonts w:hint="eastAsia" w:ascii="Times New Roman" w:hAnsi="Times New Roman" w:eastAsia="仿宋_GB2312" w:cs="仿宋_GB2312"/>
          <w:color w:val="000000"/>
          <w:sz w:val="32"/>
          <w:u w:val="none"/>
        </w:rPr>
        <w:t>370402</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2010</w:t>
      </w:r>
      <w:bookmarkEnd w:id="8"/>
      <w:r>
        <w:rPr>
          <w:rFonts w:hint="eastAsia" w:ascii="Times New Roman" w:hAnsi="Times New Roman" w:eastAsia="仿宋_GB2312" w:cs="仿宋_GB2312"/>
          <w:color w:val="000000"/>
          <w:sz w:val="32"/>
          <w:u w:val="none"/>
        </w:rPr>
        <w:t xml:space="preserve">                                      </w:t>
      </w:r>
    </w:p>
    <w:p w14:paraId="1D112B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eastAsia="zh-CN"/>
        </w:rPr>
      </w:pPr>
      <w:r>
        <w:rPr>
          <w:rFonts w:hint="eastAsia" w:ascii="Times New Roman" w:hAnsi="Times New Roman" w:eastAsia="仿宋_GB2312" w:cs="仿宋_GB2312"/>
          <w:color w:val="000000"/>
          <w:sz w:val="32"/>
          <w:u w:val="none"/>
        </w:rPr>
        <w:t>2025年1月6日</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我局执法人员根据投诉单内容，依法到该宾馆核查投诉情况，该宾馆客房主管郭</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华现场陪同检查，在该宾馆二楼206房间卫生间墙壁上发现</w:t>
      </w:r>
      <w:r>
        <w:rPr>
          <w:rFonts w:hint="eastAsia" w:ascii="Times New Roman" w:hAnsi="Times New Roman" w:eastAsia="仿宋_GB2312" w:cs="仿宋_GB2312"/>
          <w:color w:val="000000"/>
          <w:sz w:val="32"/>
          <w:u w:val="none"/>
          <w:lang w:val="en-US" w:eastAsia="zh-CN"/>
        </w:rPr>
        <w:t>1</w:t>
      </w:r>
      <w:r>
        <w:rPr>
          <w:rFonts w:hint="eastAsia" w:ascii="Times New Roman" w:hAnsi="Times New Roman" w:eastAsia="仿宋_GB2312" w:cs="仿宋_GB2312"/>
          <w:color w:val="000000"/>
          <w:sz w:val="32"/>
          <w:u w:val="none"/>
        </w:rPr>
        <w:t>支三合一洗发沐浴盒，该宾馆提供了原材料“怡人雅”牌洗发露一桶，净含量：5L；化妆品生产许可证编号</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苏妆20160215；执行标准：GB/T29679</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生产日期：2023年2月28日；保质期两年；备案人</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扬州奇丽化妆品有限公司；备案人地址：江苏省扬州市杭集工业园伟业路13号；生产企业：扬州市佳丽日化厂；生产企业地址：扬州市杭集镇通州路4号</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当事人</w:t>
      </w:r>
      <w:r>
        <w:rPr>
          <w:rFonts w:hint="eastAsia" w:ascii="Times New Roman" w:hAnsi="Times New Roman" w:eastAsia="仿宋_GB2312" w:cs="仿宋_GB2312"/>
          <w:color w:val="000000"/>
          <w:sz w:val="32"/>
          <w:u w:val="none"/>
          <w:lang w:val="en-US" w:eastAsia="zh-CN"/>
        </w:rPr>
        <w:t>未办理《</w:t>
      </w:r>
      <w:r>
        <w:rPr>
          <w:rFonts w:hint="eastAsia" w:ascii="Times New Roman" w:hAnsi="Times New Roman" w:eastAsia="仿宋_GB2312" w:cs="仿宋_GB2312"/>
          <w:color w:val="000000"/>
          <w:sz w:val="32"/>
          <w:u w:val="none"/>
        </w:rPr>
        <w:t>化妆品生产许可证</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，当事人为消费者提供自行分装化妆品</w:t>
      </w:r>
      <w:r>
        <w:rPr>
          <w:rFonts w:hint="eastAsia" w:ascii="Times New Roman" w:hAnsi="Times New Roman" w:eastAsia="仿宋_GB2312" w:cs="仿宋_GB2312"/>
          <w:color w:val="000000"/>
          <w:sz w:val="32"/>
          <w:u w:val="none"/>
          <w:lang w:val="en-US" w:eastAsia="zh-CN"/>
        </w:rPr>
        <w:t>的</w:t>
      </w:r>
      <w:r>
        <w:rPr>
          <w:rFonts w:hint="eastAsia" w:ascii="Times New Roman" w:hAnsi="Times New Roman" w:eastAsia="仿宋_GB2312" w:cs="仿宋_GB2312"/>
          <w:color w:val="000000"/>
          <w:sz w:val="32"/>
          <w:u w:val="none"/>
        </w:rPr>
        <w:t>行为，违反了《化妆品监督管理条例》第四十二条的规定，报经分管领导批准，执法人员当场下达实施行政强制措施决定书（薛市监强制【2025】1号），对涉案化妆品进行扣押，并申请予以立案</w:t>
      </w:r>
      <w:bookmarkStart w:id="9" w:name="CALCULATE—QZCS—tAjqzcses_qzcsxx"/>
      <w:r>
        <w:rPr>
          <w:rFonts w:hint="eastAsia" w:ascii="Times New Roman" w:hAnsi="Times New Roman" w:eastAsia="仿宋_GB2312" w:cs="仿宋_GB2312"/>
          <w:color w:val="000000"/>
          <w:sz w:val="32"/>
          <w:u w:val="none"/>
          <w:lang w:val="en-US" w:eastAsia="zh-CN"/>
        </w:rPr>
        <w:t>调查</w:t>
      </w:r>
      <w:r>
        <w:rPr>
          <w:rFonts w:hint="eastAsia" w:ascii="Times New Roman" w:hAnsi="Times New Roman" w:eastAsia="仿宋_GB2312" w:cs="仿宋_GB2312"/>
          <w:color w:val="000000"/>
          <w:sz w:val="32"/>
          <w:u w:val="none"/>
          <w:lang w:eastAsia="zh-CN"/>
        </w:rPr>
        <w:t>。</w:t>
      </w:r>
      <w:bookmarkEnd w:id="9"/>
    </w:p>
    <w:p w14:paraId="6D0DAF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rPr>
      </w:pPr>
      <w:bookmarkStart w:id="10" w:name="CALCULATE—AJCF—tAjCfes_cAjss"/>
      <w:r>
        <w:rPr>
          <w:rFonts w:hint="eastAsia" w:ascii="Times New Roman" w:hAnsi="Times New Roman" w:eastAsia="仿宋_GB2312" w:cs="仿宋_GB2312"/>
          <w:color w:val="000000"/>
          <w:sz w:val="32"/>
          <w:u w:val="none"/>
        </w:rPr>
        <w:t>2025年1月15日，当事人到我局接受询问调查。经查，当事人主要从事宾馆业务，经营面积800平方米，有25间客房。涉案化妆品原材料“怡人雅”牌洗发露是当事人2024年5月份从扬州奇丽化妆品有限公司购进的，以50元/桶购进了1桶，后自行分装到三合一洗发沐浴盒中免费提供给房客使用，自行分装用的三合一洗发沐浴盒是当事人在淘宝网以25元/支购买了25支，共分装了25支洗发沐浴露，在更换成小包装一次性洗发沐浴液时，由于工作人员疏忽遗漏了一支未更换，被我局依法扣押，其余24支已被当事人销毁处理。涉案化妆品原材料“怡人雅”牌洗发露桶身标签信息完整</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购进时供货商资质保留完整。经核算</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当事人用于分装的化妆品原材料进货价为50元/桶，因分装后的洗发沐浴露为住宿服务中配套设施，非单独销售使用，而用于分装使用的三合一洗发沐浴盒为原装化妆品使用完后重复使用，故三合一洗发沐浴盒货值无法计算，因此当事人分装化妆品的货值金额和违法所得均无法计算。当事人的</w:t>
      </w:r>
      <w:r>
        <w:rPr>
          <w:rFonts w:hint="eastAsia" w:ascii="Times New Roman" w:hAnsi="Times New Roman" w:eastAsia="仿宋_GB2312" w:cs="仿宋_GB2312"/>
          <w:color w:val="000000"/>
          <w:sz w:val="32"/>
          <w:u w:val="none"/>
          <w:lang w:val="en-US" w:eastAsia="zh-CN"/>
        </w:rPr>
        <w:t>上述</w:t>
      </w:r>
      <w:r>
        <w:rPr>
          <w:rFonts w:hint="eastAsia" w:ascii="Times New Roman" w:hAnsi="Times New Roman" w:eastAsia="仿宋_GB2312" w:cs="仿宋_GB2312"/>
          <w:color w:val="000000"/>
          <w:sz w:val="32"/>
          <w:u w:val="none"/>
        </w:rPr>
        <w:t>行为已经构成</w:t>
      </w:r>
      <w:r>
        <w:rPr>
          <w:rFonts w:hint="eastAsia" w:ascii="Times New Roman" w:hAnsi="Times New Roman" w:eastAsia="仿宋_GB2312" w:cs="仿宋_GB2312"/>
          <w:color w:val="000000"/>
          <w:sz w:val="32"/>
          <w:u w:val="none"/>
          <w:lang w:val="en-US" w:eastAsia="zh-CN"/>
        </w:rPr>
        <w:t>为消费者提供</w:t>
      </w:r>
      <w:r>
        <w:rPr>
          <w:rFonts w:hint="eastAsia" w:ascii="Times New Roman" w:hAnsi="Times New Roman" w:eastAsia="仿宋_GB2312" w:cs="仿宋_GB2312"/>
          <w:color w:val="000000"/>
          <w:sz w:val="32"/>
          <w:u w:val="none"/>
        </w:rPr>
        <w:t>自行分装化妆品</w:t>
      </w:r>
      <w:r>
        <w:rPr>
          <w:rFonts w:hint="eastAsia" w:ascii="Times New Roman" w:hAnsi="Times New Roman" w:eastAsia="仿宋_GB2312" w:cs="仿宋_GB2312"/>
          <w:color w:val="000000"/>
          <w:sz w:val="32"/>
          <w:u w:val="none"/>
          <w:lang w:val="en-US" w:eastAsia="zh-CN"/>
        </w:rPr>
        <w:t>的违法事实</w:t>
      </w:r>
      <w:r>
        <w:rPr>
          <w:rFonts w:hint="eastAsia" w:ascii="Times New Roman" w:hAnsi="Times New Roman" w:eastAsia="仿宋_GB2312" w:cs="仿宋_GB2312"/>
          <w:color w:val="000000"/>
          <w:sz w:val="32"/>
          <w:u w:val="none"/>
        </w:rPr>
        <w:t>。</w:t>
      </w:r>
    </w:p>
    <w:p w14:paraId="5C5A56C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案发后，我局执法人员于1月15日到该酒店进行再次检查，发现当事人已采取了改正措施，购买了一次性小包装“上海美加净”牌洗发沐浴液供房客使用，该洗发沐浴液外包装标签信息完整。</w:t>
      </w:r>
      <w:bookmarkEnd w:id="10"/>
    </w:p>
    <w:p w14:paraId="68F95F8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上述事实，主要有以下证据证明：</w:t>
      </w:r>
      <w:bookmarkStart w:id="11" w:name="CALCULATE—ZJCL—tajCltjes_zjclxx"/>
    </w:p>
    <w:p w14:paraId="33233EB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1.现场笔录、上海美加净牌洗发沐浴液图片各1份，证明当事人采取了措施改正违法行为。</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2.薛城区市场监督管理局财物清单1份，证明扣押涉案化妆品明细。</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3.山东市场监管投诉举报平台投诉单、当事人情况说明各1份，证明案件来源相关信息。</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4.广东立创检测技术服务有限公司检测报告复印件1份，证明涉案化妆品为合格批次化妆品。</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5.授权委托书原件、被委托人身份证复印件各1份，证明委托事项、委托时间、委托人、被委托人身份信息。</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6.枣庄市薛城区天一宾馆经营者身份证复印件1份，证明当事人身份信息。</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7.扬州奇丽化妆品有限公司《营业执照》、《化妆品生产许可证》复印件各1份，证明涉案化妆品生产企业的资质。</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8.现场笔录、询问笔录各1份，证明当事人销售不符合《化妆品监督管理条例》规定的化妆品的违法事实。</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9.枣庄市薛城区天一宾馆《营业执照》复印件1份，证明当事人是能够独立承担法律责任的行政法律关系主体</w:t>
      </w:r>
      <w:bookmarkEnd w:id="11"/>
      <w:r>
        <w:rPr>
          <w:rFonts w:hint="eastAsia" w:ascii="Times New Roman" w:hAnsi="Times New Roman" w:eastAsia="仿宋_GB2312" w:cs="仿宋_GB2312"/>
          <w:color w:val="000000"/>
          <w:sz w:val="32"/>
          <w:u w:val="none"/>
          <w:lang w:val="en-US" w:eastAsia="zh-CN"/>
        </w:rPr>
        <w:t>。</w:t>
      </w:r>
    </w:p>
    <w:p w14:paraId="393BAFD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本局于2025年2月10日下达《行政处罚告知书》（薛市监罚告【2025】10号），告知当事人我局拟作出行政处罚的事实、理由、依据和处罚内容，其在法定时间内未提出陈述，申辩，未要求听证，视为放弃。</w:t>
      </w:r>
    </w:p>
    <w:p w14:paraId="470BFAB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本局认为，当事人为消费者提供自行分装化妆品的行为，违反了《化妆品监督管理条例》第四十二条：“美容美发机构、宾馆等在经营中使用化妆品或者为消费者提供化妆品的，应当履行本条例规定的化妆品经营者义务。”以及第三十八条第二款：“化妆品经营者不得自行配制化妆品。”之规定。应</w:t>
      </w:r>
      <w:r>
        <w:rPr>
          <w:rFonts w:hint="eastAsia" w:ascii="Times New Roman" w:hAnsi="Times New Roman" w:eastAsia="仿宋_GB2312" w:cs="仿宋_GB2312"/>
          <w:color w:val="000000"/>
          <w:sz w:val="32"/>
          <w:u w:val="none"/>
        </w:rPr>
        <w:t>依据《化妆品监督管理条例》第六十条第五项</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之规定</w:t>
      </w:r>
      <w:r>
        <w:rPr>
          <w:rFonts w:hint="eastAsia" w:ascii="Times New Roman" w:hAnsi="Times New Roman" w:eastAsia="仿宋_GB2312" w:cs="仿宋_GB2312"/>
          <w:color w:val="000000"/>
          <w:sz w:val="32"/>
          <w:u w:val="none"/>
          <w:lang w:val="en-US" w:eastAsia="zh-CN"/>
        </w:rPr>
        <w:t>进行处罚。</w:t>
      </w:r>
    </w:p>
    <w:p w14:paraId="4D2F621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当事人生产经营标签不符合《化妆品监督管理条例》规定的化妆品的行为，违反了《化妆品监督管理条例》第三十五条第一款：“化妆品的最小销售单元应当有标签。标签应当符合相关法律、行政法规、强制性国家标准，内容真实、完整、准确。”以及第三十六条“化妆品标签应当标注下列内容：（一）产品名称、特殊化妆品注册证编号；</w:t>
      </w:r>
      <w:r>
        <w:rPr>
          <w:rFonts w:hint="default" w:ascii="Times New Roman" w:hAnsi="Times New Roman" w:eastAsia="仿宋_GB2312" w:cs="仿宋_GB2312"/>
          <w:color w:val="000000"/>
          <w:sz w:val="32"/>
          <w:u w:val="none"/>
          <w:lang w:val="en-US" w:eastAsia="zh-CN"/>
        </w:rPr>
        <w:t>（二）注册人、备案人、受托生产企业的名称、地址；（三）化妆品生产许可证编号；（四）产品执行的标准编号；（五）全成分；</w:t>
      </w:r>
      <w:r>
        <w:rPr>
          <w:rFonts w:hint="eastAsia" w:ascii="Times New Roman" w:hAnsi="Times New Roman" w:eastAsia="仿宋_GB2312" w:cs="仿宋_GB2312"/>
          <w:color w:val="000000"/>
          <w:sz w:val="32"/>
          <w:u w:val="none"/>
          <w:lang w:val="en-US" w:eastAsia="zh-CN"/>
        </w:rPr>
        <w:t>（七）使用期限、使用方法以及必要的安全警示。”之规定。应</w:t>
      </w:r>
      <w:r>
        <w:rPr>
          <w:rFonts w:hint="eastAsia" w:ascii="Times New Roman" w:hAnsi="Times New Roman" w:eastAsia="仿宋_GB2312" w:cs="仿宋_GB2312"/>
          <w:color w:val="000000"/>
          <w:sz w:val="32"/>
          <w:u w:val="none"/>
        </w:rPr>
        <w:t>依据《化妆品监督管理条例》第六十</w:t>
      </w:r>
      <w:r>
        <w:rPr>
          <w:rFonts w:hint="eastAsia" w:ascii="Times New Roman" w:hAnsi="Times New Roman" w:eastAsia="仿宋_GB2312" w:cs="仿宋_GB2312"/>
          <w:color w:val="000000"/>
          <w:sz w:val="32"/>
          <w:u w:val="none"/>
          <w:lang w:val="en-US" w:eastAsia="zh-CN"/>
        </w:rPr>
        <w:t>一条第一款第五项：“</w:t>
      </w:r>
      <w:r>
        <w:rPr>
          <w:rFonts w:hint="eastAsia" w:ascii="Times New Roman" w:hAnsi="Times New Roman" w:eastAsia="仿宋_GB2312" w:cs="仿宋_GB2312"/>
          <w:color w:val="000000"/>
          <w:sz w:val="32"/>
          <w:u w:val="none"/>
        </w:rPr>
        <w:t>有下列情形之一的</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由负责药品监督管理的部门没收违法所得、违法生产经营的化妆品</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之规定进行处罚。</w:t>
      </w:r>
    </w:p>
    <w:p w14:paraId="204C18A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u w:val="single"/>
          <w:lang w:eastAsia="zh-CN"/>
        </w:rPr>
      </w:pPr>
      <w:r>
        <w:rPr>
          <w:rFonts w:hint="eastAsia" w:ascii="Times New Roman" w:hAnsi="Times New Roman" w:eastAsia="仿宋_GB2312" w:cs="仿宋_GB2312"/>
          <w:color w:val="000000"/>
          <w:sz w:val="32"/>
          <w:u w:val="none"/>
        </w:rPr>
        <w:t>鉴于当事人能够积极配合调查，如实陈述违法事实并提供有关证据材料，</w:t>
      </w:r>
      <w:r>
        <w:rPr>
          <w:rFonts w:hint="eastAsia" w:ascii="Times New Roman" w:hAnsi="Times New Roman" w:eastAsia="仿宋_GB2312" w:cs="仿宋_GB2312"/>
          <w:color w:val="000000"/>
          <w:sz w:val="32"/>
          <w:u w:val="none"/>
          <w:lang w:val="en-US" w:eastAsia="zh-CN"/>
        </w:rPr>
        <w:t>并积极改正违法行为，</w:t>
      </w:r>
      <w:r>
        <w:rPr>
          <w:rFonts w:hint="eastAsia" w:ascii="Times New Roman" w:hAnsi="Times New Roman" w:eastAsia="仿宋_GB2312" w:cs="仿宋_GB2312"/>
          <w:color w:val="000000"/>
          <w:sz w:val="32"/>
          <w:u w:val="none"/>
        </w:rPr>
        <w:t>其行为符合《山东省市场监督管理行政处罚裁量权适用规则》第十二条第（三）项：“当事人有下列情形之一，可以依法从轻或者减轻处罚：（三）积极配合市场监管部门调查并主动提供证据材料的。”关于减轻处罚的规定。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之规定，参照《山东省化妆品行政处罚裁量基准》编码2 违法情形 5.“化妆品经营者擅自配制化妆品，或者经营变质、超过使用期限的化妆品”；“减轻”的处罚标准“货值金额不足1万元的：1千元以上1万元以下罚款”，</w:t>
      </w:r>
      <w:r>
        <w:rPr>
          <w:rFonts w:hint="eastAsia" w:ascii="Times New Roman" w:hAnsi="Times New Roman" w:eastAsia="仿宋_GB2312" w:cs="仿宋_GB2312"/>
          <w:color w:val="000000"/>
          <w:sz w:val="32"/>
          <w:u w:val="none"/>
          <w:lang w:val="en-US" w:eastAsia="zh-CN"/>
        </w:rPr>
        <w:t>决定</w:t>
      </w:r>
      <w:r>
        <w:rPr>
          <w:rFonts w:hint="eastAsia" w:ascii="Times New Roman" w:hAnsi="Times New Roman" w:eastAsia="仿宋_GB2312" w:cs="仿宋_GB2312"/>
          <w:color w:val="000000"/>
          <w:sz w:val="32"/>
          <w:u w:val="none"/>
        </w:rPr>
        <w:t>对当事人予以减轻处罚</w:t>
      </w:r>
      <w:r>
        <w:rPr>
          <w:rFonts w:hint="eastAsia" w:ascii="Times New Roman" w:hAnsi="Times New Roman" w:eastAsia="仿宋_GB2312" w:cs="仿宋_GB2312"/>
          <w:color w:val="000000"/>
          <w:sz w:val="32"/>
          <w:u w:val="none"/>
          <w:lang w:eastAsia="zh-CN"/>
        </w:rPr>
        <w:t>。</w:t>
      </w:r>
    </w:p>
    <w:p w14:paraId="564370E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仿宋_GB2312"/>
          <w:sz w:val="32"/>
          <w:szCs w:val="32"/>
          <w:u w:val="none"/>
          <w:lang w:val="en-US" w:eastAsia="zh-CN"/>
        </w:rPr>
      </w:pPr>
      <w:r>
        <w:rPr>
          <w:rFonts w:hint="default" w:ascii="仿宋_GB2312" w:hAnsi="Times New Roman" w:eastAsia="仿宋_GB2312" w:cs="仿宋_GB2312"/>
          <w:color w:val="000000"/>
          <w:sz w:val="32"/>
          <w:szCs w:val="32"/>
          <w:u w:val="none"/>
          <w:lang w:val="en-US" w:eastAsia="zh-CN"/>
        </w:rPr>
        <w:t>当事人同一违法行为违反了</w:t>
      </w:r>
      <w:r>
        <w:rPr>
          <w:rFonts w:hint="eastAsia" w:ascii="仿宋_GB2312" w:hAnsi="Times New Roman" w:eastAsia="仿宋_GB2312" w:cs="仿宋_GB2312"/>
          <w:color w:val="000000"/>
          <w:sz w:val="32"/>
          <w:szCs w:val="32"/>
          <w:u w:val="none"/>
          <w:lang w:val="en-US" w:eastAsia="zh-CN"/>
        </w:rPr>
        <w:t>多个</w:t>
      </w:r>
      <w:r>
        <w:rPr>
          <w:rFonts w:hint="default" w:ascii="仿宋_GB2312" w:hAnsi="Times New Roman" w:eastAsia="仿宋_GB2312" w:cs="仿宋_GB2312"/>
          <w:color w:val="000000"/>
          <w:sz w:val="32"/>
          <w:szCs w:val="32"/>
          <w:u w:val="none"/>
          <w:lang w:val="en-US" w:eastAsia="zh-CN"/>
        </w:rPr>
        <w:t>法律规定，依据《中华人民共和国行政处罚法》第二十九条：“对当事人的同一个违法行为，不得给予两次以上罚款的行政处罚。同一个违法行为违反多个法律规范应当给予罚款处罚的，按照罚款数额高的规定处罚”的规定</w:t>
      </w:r>
      <w:r>
        <w:rPr>
          <w:rFonts w:hint="eastAsia" w:ascii="仿宋_GB2312" w:hAnsi="Times New Roman" w:eastAsia="仿宋_GB2312" w:cs="仿宋_GB2312"/>
          <w:color w:val="000000"/>
          <w:sz w:val="32"/>
          <w:szCs w:val="32"/>
          <w:u w:val="none"/>
          <w:lang w:val="en-US" w:eastAsia="zh-CN"/>
        </w:rPr>
        <w:t>，</w:t>
      </w:r>
      <w:r>
        <w:rPr>
          <w:rFonts w:hint="default" w:ascii="仿宋_GB2312" w:hAnsi="Times New Roman" w:eastAsia="仿宋_GB2312" w:cs="仿宋_GB2312"/>
          <w:color w:val="000000"/>
          <w:sz w:val="32"/>
          <w:szCs w:val="32"/>
          <w:u w:val="none"/>
          <w:lang w:val="en-US" w:eastAsia="zh-CN"/>
        </w:rPr>
        <w:t>对</w:t>
      </w:r>
      <w:r>
        <w:rPr>
          <w:rFonts w:hint="eastAsia" w:ascii="仿宋_GB2312" w:hAnsi="Times New Roman" w:eastAsia="仿宋_GB2312" w:cs="仿宋_GB2312"/>
          <w:color w:val="000000"/>
          <w:sz w:val="32"/>
          <w:u w:val="none"/>
          <w:lang w:val="en-US" w:eastAsia="zh-CN"/>
        </w:rPr>
        <w:t>当事人为消费者提供</w:t>
      </w:r>
      <w:r>
        <w:rPr>
          <w:rFonts w:hint="eastAsia" w:ascii="仿宋_GB2312" w:hAnsi="Times New Roman" w:eastAsia="仿宋_GB2312" w:cs="仿宋_GB2312"/>
          <w:color w:val="000000"/>
          <w:sz w:val="32"/>
          <w:u w:val="none"/>
        </w:rPr>
        <w:t>自行分装化妆品</w:t>
      </w:r>
      <w:r>
        <w:rPr>
          <w:rFonts w:hint="eastAsia" w:ascii="仿宋_GB2312" w:hAnsi="Times New Roman" w:eastAsia="仿宋_GB2312" w:cs="仿宋_GB2312"/>
          <w:color w:val="000000"/>
          <w:sz w:val="32"/>
          <w:szCs w:val="32"/>
          <w:u w:val="none"/>
          <w:lang w:val="en-US" w:eastAsia="zh-CN"/>
        </w:rPr>
        <w:t>、生产经营标签不符合规定的化妆品的违法行为，</w:t>
      </w:r>
      <w:r>
        <w:rPr>
          <w:rFonts w:hint="default" w:ascii="仿宋_GB2312" w:hAnsi="Times New Roman" w:eastAsia="仿宋_GB2312" w:cs="仿宋_GB2312"/>
          <w:color w:val="000000"/>
          <w:sz w:val="32"/>
          <w:szCs w:val="32"/>
          <w:u w:val="none"/>
          <w:lang w:val="en-US" w:eastAsia="zh-CN"/>
        </w:rPr>
        <w:t>按照</w:t>
      </w:r>
      <w:r>
        <w:rPr>
          <w:rFonts w:hint="eastAsia" w:ascii="仿宋_GB2312" w:hAnsi="Times New Roman" w:eastAsia="仿宋_GB2312" w:cs="仿宋_GB2312"/>
          <w:color w:val="000000"/>
          <w:sz w:val="32"/>
          <w:szCs w:val="32"/>
          <w:u w:val="none"/>
          <w:lang w:val="en-US" w:eastAsia="zh-CN"/>
        </w:rPr>
        <w:t xml:space="preserve">擅自配制化妆品的违法行为进行罚款。 </w:t>
      </w:r>
    </w:p>
    <w:p w14:paraId="57D2058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仿宋_GB2312"/>
          <w:sz w:val="32"/>
          <w:szCs w:val="32"/>
          <w:u w:val="none"/>
        </w:rPr>
      </w:pPr>
      <w:r>
        <w:rPr>
          <w:rFonts w:hint="eastAsia" w:ascii="仿宋_GB2312" w:hAnsi="Times New Roman" w:eastAsia="仿宋_GB2312" w:cs="仿宋_GB2312"/>
          <w:color w:val="000000"/>
          <w:sz w:val="32"/>
          <w:szCs w:val="32"/>
          <w:u w:val="none"/>
          <w:lang w:val="en-US" w:eastAsia="zh-CN"/>
        </w:rPr>
        <w:t>综上，考虑本案的事实、性质、情节</w:t>
      </w:r>
      <w:r>
        <w:rPr>
          <w:rFonts w:hint="eastAsia" w:ascii="Times New Roman" w:hAnsi="Times New Roman" w:eastAsia="仿宋_GB2312" w:cs="仿宋_GB2312"/>
          <w:color w:val="000000"/>
          <w:sz w:val="32"/>
          <w:szCs w:val="32"/>
          <w:u w:val="none"/>
        </w:rPr>
        <w:t>以及社会危害程度</w:t>
      </w:r>
      <w:r>
        <w:rPr>
          <w:rFonts w:hint="eastAsia" w:ascii="仿宋_GB2312" w:hAnsi="Times New Roman" w:eastAsia="仿宋_GB2312" w:cs="仿宋_GB2312"/>
          <w:color w:val="000000"/>
          <w:sz w:val="32"/>
          <w:szCs w:val="32"/>
          <w:u w:val="none"/>
          <w:lang w:val="en-US" w:eastAsia="zh-CN"/>
        </w:rPr>
        <w:t>，经综合裁量，</w:t>
      </w:r>
      <w:r>
        <w:rPr>
          <w:rFonts w:hint="eastAsia" w:ascii="仿宋_GB2312" w:hAnsi="Times New Roman" w:eastAsia="仿宋_GB2312" w:cs="仿宋_GB2312"/>
          <w:color w:val="000000"/>
          <w:sz w:val="32"/>
          <w:szCs w:val="32"/>
          <w:u w:val="none"/>
        </w:rPr>
        <w:t>责令当事人改正</w:t>
      </w:r>
      <w:r>
        <w:rPr>
          <w:rFonts w:hint="eastAsia" w:ascii="仿宋_GB2312" w:hAnsi="Times New Roman" w:eastAsia="仿宋_GB2312" w:cs="仿宋_GB2312"/>
          <w:color w:val="000000"/>
          <w:sz w:val="32"/>
          <w:szCs w:val="32"/>
          <w:u w:val="none"/>
          <w:lang w:val="en-US" w:eastAsia="zh-CN"/>
        </w:rPr>
        <w:t>上述</w:t>
      </w:r>
      <w:r>
        <w:rPr>
          <w:rFonts w:hint="eastAsia" w:ascii="仿宋_GB2312" w:hAnsi="Times New Roman" w:eastAsia="仿宋_GB2312" w:cs="仿宋_GB2312"/>
          <w:color w:val="000000"/>
          <w:sz w:val="32"/>
          <w:szCs w:val="32"/>
          <w:u w:val="none"/>
        </w:rPr>
        <w:t>违法行为，</w:t>
      </w:r>
      <w:r>
        <w:rPr>
          <w:rFonts w:hint="eastAsia" w:ascii="Times New Roman" w:hAnsi="Times New Roman" w:eastAsia="仿宋_GB2312" w:cs="Mongolian Baiti"/>
          <w:b w:val="0"/>
          <w:color w:val="000000"/>
          <w:kern w:val="2"/>
          <w:sz w:val="32"/>
          <w:szCs w:val="24"/>
          <w:u w:val="none" w:color="auto"/>
          <w:lang w:val="en-US" w:eastAsia="zh-CN" w:bidi="ar-SA"/>
        </w:rPr>
        <w:t>经集体讨论决定</w:t>
      </w:r>
      <w:r>
        <w:rPr>
          <w:rFonts w:hint="eastAsia" w:ascii="仿宋_GB2312" w:hAnsi="Times New Roman" w:eastAsia="仿宋_GB2312" w:cs="仿宋_GB2312"/>
          <w:color w:val="000000"/>
          <w:sz w:val="32"/>
          <w:szCs w:val="32"/>
          <w:u w:val="none"/>
        </w:rPr>
        <w:t>给予以下</w:t>
      </w:r>
      <w:r>
        <w:rPr>
          <w:rFonts w:hint="eastAsia" w:ascii="仿宋_GB2312" w:hAnsi="Times New Roman" w:eastAsia="仿宋_GB2312" w:cs="仿宋_GB2312"/>
          <w:color w:val="000000"/>
          <w:sz w:val="32"/>
          <w:szCs w:val="32"/>
          <w:u w:val="none"/>
          <w:lang w:val="en-US" w:eastAsia="zh-CN"/>
        </w:rPr>
        <w:t>行政</w:t>
      </w:r>
      <w:r>
        <w:rPr>
          <w:rFonts w:hint="eastAsia" w:ascii="仿宋_GB2312" w:hAnsi="Times New Roman" w:eastAsia="仿宋_GB2312" w:cs="仿宋_GB2312"/>
          <w:color w:val="000000"/>
          <w:sz w:val="32"/>
          <w:szCs w:val="32"/>
          <w:u w:val="none"/>
        </w:rPr>
        <w:t>处罚（减轻）：</w:t>
      </w:r>
    </w:p>
    <w:p w14:paraId="1EB31DE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ascii="Times New Roman" w:eastAsia="仿宋_GB2312" w:cs="仿宋_GB2312"/>
          <w:b w:val="0"/>
          <w:bCs/>
          <w:color w:val="auto"/>
          <w:u w:val="single"/>
        </w:rPr>
      </w:pPr>
      <w:r>
        <w:rPr>
          <w:rFonts w:hint="eastAsia" w:ascii="仿宋_GB2312" w:hAnsi="仿宋_GB2312" w:eastAsia="仿宋_GB2312" w:cs="仿宋_GB2312"/>
          <w:color w:val="000000"/>
          <w:sz w:val="32"/>
          <w:szCs w:val="32"/>
          <w:u w:val="none"/>
          <w:lang w:val="en-US" w:eastAsia="zh-CN"/>
        </w:rPr>
        <w:t xml:space="preserve">    1.</w:t>
      </w:r>
      <w:r>
        <w:rPr>
          <w:rFonts w:hint="eastAsia" w:ascii="仿宋_GB2312" w:hAnsi="仿宋_GB2312" w:eastAsia="仿宋_GB2312" w:cs="仿宋_GB2312"/>
          <w:color w:val="000000"/>
          <w:sz w:val="32"/>
          <w:szCs w:val="32"/>
          <w:u w:val="none"/>
        </w:rPr>
        <w:t>没收涉案化妆品原材料“怡人雅”牌洗发露一桶（已开封）；三合一沐浴盒一支；</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2.罚款人民币叁仟元整（¥3000.00）。</w:t>
      </w:r>
    </w:p>
    <w:p w14:paraId="1412FE5F">
      <w:pPr>
        <w:pStyle w:val="3"/>
        <w:tabs>
          <w:tab w:val="left" w:pos="9060"/>
        </w:tabs>
        <w:spacing w:line="520" w:lineRule="exact"/>
        <w:ind w:firstLine="627" w:firstLineChars="196"/>
        <w:rPr>
          <w:rFonts w:ascii="Times New Roman" w:eastAsia="仿宋_GB2312" w:cs="仿宋_GB2312"/>
          <w:b w:val="0"/>
          <w:bCs/>
          <w:color w:val="auto"/>
          <w:u w:val="none" w:color="auto"/>
        </w:rPr>
      </w:pPr>
      <w:r>
        <w:rPr>
          <w:rFonts w:hint="eastAsia" w:ascii="Times New Roman" w:hAnsi="Times New Roman" w:eastAsia="仿宋_GB2312" w:cs="Mongolian Baiti"/>
          <w:b w:val="0"/>
          <w:color w:val="000000"/>
          <w:kern w:val="2"/>
          <w:sz w:val="32"/>
          <w:szCs w:val="24"/>
          <w:u w:val="none" w:color="auto"/>
          <w:lang w:val="en-US" w:eastAsia="zh-CN" w:bidi="ar-SA"/>
        </w:rPr>
        <w:t>依据《中华人民共和国行政处罚法》第六十七条第三款规定，请在接到本处罚决定书之日起十五日内携缴款码</w:t>
      </w:r>
      <w:r>
        <w:rPr>
          <w:rFonts w:hint="eastAsia" w:ascii="Times New Roman" w:eastAsia="仿宋_GB2312" w:cs="Mongolian Baiti"/>
          <w:b w:val="0"/>
          <w:color w:val="000000"/>
          <w:kern w:val="2"/>
          <w:sz w:val="32"/>
          <w:szCs w:val="24"/>
          <w:u w:val="none" w:color="auto"/>
          <w:lang w:val="en-US" w:eastAsia="zh-CN" w:bidi="ar-SA"/>
        </w:rPr>
        <w:t>：37040325**********</w:t>
      </w:r>
      <w:bookmarkStart w:id="14" w:name="_GoBack"/>
      <w:bookmarkEnd w:id="14"/>
      <w:r>
        <w:rPr>
          <w:rFonts w:hint="eastAsia" w:ascii="Times New Roman" w:eastAsia="仿宋_GB2312" w:cs="Mongolian Baiti"/>
          <w:b w:val="0"/>
          <w:color w:val="000000"/>
          <w:kern w:val="2"/>
          <w:sz w:val="32"/>
          <w:szCs w:val="24"/>
          <w:u w:val="none" w:color="auto"/>
          <w:lang w:val="en-US" w:eastAsia="zh-CN" w:bidi="ar-SA"/>
        </w:rPr>
        <w:t>93</w:t>
      </w:r>
      <w:r>
        <w:rPr>
          <w:rFonts w:hint="eastAsia" w:ascii="Times New Roman" w:hAnsi="Times New Roman" w:eastAsia="仿宋_GB2312" w:cs="Mongolian Baiti"/>
          <w:b w:val="0"/>
          <w:color w:val="000000"/>
          <w:kern w:val="2"/>
          <w:sz w:val="32"/>
          <w:szCs w:val="24"/>
          <w:u w:val="none" w:color="auto"/>
          <w:lang w:val="en-US" w:eastAsia="zh-CN" w:bidi="ar-SA"/>
        </w:rPr>
        <w:t>到（工、农、中、建）任一银行网点或者网上银行缴纳罚款，也可微信关注山东财政公众号，点击微服务--非税缴费，缴纳罚款。到期不缴纳罚款的，依据《中华人民共和国行政处罚法》第</w:t>
      </w:r>
      <w:r>
        <w:rPr>
          <w:rFonts w:hint="eastAsia" w:ascii="Times New Roman" w:hAnsi="Times New Roman" w:eastAsia="仿宋_GB2312" w:cs="Mongolian Baiti"/>
          <w:b w:val="0"/>
          <w:color w:val="000000"/>
          <w:kern w:val="2"/>
          <w:sz w:val="32"/>
          <w:szCs w:val="24"/>
          <w:u w:val="none" w:color="auto"/>
          <w:lang w:val="en-US" w:eastAsia="zh-Hans" w:bidi="ar-SA"/>
        </w:rPr>
        <w:t>七十二</w:t>
      </w:r>
      <w:r>
        <w:rPr>
          <w:rFonts w:hint="eastAsia" w:ascii="Times New Roman" w:hAnsi="Times New Roman" w:eastAsia="仿宋_GB2312" w:cs="Mongolian Baiti"/>
          <w:b w:val="0"/>
          <w:color w:val="000000"/>
          <w:kern w:val="2"/>
          <w:sz w:val="32"/>
          <w:szCs w:val="24"/>
          <w:u w:val="none" w:color="auto"/>
          <w:lang w:val="en-US" w:eastAsia="zh-CN" w:bidi="ar-SA"/>
        </w:rPr>
        <w:t xml:space="preserve">条的规定，本局将每日按罚款数额的百分之三加处罚款，并依法申请人民法院强制执行。  </w:t>
      </w:r>
      <w:r>
        <w:rPr>
          <w:rFonts w:hint="eastAsia" w:ascii="楷体_GB2312" w:hAnsi="方正仿宋_GBK" w:eastAsia="楷体_GB2312"/>
          <w:b w:val="0"/>
          <w:bCs/>
          <w:color w:val="000000"/>
          <w:u w:val="none" w:color="auto"/>
        </w:rPr>
        <w:t xml:space="preserve">                   </w:t>
      </w:r>
      <w:r>
        <w:rPr>
          <w:rFonts w:hint="eastAsia" w:ascii="Times New Roman" w:eastAsia="仿宋_GB2312" w:cs="仿宋_GB2312"/>
          <w:b w:val="0"/>
          <w:bCs/>
          <w:color w:val="000000"/>
          <w:u w:val="none" w:color="auto"/>
        </w:rPr>
        <w:t xml:space="preserve">                           </w:t>
      </w:r>
    </w:p>
    <w:p w14:paraId="34F5F5CA">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
          <w:b w:val="0"/>
          <w:bCs/>
          <w:color w:val="auto"/>
          <w:kern w:val="2"/>
          <w:sz w:val="32"/>
          <w:szCs w:val="32"/>
          <w:u w:val="single"/>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当事人如不服本行政处罚决定，可自收到本行政处罚决定书之日起</w:t>
      </w:r>
      <w:r>
        <w:rPr>
          <w:rFonts w:hint="eastAsia" w:ascii="Times New Roman" w:eastAsia="仿宋_GB2312" w:cs="仿宋"/>
          <w:b w:val="0"/>
          <w:bCs/>
          <w:color w:val="000000"/>
          <w:kern w:val="2"/>
          <w:sz w:val="32"/>
          <w:szCs w:val="32"/>
          <w:u w:val="none" w:color="auto"/>
          <w:lang w:val="en-US" w:eastAsia="zh-CN" w:bidi="ar-SA"/>
        </w:rPr>
        <w:t>六十</w:t>
      </w:r>
      <w:r>
        <w:rPr>
          <w:rFonts w:hint="eastAsia" w:ascii="Times New Roman" w:hAnsi="Times New Roman" w:eastAsia="仿宋_GB2312" w:cs="仿宋"/>
          <w:b w:val="0"/>
          <w:bCs/>
          <w:color w:val="000000"/>
          <w:kern w:val="2"/>
          <w:sz w:val="32"/>
          <w:szCs w:val="32"/>
          <w:u w:val="none" w:color="auto"/>
          <w:lang w:val="en-US" w:eastAsia="zh-CN" w:bidi="ar-SA"/>
        </w:rPr>
        <w:t>日内，依法向</w:t>
      </w:r>
      <w:r>
        <w:rPr>
          <w:rFonts w:hint="eastAsia" w:ascii="Times New Roman" w:eastAsia="仿宋_GB2312" w:cs="仿宋"/>
          <w:b w:val="0"/>
          <w:bCs/>
          <w:color w:val="000000"/>
          <w:kern w:val="2"/>
          <w:sz w:val="32"/>
          <w:szCs w:val="32"/>
          <w:u w:val="none" w:color="auto"/>
          <w:lang w:val="en-US" w:eastAsia="zh-CN" w:bidi="ar-SA"/>
        </w:rPr>
        <w:t>薛城区人民政府</w:t>
      </w:r>
      <w:r>
        <w:rPr>
          <w:rFonts w:hint="eastAsia" w:ascii="Times New Roman" w:hAnsi="Times New Roman" w:eastAsia="仿宋_GB2312" w:cs="仿宋"/>
          <w:b w:val="0"/>
          <w:bCs/>
          <w:color w:val="000000"/>
          <w:kern w:val="2"/>
          <w:sz w:val="32"/>
          <w:szCs w:val="32"/>
          <w:u w:val="none" w:color="auto"/>
          <w:lang w:val="en-US" w:eastAsia="zh-CN" w:bidi="ar-SA"/>
        </w:rPr>
        <w:t>申请复议；也可以自收到本行政处罚决定书之日起</w:t>
      </w:r>
      <w:r>
        <w:rPr>
          <w:rFonts w:hint="eastAsia" w:ascii="Times New Roman" w:eastAsia="仿宋_GB2312" w:cs="仿宋"/>
          <w:b w:val="0"/>
          <w:bCs/>
          <w:color w:val="000000"/>
          <w:kern w:val="2"/>
          <w:sz w:val="32"/>
          <w:szCs w:val="32"/>
          <w:u w:val="none" w:color="auto"/>
          <w:lang w:val="en-US" w:eastAsia="zh-CN" w:bidi="ar-SA"/>
        </w:rPr>
        <w:t>六个</w:t>
      </w:r>
      <w:r>
        <w:rPr>
          <w:rFonts w:hint="eastAsia" w:ascii="Times New Roman" w:hAnsi="Times New Roman" w:eastAsia="仿宋_GB2312" w:cs="仿宋"/>
          <w:b w:val="0"/>
          <w:bCs/>
          <w:color w:val="000000"/>
          <w:kern w:val="2"/>
          <w:sz w:val="32"/>
          <w:szCs w:val="32"/>
          <w:u w:val="none" w:color="auto"/>
          <w:lang w:val="en-US" w:eastAsia="zh-CN" w:bidi="ar-SA"/>
        </w:rPr>
        <w:t>月内依法向</w:t>
      </w:r>
      <w:r>
        <w:rPr>
          <w:rFonts w:hint="eastAsia" w:ascii="Times New Roman" w:eastAsia="仿宋_GB2312" w:cs="仿宋"/>
          <w:b w:val="0"/>
          <w:bCs/>
          <w:color w:val="000000"/>
          <w:kern w:val="2"/>
          <w:sz w:val="32"/>
          <w:szCs w:val="32"/>
          <w:u w:val="none" w:color="auto"/>
          <w:lang w:val="en-US" w:eastAsia="zh-CN" w:bidi="ar-SA"/>
        </w:rPr>
        <w:t>薛城区人民法院等有管辖权的人民法</w:t>
      </w:r>
      <w:r>
        <w:rPr>
          <w:rFonts w:hint="eastAsia" w:ascii="Times New Roman" w:hAnsi="Times New Roman" w:eastAsia="仿宋_GB2312" w:cs="仿宋"/>
          <w:b w:val="0"/>
          <w:bCs/>
          <w:color w:val="000000"/>
          <w:kern w:val="2"/>
          <w:sz w:val="32"/>
          <w:szCs w:val="32"/>
          <w:u w:val="none" w:color="auto"/>
          <w:lang w:val="en-US" w:eastAsia="zh-CN" w:bidi="ar-SA"/>
        </w:rPr>
        <w:t>院提起行政诉讼。诉讼、复议期间，本行政处罚不停止执行。(网上提交行政复议申请网址</w:t>
      </w:r>
      <w:r>
        <w:rPr>
          <w:rFonts w:hint="eastAsia" w:ascii="Times New Roman" w:hAnsi="Times New Roman" w:eastAsia="仿宋_GB2312" w:cs="仿宋"/>
          <w:b w:val="0"/>
          <w:bCs/>
          <w:color w:val="000000"/>
          <w:kern w:val="2"/>
          <w:sz w:val="32"/>
          <w:szCs w:val="32"/>
          <w:u w:val="none"/>
          <w:lang w:val="en-US" w:eastAsia="zh-CN" w:bidi="ar-SA"/>
        </w:rPr>
        <w:t>:http://124.128.58.185:9082/entrance?redirect=%2Findex)。</w:t>
      </w:r>
    </w:p>
    <w:p w14:paraId="06518E7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585B1F20">
      <w:pPr>
        <w:widowControl/>
        <w:snapToGrid w:val="0"/>
        <w:spacing w:line="520" w:lineRule="exact"/>
        <w:jc w:val="left"/>
        <w:rPr>
          <w:rFonts w:ascii="Times New Roman" w:hAnsi="Times New Roman" w:eastAsia="仿宋_GB2312" w:cs="仿宋_GB2312"/>
          <w:color w:val="auto"/>
          <w:sz w:val="32"/>
          <w:szCs w:val="32"/>
        </w:rPr>
      </w:pPr>
    </w:p>
    <w:p w14:paraId="03229F6D">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25B3BBB">
      <w:pPr>
        <w:spacing w:line="560" w:lineRule="exact"/>
        <w:ind w:right="640" w:firstLine="601"/>
        <w:jc w:val="right"/>
        <w:rPr>
          <w:rFonts w:ascii="Times New Roman" w:hAnsi="Times New Roman" w:eastAsia="仿宋_GB2312" w:cs="仿宋"/>
          <w:color w:val="auto"/>
          <w:sz w:val="32"/>
          <w:szCs w:val="32"/>
        </w:rPr>
      </w:pPr>
      <w:bookmarkStart w:id="12" w:name="DYNAMIC—DWXX—tAj_dwmc—2"/>
      <w:r>
        <w:rPr>
          <w:rFonts w:hint="eastAsia" w:ascii="Times New Roman" w:hAnsi="Times New Roman" w:eastAsia="仿宋_GB2312" w:cs="仿宋"/>
          <w:color w:val="000000"/>
          <w:sz w:val="32"/>
          <w:u w:val="none"/>
          <w:lang w:val="en-US" w:eastAsia="zh-CN"/>
        </w:rPr>
        <w:t xml:space="preserve">   枣庄市</w:t>
      </w:r>
      <w:r>
        <w:rPr>
          <w:rFonts w:hint="eastAsia" w:ascii="Times New Roman" w:hAnsi="Times New Roman" w:eastAsia="仿宋_GB2312" w:cs="仿宋"/>
          <w:color w:val="000000"/>
          <w:sz w:val="32"/>
          <w:u w:val="none"/>
        </w:rPr>
        <w:t>薛城区市场监督管理局</w:t>
      </w:r>
      <w:bookmarkEnd w:id="12"/>
      <w:r>
        <w:rPr>
          <w:rFonts w:hint="eastAsia" w:ascii="Times New Roman" w:hAnsi="Times New Roman" w:eastAsia="仿宋_GB2312" w:cs="仿宋"/>
          <w:color w:val="000000"/>
          <w:sz w:val="32"/>
          <w:szCs w:val="32"/>
          <w:u w:val="none"/>
        </w:rPr>
        <w:t xml:space="preserve">    </w:t>
      </w:r>
    </w:p>
    <w:p w14:paraId="4D1F628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3" w:name="CALCULATE—TIME—NOW"/>
      <w:r>
        <w:rPr>
          <w:rFonts w:hint="eastAsia" w:ascii="仿宋_GB2312" w:hAnsi="仿宋_GB2312" w:eastAsia="仿宋_GB2312" w:cs="仿宋_GB2312"/>
          <w:sz w:val="32"/>
          <w:lang w:val="en-US" w:eastAsia="zh-CN"/>
        </w:rPr>
        <w:t xml:space="preserve">                  </w:t>
      </w:r>
      <w:r>
        <w:rPr>
          <w:rFonts w:ascii="仿宋_GB2312" w:hAnsi="仿宋_GB2312" w:eastAsia="仿宋_GB2312" w:cs="仿宋_GB2312"/>
          <w:sz w:val="32"/>
        </w:rPr>
        <w:t>2025年02月18日</w:t>
      </w:r>
      <w:bookmarkEnd w:id="13"/>
      <w:r>
        <w:rPr>
          <w:rFonts w:hint="eastAsia" w:ascii="Times New Roman" w:hAnsi="Times New Roman" w:eastAsia="仿宋_GB2312" w:cs="仿宋_GB2312"/>
          <w:color w:val="000000"/>
          <w:sz w:val="32"/>
          <w:szCs w:val="32"/>
          <w:u w:val="none"/>
        </w:rPr>
        <w:t xml:space="preserve">  </w:t>
      </w:r>
    </w:p>
    <w:p w14:paraId="70F852B3">
      <w:pPr>
        <w:widowControl/>
        <w:snapToGrid w:val="0"/>
        <w:spacing w:line="520" w:lineRule="exact"/>
        <w:jc w:val="right"/>
        <w:rPr>
          <w:rFonts w:ascii="Times New Roman" w:hAnsi="Times New Roman" w:eastAsia="仿宋_GB2312" w:cs="Mongolian Baiti"/>
          <w:color w:val="auto"/>
          <w:sz w:val="32"/>
          <w:szCs w:val="32"/>
        </w:rPr>
      </w:pPr>
    </w:p>
    <w:p w14:paraId="43FB45CD">
      <w:pPr>
        <w:pStyle w:val="3"/>
        <w:spacing w:before="1"/>
        <w:ind w:left="163"/>
        <w:rPr>
          <w:rFonts w:hint="eastAsia" w:ascii="黑体" w:hAnsi="黑体" w:eastAsia="黑体"/>
          <w:color w:val="auto"/>
          <w:spacing w:val="-16"/>
        </w:rPr>
      </w:pPr>
    </w:p>
    <w:p w14:paraId="6280F168">
      <w:pPr>
        <w:pStyle w:val="3"/>
        <w:spacing w:before="1"/>
        <w:ind w:left="163"/>
        <w:rPr>
          <w:rFonts w:hint="eastAsia" w:ascii="黑体" w:hAnsi="黑体" w:eastAsia="黑体"/>
          <w:color w:val="auto"/>
          <w:spacing w:val="-16"/>
        </w:rPr>
      </w:pPr>
    </w:p>
    <w:p w14:paraId="0FBC2CEF">
      <w:pPr>
        <w:pStyle w:val="3"/>
        <w:spacing w:before="1"/>
        <w:ind w:left="163"/>
        <w:rPr>
          <w:rFonts w:hint="eastAsia" w:ascii="黑体" w:hAnsi="黑体" w:eastAsia="黑体"/>
          <w:color w:val="auto"/>
          <w:spacing w:val="-16"/>
        </w:rPr>
      </w:pPr>
    </w:p>
    <w:p w14:paraId="3AD58D08">
      <w:pPr>
        <w:pStyle w:val="3"/>
        <w:spacing w:before="1"/>
        <w:ind w:left="163"/>
        <w:rPr>
          <w:rFonts w:hint="eastAsia" w:ascii="黑体" w:hAnsi="黑体" w:eastAsia="黑体"/>
          <w:color w:val="auto"/>
          <w:spacing w:val="-16"/>
        </w:rPr>
      </w:pPr>
    </w:p>
    <w:p w14:paraId="22A1D5BA">
      <w:pPr>
        <w:pStyle w:val="3"/>
        <w:spacing w:before="1"/>
        <w:ind w:left="163"/>
        <w:rPr>
          <w:rFonts w:hint="eastAsia" w:ascii="黑体" w:hAnsi="黑体" w:eastAsia="黑体"/>
          <w:color w:val="auto"/>
          <w:spacing w:val="-16"/>
        </w:rPr>
      </w:pPr>
    </w:p>
    <w:p w14:paraId="1468276D">
      <w:pPr>
        <w:pStyle w:val="3"/>
        <w:spacing w:before="1"/>
        <w:ind w:left="163"/>
        <w:rPr>
          <w:rFonts w:hint="eastAsia" w:ascii="黑体" w:hAnsi="黑体" w:eastAsia="黑体"/>
          <w:color w:val="auto"/>
          <w:spacing w:val="-16"/>
        </w:rPr>
      </w:pPr>
    </w:p>
    <w:p w14:paraId="030655E0">
      <w:pPr>
        <w:pStyle w:val="3"/>
        <w:spacing w:before="1"/>
        <w:ind w:left="163"/>
        <w:rPr>
          <w:rFonts w:hint="eastAsia" w:ascii="黑体" w:hAnsi="黑体" w:eastAsia="黑体"/>
          <w:color w:val="auto"/>
          <w:spacing w:val="-16"/>
        </w:rPr>
      </w:pPr>
    </w:p>
    <w:p w14:paraId="024E7FCE">
      <w:pPr>
        <w:pStyle w:val="3"/>
        <w:spacing w:before="1"/>
        <w:ind w:left="163"/>
        <w:rPr>
          <w:rFonts w:hint="eastAsia" w:ascii="黑体" w:hAnsi="黑体" w:eastAsia="黑体"/>
          <w:color w:val="auto"/>
          <w:spacing w:val="-16"/>
        </w:rPr>
      </w:pPr>
    </w:p>
    <w:p w14:paraId="1BB1FD7C">
      <w:pPr>
        <w:pStyle w:val="3"/>
        <w:spacing w:before="1"/>
        <w:ind w:left="163"/>
        <w:rPr>
          <w:rFonts w:hint="eastAsia" w:ascii="黑体" w:hAnsi="黑体" w:eastAsia="黑体"/>
          <w:color w:val="auto"/>
          <w:spacing w:val="-16"/>
        </w:rPr>
      </w:pPr>
    </w:p>
    <w:p w14:paraId="2A1C82AC">
      <w:pPr>
        <w:pStyle w:val="3"/>
        <w:spacing w:before="1"/>
        <w:ind w:left="163"/>
        <w:rPr>
          <w:rFonts w:hint="eastAsia" w:ascii="黑体" w:hAnsi="黑体" w:eastAsia="黑体"/>
          <w:color w:val="auto"/>
          <w:spacing w:val="-16"/>
        </w:rPr>
      </w:pPr>
    </w:p>
    <w:p w14:paraId="0DD2BC3D">
      <w:pPr>
        <w:pStyle w:val="3"/>
        <w:spacing w:before="1"/>
        <w:ind w:left="163"/>
        <w:rPr>
          <w:rFonts w:hint="eastAsia" w:ascii="黑体" w:hAnsi="黑体" w:eastAsia="黑体"/>
          <w:color w:val="auto"/>
          <w:spacing w:val="-16"/>
        </w:rPr>
      </w:pPr>
    </w:p>
    <w:p w14:paraId="7948126D">
      <w:pPr>
        <w:pStyle w:val="3"/>
        <w:spacing w:before="1"/>
        <w:ind w:left="163"/>
        <w:rPr>
          <w:rFonts w:hint="eastAsia" w:ascii="黑体" w:hAnsi="黑体" w:eastAsia="黑体"/>
          <w:color w:val="auto"/>
          <w:spacing w:val="-16"/>
        </w:rPr>
      </w:pPr>
    </w:p>
    <w:p w14:paraId="04EB2FAF">
      <w:pPr>
        <w:pStyle w:val="3"/>
        <w:spacing w:before="1"/>
        <w:ind w:firstLine="640" w:firstLineChars="200"/>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8E741E6">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val="en-US" w:eastAsia="zh-CN"/>
        </w:rPr>
        <w:t>一份办案机构留存</w: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6B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8728C">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8728C">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10A63BD"/>
    <w:rsid w:val="02B83402"/>
    <w:rsid w:val="04CD463F"/>
    <w:rsid w:val="04FA4431"/>
    <w:rsid w:val="06BAE61F"/>
    <w:rsid w:val="071C7669"/>
    <w:rsid w:val="0776795A"/>
    <w:rsid w:val="08365B64"/>
    <w:rsid w:val="0B22091D"/>
    <w:rsid w:val="0C5032C0"/>
    <w:rsid w:val="0CF71776"/>
    <w:rsid w:val="0D2814B7"/>
    <w:rsid w:val="103E22C5"/>
    <w:rsid w:val="108F08F2"/>
    <w:rsid w:val="1350279A"/>
    <w:rsid w:val="14203063"/>
    <w:rsid w:val="143E1E38"/>
    <w:rsid w:val="152E563E"/>
    <w:rsid w:val="15B93156"/>
    <w:rsid w:val="18325353"/>
    <w:rsid w:val="18B229B2"/>
    <w:rsid w:val="19FE4517"/>
    <w:rsid w:val="1AE345F4"/>
    <w:rsid w:val="1DA4420A"/>
    <w:rsid w:val="1F2B5D07"/>
    <w:rsid w:val="1FD31F15"/>
    <w:rsid w:val="209F12BF"/>
    <w:rsid w:val="236534A4"/>
    <w:rsid w:val="244E1F2B"/>
    <w:rsid w:val="24626694"/>
    <w:rsid w:val="258D6CE0"/>
    <w:rsid w:val="25DB4CE8"/>
    <w:rsid w:val="28E35478"/>
    <w:rsid w:val="2AB76642"/>
    <w:rsid w:val="2AC650E2"/>
    <w:rsid w:val="2B1B3EFC"/>
    <w:rsid w:val="2BEF1C00"/>
    <w:rsid w:val="2CEA3815"/>
    <w:rsid w:val="2DE10173"/>
    <w:rsid w:val="2F327E79"/>
    <w:rsid w:val="2F7CE1EF"/>
    <w:rsid w:val="305F50DC"/>
    <w:rsid w:val="30DB5683"/>
    <w:rsid w:val="31B251FB"/>
    <w:rsid w:val="342602B0"/>
    <w:rsid w:val="3585615B"/>
    <w:rsid w:val="368E5656"/>
    <w:rsid w:val="377FBB27"/>
    <w:rsid w:val="37F16547"/>
    <w:rsid w:val="38B63DA7"/>
    <w:rsid w:val="3930619F"/>
    <w:rsid w:val="3A4E178D"/>
    <w:rsid w:val="3B5E2A01"/>
    <w:rsid w:val="3BF97ECA"/>
    <w:rsid w:val="3C2965F0"/>
    <w:rsid w:val="3F2604DF"/>
    <w:rsid w:val="3F6783E4"/>
    <w:rsid w:val="3FFF82D4"/>
    <w:rsid w:val="402E7C06"/>
    <w:rsid w:val="40FE5F8F"/>
    <w:rsid w:val="425049CE"/>
    <w:rsid w:val="4659781C"/>
    <w:rsid w:val="46DE7482"/>
    <w:rsid w:val="48C10000"/>
    <w:rsid w:val="48D0536D"/>
    <w:rsid w:val="49FB31BE"/>
    <w:rsid w:val="4A256B30"/>
    <w:rsid w:val="4AC35812"/>
    <w:rsid w:val="4B8F0B22"/>
    <w:rsid w:val="4C02380F"/>
    <w:rsid w:val="4CC8271B"/>
    <w:rsid w:val="4D9306AE"/>
    <w:rsid w:val="4DE35714"/>
    <w:rsid w:val="4E8950D9"/>
    <w:rsid w:val="4F0457DF"/>
    <w:rsid w:val="51CC6F0B"/>
    <w:rsid w:val="51FF4D20"/>
    <w:rsid w:val="547C0750"/>
    <w:rsid w:val="56B714EC"/>
    <w:rsid w:val="57503162"/>
    <w:rsid w:val="591F0542"/>
    <w:rsid w:val="5BA419F7"/>
    <w:rsid w:val="5BF91583"/>
    <w:rsid w:val="5BFB2E57"/>
    <w:rsid w:val="5DD7483B"/>
    <w:rsid w:val="5E5FAB03"/>
    <w:rsid w:val="5F9FEDD5"/>
    <w:rsid w:val="5FBEF003"/>
    <w:rsid w:val="5FE33914"/>
    <w:rsid w:val="5FFA4D85"/>
    <w:rsid w:val="602422E6"/>
    <w:rsid w:val="60B635F2"/>
    <w:rsid w:val="612E7E8C"/>
    <w:rsid w:val="62C04412"/>
    <w:rsid w:val="62D91EC4"/>
    <w:rsid w:val="64E43803"/>
    <w:rsid w:val="66733921"/>
    <w:rsid w:val="69690BB2"/>
    <w:rsid w:val="69913E1E"/>
    <w:rsid w:val="6AD7030F"/>
    <w:rsid w:val="6B706577"/>
    <w:rsid w:val="6BCC1BB9"/>
    <w:rsid w:val="6D923254"/>
    <w:rsid w:val="6E04767D"/>
    <w:rsid w:val="6E6950E9"/>
    <w:rsid w:val="6F732ABB"/>
    <w:rsid w:val="6F7E52B8"/>
    <w:rsid w:val="6FF58B64"/>
    <w:rsid w:val="6FF8F863"/>
    <w:rsid w:val="70CF02CA"/>
    <w:rsid w:val="71013020"/>
    <w:rsid w:val="710D7C3E"/>
    <w:rsid w:val="7376089F"/>
    <w:rsid w:val="75B2DA43"/>
    <w:rsid w:val="75BD90DB"/>
    <w:rsid w:val="75F33380"/>
    <w:rsid w:val="77DF8BD4"/>
    <w:rsid w:val="77EFD5CC"/>
    <w:rsid w:val="77FFADAC"/>
    <w:rsid w:val="7AB76A9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3507</Words>
  <Characters>3700</Characters>
  <Lines>0</Lines>
  <Paragraphs>0</Paragraphs>
  <TotalTime>9</TotalTime>
  <ScaleCrop>false</ScaleCrop>
  <LinksUpToDate>false</LinksUpToDate>
  <CharactersWithSpaces>4014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2025-02-18T08:31:33Z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526F4C53292B48849053E71A59849707</vt:lpwstr>
  </property>
  <property fmtid="{D5CDD505-2E9C-101B-9397-08002B2CF9AE}" pid="4" name="KSOTemplateDocerSaveRecord">
    <vt:lpwstr>eyJoZGlkIjoiZTE5OGY1MmUyMmVkZDg3YWU4MTRiMDJmOGY0MTQzMTIiLCJ1c2VySWQiOiIxNDk1MTk4OTE4In0=</vt:lpwstr>
  </property>
</Properties>
</file>