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C408E">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薛城区市场监督管理局</w:t>
      </w:r>
      <w:bookmarkEnd w:id="0"/>
    </w:p>
    <w:p w14:paraId="789C8FE3">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20BB80FF">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薛市监处罚〔2025〕15号</w:t>
      </w:r>
      <w:bookmarkEnd w:id="2"/>
    </w:p>
    <w:p w14:paraId="4E139A4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rPr>
        <w:t>当事人：</w:t>
      </w:r>
      <w:bookmarkStart w:id="3" w:name="CALCULATE—DSR—tAjDsrs_cMc"/>
      <w:r>
        <w:rPr>
          <w:rFonts w:hint="eastAsia" w:ascii="Times New Roman" w:hAnsi="Times New Roman" w:eastAsia="仿宋_GB2312" w:cs="仿宋_GB2312"/>
          <w:color w:val="000000"/>
          <w:sz w:val="32"/>
          <w:u w:val="none"/>
        </w:rPr>
        <w:t>枣庄</w:t>
      </w:r>
      <w:r>
        <w:rPr>
          <w:rFonts w:hint="eastAsia" w:ascii="Times New Roman" w:hAnsi="Times New Roman" w:eastAsia="仿宋_GB2312" w:cs="仿宋_GB2312"/>
          <w:color w:val="000000"/>
          <w:sz w:val="32"/>
          <w:u w:val="none"/>
          <w:lang w:val="en-US" w:eastAsia="zh-CN"/>
        </w:rPr>
        <w:t>*****</w:t>
      </w:r>
      <w:r>
        <w:rPr>
          <w:rFonts w:hint="eastAsia" w:ascii="Times New Roman" w:hAnsi="Times New Roman" w:eastAsia="仿宋_GB2312" w:cs="仿宋_GB2312"/>
          <w:color w:val="000000"/>
          <w:sz w:val="32"/>
          <w:u w:val="none"/>
        </w:rPr>
        <w:t>酒店有限公司</w:t>
      </w:r>
      <w:bookmarkEnd w:id="3"/>
      <w:r>
        <w:rPr>
          <w:rFonts w:hint="default" w:ascii="Times New Roman" w:hAnsi="Times New Roman" w:eastAsia="仿宋_GB2312" w:cs="仿宋_GB2312"/>
          <w:color w:val="000000"/>
          <w:sz w:val="32"/>
          <w:u w:val="none"/>
        </w:rPr>
        <w:t xml:space="preserve">  </w:t>
      </w:r>
      <w:r>
        <w:rPr>
          <w:rFonts w:hint="eastAsia" w:ascii="Times New Roman" w:hAnsi="Times New Roman" w:eastAsia="仿宋_GB2312" w:cs="仿宋_GB2312"/>
          <w:color w:val="000000"/>
          <w:sz w:val="32"/>
          <w:u w:val="none"/>
        </w:rPr>
        <w:t xml:space="preserve">   </w:t>
      </w:r>
      <w:r>
        <w:rPr>
          <w:rFonts w:hint="default" w:ascii="Times New Roman" w:hAnsi="Times New Roman" w:eastAsia="仿宋_GB2312" w:cs="仿宋_GB2312"/>
          <w:color w:val="000000"/>
          <w:sz w:val="32"/>
          <w:u w:val="none"/>
        </w:rPr>
        <w:t xml:space="preserve"> </w:t>
      </w:r>
      <w:r>
        <w:rPr>
          <w:rFonts w:hint="eastAsia" w:ascii="Times New Roman" w:hAnsi="Times New Roman" w:eastAsia="仿宋_GB2312" w:cs="仿宋_GB2312"/>
          <w:color w:val="000000"/>
          <w:sz w:val="32"/>
          <w:u w:val="none"/>
        </w:rPr>
        <w:t xml:space="preserve">                                      </w:t>
      </w:r>
    </w:p>
    <w:p w14:paraId="569A572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仿宋_GB2312"/>
          <w:sz w:val="32"/>
          <w:u w:val="none"/>
        </w:rPr>
      </w:pPr>
      <w:r>
        <w:rPr>
          <w:rFonts w:hint="eastAsia" w:ascii="Times New Roman" w:hAnsi="Times New Roman" w:eastAsia="仿宋_GB2312" w:cs="仿宋_GB2312"/>
          <w:color w:val="000000"/>
          <w:sz w:val="32"/>
          <w:u w:val="none"/>
        </w:rPr>
        <w:t>主体资格证照名称：</w:t>
      </w:r>
      <w:bookmarkStart w:id="4" w:name="CALCULATE—DSR—tAjDsrs_cZtzgzzmc"/>
      <w:r>
        <w:rPr>
          <w:rFonts w:hint="eastAsia" w:ascii="Times New Roman" w:hAnsi="Times New Roman" w:eastAsia="仿宋_GB2312" w:cs="仿宋_GB2312"/>
          <w:color w:val="000000"/>
          <w:sz w:val="32"/>
          <w:u w:val="none"/>
        </w:rPr>
        <w:t>营业执照</w:t>
      </w:r>
      <w:bookmarkEnd w:id="4"/>
      <w:r>
        <w:rPr>
          <w:rFonts w:hint="eastAsia" w:ascii="Times New Roman" w:hAnsi="Times New Roman" w:eastAsia="仿宋_GB2312" w:cs="仿宋_GB2312"/>
          <w:color w:val="000000"/>
          <w:sz w:val="32"/>
          <w:u w:val="none"/>
        </w:rPr>
        <w:t xml:space="preserve">                                  </w:t>
      </w:r>
    </w:p>
    <w:p w14:paraId="685C76F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rPr>
        <w:t>统一社会信用代码：</w:t>
      </w:r>
      <w:bookmarkStart w:id="5" w:name="CALCULATE—DSR—tAjDsrs_cTzshxydm"/>
      <w:r>
        <w:rPr>
          <w:rFonts w:hint="eastAsia" w:ascii="Times New Roman" w:hAnsi="Times New Roman" w:eastAsia="仿宋_GB2312" w:cs="仿宋_GB2312"/>
          <w:color w:val="000000"/>
          <w:sz w:val="32"/>
          <w:u w:val="none"/>
        </w:rPr>
        <w:t>91370403748994244K</w:t>
      </w:r>
      <w:bookmarkEnd w:id="5"/>
      <w:r>
        <w:rPr>
          <w:rFonts w:hint="eastAsia" w:ascii="Times New Roman" w:hAnsi="Times New Roman" w:eastAsia="仿宋_GB2312" w:cs="仿宋_GB2312"/>
          <w:color w:val="000000"/>
          <w:sz w:val="32"/>
          <w:u w:val="none"/>
        </w:rPr>
        <w:t xml:space="preserve">                                  </w:t>
      </w:r>
    </w:p>
    <w:p w14:paraId="3736449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rPr>
        <w:t>住所（住址）：</w:t>
      </w:r>
      <w:bookmarkStart w:id="6" w:name="CALCULATE—DSR—tAjDsrs_cLxdzSheng"/>
      <w:r>
        <w:rPr>
          <w:rFonts w:hint="eastAsia" w:ascii="Times New Roman" w:hAnsi="Times New Roman" w:eastAsia="仿宋_GB2312" w:cs="仿宋_GB2312"/>
          <w:color w:val="000000"/>
          <w:sz w:val="32"/>
          <w:u w:val="none"/>
        </w:rPr>
        <w:t>山东省枣庄市薛城区泰山中路727号</w:t>
      </w:r>
      <w:bookmarkEnd w:id="6"/>
      <w:r>
        <w:rPr>
          <w:rFonts w:hint="eastAsia" w:ascii="Times New Roman" w:hAnsi="Times New Roman" w:eastAsia="仿宋_GB2312" w:cs="仿宋_GB2312"/>
          <w:color w:val="000000"/>
          <w:sz w:val="32"/>
          <w:u w:val="none"/>
        </w:rPr>
        <w:t xml:space="preserve">                                      </w:t>
      </w:r>
      <w:r>
        <w:rPr>
          <w:rFonts w:hint="eastAsia" w:ascii="Times New Roman" w:hAnsi="Times New Roman" w:eastAsia="仿宋_GB2312" w:cs="仿宋_GB2312"/>
          <w:color w:val="000000"/>
          <w:sz w:val="32"/>
          <w:u w:val="none"/>
          <w:lang w:val="en-US" w:eastAsia="zh-CN"/>
        </w:rPr>
        <w:t xml:space="preserve"> </w:t>
      </w:r>
    </w:p>
    <w:p w14:paraId="79924564">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rPr>
        <w:t>法定代表人（负责人</w:t>
      </w:r>
      <w:r>
        <w:rPr>
          <w:rFonts w:hint="eastAsia" w:ascii="Times New Roman" w:hAnsi="Times New Roman" w:eastAsia="仿宋_GB2312" w:cs="仿宋_GB2312"/>
          <w:color w:val="000000"/>
          <w:sz w:val="32"/>
          <w:u w:val="none"/>
          <w:lang w:eastAsia="zh-CN"/>
        </w:rPr>
        <w:t>、经营者</w:t>
      </w:r>
      <w:r>
        <w:rPr>
          <w:rFonts w:hint="eastAsia" w:ascii="Times New Roman" w:hAnsi="Times New Roman" w:eastAsia="仿宋_GB2312" w:cs="仿宋_GB2312"/>
          <w:color w:val="000000"/>
          <w:sz w:val="32"/>
          <w:u w:val="none"/>
        </w:rPr>
        <w:t>）：</w:t>
      </w:r>
      <w:bookmarkStart w:id="7" w:name="CALCULATE—DSR—tAjDsrs_cFddbr"/>
      <w:r>
        <w:rPr>
          <w:rFonts w:hint="eastAsia" w:ascii="Times New Roman" w:hAnsi="Times New Roman" w:eastAsia="仿宋_GB2312" w:cs="仿宋_GB2312"/>
          <w:color w:val="000000"/>
          <w:sz w:val="32"/>
          <w:u w:val="none"/>
        </w:rPr>
        <w:t>宋</w:t>
      </w:r>
      <w:r>
        <w:rPr>
          <w:rFonts w:hint="eastAsia" w:ascii="Times New Roman" w:hAnsi="Times New Roman" w:eastAsia="仿宋_GB2312" w:cs="仿宋_GB2312"/>
          <w:color w:val="000000"/>
          <w:sz w:val="32"/>
          <w:u w:val="none"/>
          <w:lang w:val="en-US" w:eastAsia="zh-CN"/>
        </w:rPr>
        <w:t>*</w:t>
      </w:r>
      <w:r>
        <w:rPr>
          <w:rFonts w:hint="eastAsia" w:ascii="Times New Roman" w:hAnsi="Times New Roman" w:eastAsia="仿宋_GB2312" w:cs="仿宋_GB2312"/>
          <w:color w:val="000000"/>
          <w:sz w:val="32"/>
          <w:u w:val="none"/>
        </w:rPr>
        <w:t>鼎</w:t>
      </w:r>
      <w:bookmarkEnd w:id="7"/>
      <w:r>
        <w:rPr>
          <w:rFonts w:hint="eastAsia" w:ascii="Times New Roman" w:hAnsi="Times New Roman" w:eastAsia="仿宋_GB2312" w:cs="仿宋_GB2312"/>
          <w:color w:val="000000"/>
          <w:sz w:val="32"/>
          <w:u w:val="none"/>
        </w:rPr>
        <w:t xml:space="preserve">                       </w:t>
      </w:r>
    </w:p>
    <w:p w14:paraId="56F5D46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仿宋_GB2312"/>
          <w:color w:val="000000"/>
          <w:sz w:val="32"/>
          <w:u w:val="none"/>
        </w:rPr>
        <w:t>身份证件号码：</w:t>
      </w:r>
      <w:bookmarkStart w:id="8" w:name="CALCULATE—DSR—tAjDsrs_cZjhm"/>
      <w:r>
        <w:rPr>
          <w:rFonts w:hint="eastAsia" w:ascii="Times New Roman" w:hAnsi="Times New Roman" w:eastAsia="仿宋_GB2312" w:cs="仿宋_GB2312"/>
          <w:color w:val="000000"/>
          <w:sz w:val="32"/>
          <w:u w:val="none"/>
        </w:rPr>
        <w:t>370403</w:t>
      </w:r>
      <w:r>
        <w:rPr>
          <w:rFonts w:hint="eastAsia" w:ascii="Times New Roman" w:hAnsi="Times New Roman" w:eastAsia="仿宋_GB2312" w:cs="仿宋_GB2312"/>
          <w:color w:val="000000"/>
          <w:sz w:val="32"/>
          <w:u w:val="none"/>
          <w:lang w:val="en-US" w:eastAsia="zh-CN"/>
        </w:rPr>
        <w:t>********</w:t>
      </w:r>
      <w:r>
        <w:rPr>
          <w:rFonts w:hint="eastAsia" w:ascii="Times New Roman" w:hAnsi="Times New Roman" w:eastAsia="仿宋_GB2312" w:cs="仿宋_GB2312"/>
          <w:color w:val="000000"/>
          <w:sz w:val="32"/>
          <w:u w:val="none"/>
        </w:rPr>
        <w:t>6113</w:t>
      </w:r>
      <w:bookmarkEnd w:id="8"/>
      <w:r>
        <w:rPr>
          <w:rFonts w:hint="eastAsia" w:ascii="Times New Roman" w:hAnsi="Times New Roman" w:eastAsia="仿宋_GB2312" w:cs="仿宋_GB2312"/>
          <w:color w:val="000000"/>
          <w:sz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014C21E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sz w:val="32"/>
          <w:u w:val="none"/>
        </w:rPr>
      </w:pPr>
      <w:r>
        <w:rPr>
          <w:rFonts w:hint="eastAsia" w:ascii="Times New Roman" w:hAnsi="Times New Roman" w:eastAsia="仿宋_GB2312" w:cs="仿宋_GB2312"/>
          <w:color w:val="000000"/>
          <w:sz w:val="32"/>
          <w:u w:val="none"/>
        </w:rPr>
        <w:t>2025年1月6日，我局执法人员根据投诉单内容，依法到该店核查投诉情况，该酒店店长赵</w:t>
      </w:r>
      <w:r>
        <w:rPr>
          <w:rFonts w:hint="eastAsia" w:ascii="Times New Roman" w:hAnsi="Times New Roman" w:eastAsia="仿宋_GB2312" w:cs="仿宋_GB2312"/>
          <w:color w:val="000000"/>
          <w:sz w:val="32"/>
          <w:u w:val="none"/>
          <w:lang w:val="en-US" w:eastAsia="zh-CN"/>
        </w:rPr>
        <w:t>*</w:t>
      </w:r>
      <w:r>
        <w:rPr>
          <w:rFonts w:hint="eastAsia" w:ascii="Times New Roman" w:hAnsi="Times New Roman" w:eastAsia="仿宋_GB2312" w:cs="仿宋_GB2312"/>
          <w:color w:val="000000"/>
          <w:sz w:val="32"/>
          <w:u w:val="none"/>
        </w:rPr>
        <w:t>现场陪同检查，在该店前台处发现三瓶“洗发沐浴三合一星级用品”洗发沐浴露，</w:t>
      </w:r>
      <w:r>
        <w:rPr>
          <w:rFonts w:hint="eastAsia" w:ascii="Times New Roman" w:hAnsi="Times New Roman" w:eastAsia="仿宋_GB2312" w:cs="仿宋_GB2312"/>
          <w:color w:val="000000"/>
          <w:sz w:val="32"/>
          <w:u w:val="none"/>
          <w:lang w:val="en-US" w:eastAsia="zh-CN"/>
        </w:rPr>
        <w:t>瓶身</w:t>
      </w:r>
      <w:r>
        <w:rPr>
          <w:rFonts w:hint="eastAsia" w:ascii="Times New Roman" w:hAnsi="Times New Roman" w:eastAsia="仿宋_GB2312" w:cs="仿宋_GB2312"/>
          <w:color w:val="000000"/>
          <w:sz w:val="32"/>
          <w:u w:val="none"/>
        </w:rPr>
        <w:t>标注了成分、化妆品生产许可证编号、执行标准、品牌商、生产商、净含量、生产厂址、生产日期、保质期等相关信息，三瓶均已超过保质期。在该酒店二楼207房间卫生间墙壁上发现两瓶“洗发沐浴二合一星级用品”洗发沐浴露，</w:t>
      </w:r>
      <w:r>
        <w:rPr>
          <w:rFonts w:hint="eastAsia" w:ascii="Times New Roman" w:hAnsi="Times New Roman" w:eastAsia="仿宋_GB2312" w:cs="仿宋_GB2312"/>
          <w:color w:val="000000"/>
          <w:sz w:val="32"/>
          <w:u w:val="none"/>
          <w:lang w:val="en-US" w:eastAsia="zh-CN"/>
        </w:rPr>
        <w:t>瓶身未标注</w:t>
      </w:r>
      <w:r>
        <w:rPr>
          <w:rFonts w:hint="eastAsia" w:ascii="Times New Roman" w:hAnsi="Times New Roman" w:eastAsia="仿宋_GB2312" w:cs="仿宋_GB2312"/>
          <w:color w:val="000000"/>
          <w:sz w:val="32"/>
          <w:u w:val="none"/>
        </w:rPr>
        <w:t>成分、化妆品生产许可证编号、执行标准、品牌商、生产商、净含量、生产厂址、生产日期、保质期等相关信息，该店提供了原材料“EPIQUAL洗发沐浴露”一桶，产品型号：EPCB-06；净含量：25kg；生产日期：2024.08.08；备案人：江苏优居客日用品有限公司；地址：扬州市生态科技新城杭集镇熙园路1号；生产企业：扬州市德之馨化妆品厂；地址：扬州市杭集镇创业园3号；保质期：3年；执行标准号：GB/T29679；化妆品生产许可证编号：苏妆20160105；产品执行的标准编号：苏G妆网备字2024006383，已经开封。该店</w:t>
      </w:r>
      <w:r>
        <w:rPr>
          <w:rFonts w:hint="eastAsia" w:ascii="Times New Roman" w:hAnsi="Times New Roman" w:eastAsia="仿宋_GB2312" w:cs="仿宋_GB2312"/>
          <w:color w:val="000000"/>
          <w:sz w:val="32"/>
          <w:u w:val="none"/>
          <w:lang w:val="en-US" w:eastAsia="zh-CN"/>
        </w:rPr>
        <w:t>未办理《</w:t>
      </w:r>
      <w:r>
        <w:rPr>
          <w:rFonts w:hint="eastAsia" w:ascii="Times New Roman" w:hAnsi="Times New Roman" w:eastAsia="仿宋_GB2312" w:cs="仿宋_GB2312"/>
          <w:color w:val="000000"/>
          <w:sz w:val="32"/>
          <w:u w:val="none"/>
        </w:rPr>
        <w:t>化妆品生产许可证</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，当事人</w:t>
      </w:r>
      <w:r>
        <w:rPr>
          <w:rFonts w:hint="eastAsia" w:ascii="Times New Roman" w:hAnsi="Times New Roman" w:eastAsia="仿宋_GB2312" w:cs="仿宋_GB2312"/>
          <w:color w:val="000000"/>
          <w:sz w:val="32"/>
          <w:u w:val="none"/>
          <w:lang w:val="en-US" w:eastAsia="zh-CN"/>
        </w:rPr>
        <w:t>的行为</w:t>
      </w:r>
      <w:r>
        <w:rPr>
          <w:rFonts w:hint="eastAsia" w:ascii="Times New Roman" w:hAnsi="Times New Roman" w:eastAsia="仿宋_GB2312" w:cs="仿宋_GB2312"/>
          <w:color w:val="000000"/>
          <w:sz w:val="32"/>
          <w:u w:val="none"/>
        </w:rPr>
        <w:t>违反了《化妆品监督管理条例》第四十二条的规定，报经分管领导批准，执法人员当场下达实施行政强制措施决定书（薛市监强制【2025】2号），对涉案化妆品进行扣押，并</w:t>
      </w:r>
      <w:r>
        <w:rPr>
          <w:rFonts w:hint="eastAsia" w:ascii="Times New Roman" w:hAnsi="Times New Roman" w:eastAsia="仿宋_GB2312" w:cs="仿宋_GB2312"/>
          <w:color w:val="000000"/>
          <w:sz w:val="32"/>
          <w:u w:val="none"/>
          <w:lang w:val="en-US" w:eastAsia="zh-CN"/>
        </w:rPr>
        <w:t>申请</w:t>
      </w:r>
      <w:r>
        <w:rPr>
          <w:rFonts w:hint="eastAsia" w:ascii="Times New Roman" w:hAnsi="Times New Roman" w:eastAsia="仿宋_GB2312" w:cs="仿宋_GB2312"/>
          <w:color w:val="000000"/>
          <w:sz w:val="32"/>
          <w:u w:val="none"/>
        </w:rPr>
        <w:t>予以立案</w:t>
      </w:r>
      <w:r>
        <w:rPr>
          <w:rFonts w:hint="eastAsia" w:ascii="Times New Roman" w:hAnsi="Times New Roman" w:eastAsia="仿宋_GB2312" w:cs="仿宋_GB2312"/>
          <w:color w:val="000000"/>
          <w:sz w:val="32"/>
          <w:u w:val="none"/>
          <w:lang w:val="en-US" w:eastAsia="zh-CN"/>
        </w:rPr>
        <w:t>调查</w:t>
      </w:r>
      <w:r>
        <w:rPr>
          <w:rFonts w:hint="eastAsia" w:ascii="Times New Roman" w:hAnsi="Times New Roman" w:eastAsia="仿宋_GB2312" w:cs="仿宋_GB2312"/>
          <w:color w:val="000000"/>
          <w:sz w:val="32"/>
          <w:u w:val="none"/>
        </w:rPr>
        <w:t>。</w:t>
      </w:r>
    </w:p>
    <w:p w14:paraId="3920C7E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sz w:val="32"/>
          <w:u w:val="none"/>
          <w:lang w:val="en-US" w:eastAsia="zh-CN"/>
        </w:rPr>
      </w:pPr>
      <w:bookmarkStart w:id="9" w:name="CALCULATE—AJCF—tAjCfes_cAjss"/>
      <w:r>
        <w:rPr>
          <w:rFonts w:hint="eastAsia" w:ascii="Times New Roman" w:hAnsi="Times New Roman" w:eastAsia="仿宋_GB2312" w:cs="仿宋_GB2312"/>
          <w:color w:val="000000"/>
          <w:sz w:val="32"/>
          <w:u w:val="none"/>
        </w:rPr>
        <w:t>2025年1月14日，当事人到我局接受询问调查。经查，</w:t>
      </w:r>
      <w:r>
        <w:rPr>
          <w:rFonts w:hint="eastAsia" w:ascii="Times New Roman" w:hAnsi="Times New Roman" w:eastAsia="仿宋_GB2312" w:cs="仿宋_GB2312"/>
          <w:color w:val="000000"/>
          <w:sz w:val="32"/>
          <w:u w:val="none"/>
          <w:lang w:val="en-US" w:eastAsia="zh-CN"/>
        </w:rPr>
        <w:t>当事人主要从事宾馆业务，经营面积三千平方米，有五十间客房。</w:t>
      </w:r>
      <w:r>
        <w:rPr>
          <w:rFonts w:hint="eastAsia" w:ascii="Times New Roman" w:hAnsi="Times New Roman" w:eastAsia="仿宋_GB2312" w:cs="仿宋_GB2312"/>
          <w:color w:val="000000"/>
          <w:sz w:val="32"/>
          <w:u w:val="none"/>
        </w:rPr>
        <w:t>涉案化妆品原材料“EPIQUAL洗发沐浴露”是当事人2024年11月1日从山东必达酒店用品有限公司购进，以180元/桶购进了1桶，后自行分装到包装瓶中免费提供给房客使用，</w:t>
      </w:r>
      <w:r>
        <w:rPr>
          <w:rFonts w:hint="eastAsia" w:ascii="Times New Roman" w:hAnsi="Times New Roman" w:eastAsia="仿宋_GB2312" w:cs="仿宋_GB2312"/>
          <w:color w:val="000000"/>
          <w:sz w:val="32"/>
          <w:u w:val="none"/>
          <w:lang w:val="en-US" w:eastAsia="zh-CN"/>
        </w:rPr>
        <w:t>自行分装用的包装瓶是当事人加盟旅悦集团旗下索性品牌时，索性品牌赠送的十瓶，当事人共分装了十瓶，有五瓶用旧后就丢弃了，其余五瓶被我局依法扣押，</w:t>
      </w:r>
      <w:r>
        <w:rPr>
          <w:rFonts w:hint="eastAsia" w:ascii="Times New Roman" w:hAnsi="Times New Roman" w:eastAsia="仿宋_GB2312" w:cs="仿宋_GB2312"/>
          <w:color w:val="000000"/>
          <w:sz w:val="32"/>
          <w:u w:val="none"/>
        </w:rPr>
        <w:t>涉案化妆品原材料“EPIQUAL洗发沐浴露”</w:t>
      </w:r>
      <w:r>
        <w:rPr>
          <w:rFonts w:hint="eastAsia" w:ascii="Times New Roman" w:hAnsi="Times New Roman" w:eastAsia="仿宋_GB2312" w:cs="仿宋_GB2312"/>
          <w:color w:val="000000"/>
          <w:sz w:val="32"/>
          <w:u w:val="none"/>
          <w:lang w:val="en-US" w:eastAsia="zh-CN"/>
        </w:rPr>
        <w:t>桶</w:t>
      </w:r>
      <w:r>
        <w:rPr>
          <w:rFonts w:hint="eastAsia" w:ascii="Times New Roman" w:hAnsi="Times New Roman" w:eastAsia="仿宋_GB2312" w:cs="仿宋_GB2312"/>
          <w:color w:val="000000"/>
          <w:sz w:val="32"/>
          <w:u w:val="none"/>
        </w:rPr>
        <w:t>身标签信息完整，购进时供货商和生产商资质保留完整。</w:t>
      </w:r>
      <w:r>
        <w:rPr>
          <w:rFonts w:hint="eastAsia" w:ascii="Times New Roman" w:hAnsi="Times New Roman" w:eastAsia="仿宋_GB2312" w:cs="仿宋_GB2312"/>
          <w:color w:val="000000"/>
          <w:sz w:val="32"/>
          <w:u w:val="none"/>
          <w:lang w:val="en-US" w:eastAsia="zh-CN"/>
        </w:rPr>
        <w:t>经核算，当事人用于分装的化妆品原材料进货价为180元/桶，因分装后的洗发沐浴露为住宿服务中配套设施，非单独销售使用，而用于分装使用的包装瓶为原装化妆品使用完后重复使用，包装瓶货值无法计算，因此当事人分装后化妆品的货值金额和违法所得均无法计算。</w:t>
      </w:r>
      <w:r>
        <w:rPr>
          <w:rFonts w:hint="eastAsia" w:ascii="Times New Roman" w:hAnsi="Times New Roman" w:eastAsia="仿宋_GB2312" w:cs="仿宋_GB2312"/>
          <w:color w:val="000000"/>
          <w:sz w:val="32"/>
          <w:u w:val="none"/>
        </w:rPr>
        <w:t>当事人的</w:t>
      </w:r>
      <w:r>
        <w:rPr>
          <w:rFonts w:hint="eastAsia" w:ascii="Times New Roman" w:hAnsi="Times New Roman" w:eastAsia="仿宋_GB2312" w:cs="仿宋_GB2312"/>
          <w:color w:val="000000"/>
          <w:sz w:val="32"/>
          <w:u w:val="none"/>
          <w:lang w:val="en-US" w:eastAsia="zh-CN"/>
        </w:rPr>
        <w:t>上述</w:t>
      </w:r>
      <w:r>
        <w:rPr>
          <w:rFonts w:hint="eastAsia" w:ascii="Times New Roman" w:hAnsi="Times New Roman" w:eastAsia="仿宋_GB2312" w:cs="仿宋_GB2312"/>
          <w:color w:val="000000"/>
          <w:sz w:val="32"/>
          <w:u w:val="none"/>
        </w:rPr>
        <w:t>行为已经构成</w:t>
      </w:r>
      <w:r>
        <w:rPr>
          <w:rFonts w:hint="eastAsia" w:ascii="Times New Roman" w:hAnsi="Times New Roman" w:eastAsia="仿宋_GB2312" w:cs="仿宋_GB2312"/>
          <w:color w:val="000000"/>
          <w:sz w:val="32"/>
          <w:u w:val="none"/>
          <w:lang w:val="en-US" w:eastAsia="zh-CN"/>
        </w:rPr>
        <w:t>为消费者提供</w:t>
      </w:r>
      <w:r>
        <w:rPr>
          <w:rFonts w:hint="eastAsia" w:ascii="Times New Roman" w:hAnsi="Times New Roman" w:eastAsia="仿宋_GB2312" w:cs="仿宋_GB2312"/>
          <w:color w:val="000000"/>
          <w:sz w:val="32"/>
          <w:u w:val="none"/>
        </w:rPr>
        <w:t>自行分装化妆品</w:t>
      </w:r>
      <w:r>
        <w:rPr>
          <w:rFonts w:hint="eastAsia" w:ascii="Times New Roman" w:hAnsi="Times New Roman" w:eastAsia="仿宋_GB2312" w:cs="仿宋_GB2312"/>
          <w:color w:val="000000"/>
          <w:sz w:val="32"/>
          <w:u w:val="none"/>
          <w:lang w:val="en-US" w:eastAsia="zh-CN"/>
        </w:rPr>
        <w:t>的违法事实</w:t>
      </w:r>
      <w:r>
        <w:rPr>
          <w:rFonts w:hint="eastAsia" w:ascii="Times New Roman" w:hAnsi="Times New Roman" w:eastAsia="仿宋_GB2312" w:cs="仿宋_GB2312"/>
          <w:color w:val="000000"/>
          <w:sz w:val="32"/>
          <w:u w:val="none"/>
        </w:rPr>
        <w:t>。</w:t>
      </w:r>
    </w:p>
    <w:p w14:paraId="2FEA9F6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仿宋_GB2312"/>
          <w:color w:val="000000"/>
          <w:sz w:val="32"/>
          <w:u w:val="none"/>
          <w:lang w:val="en-US" w:eastAsia="zh-CN"/>
        </w:rPr>
        <w:t>案发后，我局执法人员于1月15日到该酒店进行再次检查，发现当事人已采取了改正措施，购买了“柯沐丝怡”牌二合一沐浴洗发露供房客使用，该沐浴洗发露瓶身标签信息完整。</w:t>
      </w:r>
      <w:bookmarkEnd w:id="9"/>
    </w:p>
    <w:p w14:paraId="59EF99D3">
      <w:pPr>
        <w:pStyle w:val="3"/>
        <w:tabs>
          <w:tab w:val="left" w:pos="9060"/>
        </w:tabs>
        <w:spacing w:line="240" w:lineRule="auto"/>
        <w:ind w:firstLine="640" w:firstLineChars="200"/>
        <w:rPr>
          <w:rFonts w:hint="eastAsia" w:ascii="Times New Roman" w:hAnsi="Times New Roman" w:eastAsia="仿宋_GB2312" w:cs="仿宋_GB2312"/>
          <w:kern w:val="2"/>
          <w:sz w:val="32"/>
          <w:szCs w:val="24"/>
          <w:u w:val="none"/>
          <w:lang w:val="en-US" w:eastAsia="zh-CN" w:bidi="ar-SA"/>
        </w:rPr>
      </w:pPr>
      <w:r>
        <w:rPr>
          <w:rFonts w:hint="eastAsia" w:ascii="Times New Roman" w:hAnsi="Times New Roman" w:eastAsia="仿宋_GB2312" w:cs="仿宋_GB2312"/>
          <w:color w:val="000000"/>
          <w:kern w:val="2"/>
          <w:sz w:val="32"/>
          <w:szCs w:val="24"/>
          <w:u w:val="none"/>
          <w:lang w:val="en-US" w:eastAsia="zh-CN" w:bidi="ar-SA"/>
        </w:rPr>
        <w:t>上述事实，主要有以下证据证明：</w:t>
      </w:r>
    </w:p>
    <w:p w14:paraId="690BB51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lang w:val="en-US" w:eastAsia="zh-CN"/>
        </w:rPr>
        <w:t>1.授权委托书原件、被委托人身份证复印件各1份，证明委托事项、委托时间、委托人、被委托人身份信息。</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2.薛城区市场监督管理局财物清单1份，证明扣押涉案化妆品明细。</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3.广东康信检测科技有限公司检测报告复印件1份，证明涉案化妆品为合格批次化妆品。</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4.现场笔录、柯沐丝怡牌二合一洗发沐浴露图片各1份，证明当事人采取了措施改正违法行为。</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5.山东必达酒店用品有限公司《营业执照》复印件1份，证明涉案化妆品供货方资质。</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6.山东市场监管投诉举报平台投诉单、当事人情况说明各1份，证明案件来源相关信息。</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7.现场笔录、询问笔录各1份，证明当事人销售不符合《化妆品监督管理条例》规定的化妆品的违法事实。</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8.扬州德之馨化妆品厂《营业执照》、《化妆品生产许可证》复印件各1份，证明涉案化妆品生产企业的资质。</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9.枣庄*******有限公司法人身份证复印件1份，证明法人身份信息。</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10.山东必达酒店用品有限公司销货清单，证明涉案化妆品购进日期、数量等信息。</w:t>
      </w:r>
      <w:r>
        <w:rPr>
          <w:rFonts w:hint="eastAsia" w:ascii="Times New Roman" w:hAnsi="Times New Roman" w:eastAsia="仿宋_GB2312" w:cs="仿宋_GB2312"/>
          <w:color w:val="000000"/>
          <w:sz w:val="32"/>
          <w:u w:val="none"/>
          <w:lang w:val="en-US" w:eastAsia="zh-CN"/>
        </w:rPr>
        <w:br w:type="textWrapping"/>
      </w:r>
      <w:r>
        <w:rPr>
          <w:rFonts w:hint="eastAsia" w:ascii="Times New Roman" w:hAnsi="Times New Roman" w:eastAsia="仿宋_GB2312" w:cs="仿宋_GB2312"/>
          <w:color w:val="000000"/>
          <w:sz w:val="32"/>
          <w:u w:val="none"/>
          <w:lang w:val="en-US" w:eastAsia="zh-CN"/>
        </w:rPr>
        <w:t>　　11.枣庄星期天假日酒店有限公司《营业执照》、《卫生许可证》、《特种行业许可证》、食品经营许可备案复印件各1份，证明当事人是能够独立承担法律责任的行政法律关系主体。</w:t>
      </w:r>
    </w:p>
    <w:p w14:paraId="7E46145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lang w:val="en-US" w:eastAsia="zh-CN"/>
        </w:rPr>
        <w:t xml:space="preserve">    本局于2025年2月10日下达《行政处罚告知书》（薛市监罚告【2025】8号），告知当事人我局拟作出行政处罚的事实、理由、依据和处罚内容，其在法定时间内未提出陈述，申辩，未要求听证，视为放弃。</w:t>
      </w:r>
    </w:p>
    <w:p w14:paraId="470BFA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lang w:val="en-US" w:eastAsia="zh-CN"/>
        </w:rPr>
        <w:t>本局认为，当事人为消费者提供自行分装化妆品的行为，违反了《化妆品监督管理条例》第四十二条：“美容美发机构、宾馆等在经营中使用化妆品或者为消费者提供化妆品的，应当履行本条例规定的化妆品经营者义务。”以及第三十八条第二款：“化妆品经营者不得自行配制化妆品。”之规定。应依据《化妆品监督管理条例》第六十条第五项：“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之规定进行处罚。</w:t>
      </w:r>
    </w:p>
    <w:p w14:paraId="5C38F6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Times New Roman" w:hAnsi="Times New Roman" w:eastAsia="仿宋_GB2312" w:cs="仿宋_GB2312"/>
          <w:kern w:val="2"/>
          <w:sz w:val="32"/>
          <w:szCs w:val="24"/>
          <w:u w:val="none"/>
          <w:lang w:val="en-US" w:eastAsia="zh-CN" w:bidi="ar-SA"/>
        </w:rPr>
      </w:pPr>
      <w:r>
        <w:rPr>
          <w:rFonts w:hint="eastAsia" w:ascii="Times New Roman" w:hAnsi="Times New Roman" w:eastAsia="仿宋_GB2312" w:cs="仿宋_GB2312"/>
          <w:color w:val="000000"/>
          <w:kern w:val="2"/>
          <w:sz w:val="32"/>
          <w:szCs w:val="24"/>
          <w:u w:val="none"/>
          <w:lang w:val="en-US" w:eastAsia="zh-CN" w:bidi="ar-SA"/>
        </w:rPr>
        <w:t>当事人生产经营标签不符合《化妆品监督管理条例》规定的化妆品的行为，违反了《化妆品监督管理条例》第三十五条第一款：“化妆品的最小销售单元应当有标签。标签应当符合相关法律、行政法规、强制性国家标准，内容真实、完整、准确。”以及第三十六条“化妆品标签应当标注下列内容：（一）产品名称、特殊化妆品注册证编号；</w:t>
      </w:r>
      <w:r>
        <w:rPr>
          <w:rFonts w:hint="default" w:ascii="Times New Roman" w:hAnsi="Times New Roman" w:eastAsia="仿宋_GB2312" w:cs="仿宋_GB2312"/>
          <w:color w:val="000000"/>
          <w:kern w:val="2"/>
          <w:sz w:val="32"/>
          <w:szCs w:val="24"/>
          <w:u w:val="none"/>
          <w:lang w:val="en-US" w:eastAsia="zh-CN" w:bidi="ar-SA"/>
        </w:rPr>
        <w:t>（二）注册人、备案人、受托生产企业的名称、地址</w:t>
      </w:r>
      <w:r>
        <w:rPr>
          <w:rFonts w:hint="eastAsia" w:ascii="Times New Roman" w:hAnsi="Times New Roman" w:eastAsia="仿宋_GB2312" w:cs="仿宋_GB2312"/>
          <w:color w:val="000000"/>
          <w:kern w:val="2"/>
          <w:sz w:val="32"/>
          <w:szCs w:val="24"/>
          <w:u w:val="none"/>
          <w:lang w:val="en-US" w:eastAsia="zh-CN" w:bidi="ar-SA"/>
        </w:rPr>
        <w:t>；</w:t>
      </w:r>
      <w:r>
        <w:rPr>
          <w:rFonts w:hint="default" w:ascii="Times New Roman" w:hAnsi="Times New Roman" w:eastAsia="仿宋_GB2312" w:cs="仿宋_GB2312"/>
          <w:color w:val="000000"/>
          <w:kern w:val="2"/>
          <w:sz w:val="32"/>
          <w:szCs w:val="24"/>
          <w:u w:val="none"/>
          <w:lang w:val="en-US" w:eastAsia="zh-CN" w:bidi="ar-SA"/>
        </w:rPr>
        <w:t>（三）化妆品生产许可证编号；（四）产品执行的标准编号</w:t>
      </w:r>
      <w:r>
        <w:rPr>
          <w:rFonts w:hint="eastAsia" w:ascii="Times New Roman" w:hAnsi="Times New Roman" w:eastAsia="仿宋_GB2312" w:cs="仿宋_GB2312"/>
          <w:color w:val="000000"/>
          <w:kern w:val="2"/>
          <w:sz w:val="32"/>
          <w:szCs w:val="24"/>
          <w:u w:val="none"/>
          <w:lang w:val="en-US" w:eastAsia="zh-CN" w:bidi="ar-SA"/>
        </w:rPr>
        <w:t>；</w:t>
      </w:r>
      <w:r>
        <w:rPr>
          <w:rFonts w:hint="default" w:ascii="Times New Roman" w:hAnsi="Times New Roman" w:eastAsia="仿宋_GB2312" w:cs="仿宋_GB2312"/>
          <w:color w:val="000000"/>
          <w:kern w:val="2"/>
          <w:sz w:val="32"/>
          <w:szCs w:val="24"/>
          <w:u w:val="none"/>
          <w:lang w:val="en-US" w:eastAsia="zh-CN" w:bidi="ar-SA"/>
        </w:rPr>
        <w:t>（五）全成分；</w:t>
      </w:r>
      <w:r>
        <w:rPr>
          <w:rFonts w:hint="eastAsia" w:ascii="Times New Roman" w:hAnsi="Times New Roman" w:eastAsia="仿宋_GB2312" w:cs="仿宋_GB2312"/>
          <w:color w:val="000000"/>
          <w:kern w:val="2"/>
          <w:sz w:val="32"/>
          <w:szCs w:val="24"/>
          <w:u w:val="none"/>
          <w:lang w:val="en-US" w:eastAsia="zh-CN" w:bidi="ar-SA"/>
        </w:rPr>
        <w:t>（七）使用期限、使用方法以及必要的安全警示。”之规定。应依据《化妆品监督管理条例》第六十一条第一款第五项：“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对违法单位的法定代表人或者主要负责人、直接负责的主管人员和其他直接责任人员处以其上一年度从本单位取得收入的1倍以上2倍以下罚款，5年内禁止其从事化妆品生产经营活动：（五）生产经营标签不符合本条例规定的化妆品。”之规定进行处罚。</w:t>
      </w:r>
    </w:p>
    <w:p w14:paraId="204C18A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kern w:val="2"/>
          <w:sz w:val="32"/>
          <w:szCs w:val="24"/>
          <w:u w:val="none"/>
          <w:lang w:val="en-US" w:eastAsia="zh-CN" w:bidi="ar-SA"/>
        </w:rPr>
      </w:pPr>
      <w:r>
        <w:rPr>
          <w:rFonts w:hint="eastAsia" w:ascii="Times New Roman" w:hAnsi="Times New Roman" w:eastAsia="仿宋_GB2312" w:cs="仿宋_GB2312"/>
          <w:color w:val="000000"/>
          <w:kern w:val="2"/>
          <w:sz w:val="32"/>
          <w:szCs w:val="24"/>
          <w:u w:val="none"/>
          <w:lang w:val="en-US" w:eastAsia="zh-CN" w:bidi="ar-SA"/>
        </w:rPr>
        <w:t>鉴于当事人能够积极配合调查，如实陈述违法事实并提供有关证据材料，并积极改正违法行为，其行为符合《山东省市场监督管理行政处罚裁量权适用规则》第十二条第（三）项：“当事人有下列情形之一，可以依法从轻或者减轻处罚：（三）积极配合市场监管部门调查并主动提供证据材料的。”关于减轻处罚的规定。依据《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之规定，参照《山东省化妆品行政处罚裁量基准》编码2违法情形 5.“化妆品经营者擅自配制化妆品，或者经营变质、超过使用期限的化妆品”；“减轻”的处罚标准“货值金额不足1万元的：1千元以上1万元以下罚款”，决定对当事人予以减轻处罚。</w:t>
      </w:r>
    </w:p>
    <w:p w14:paraId="564370EC">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kern w:val="2"/>
          <w:sz w:val="32"/>
          <w:szCs w:val="24"/>
          <w:u w:val="none"/>
          <w:lang w:val="en-US" w:eastAsia="zh-CN" w:bidi="ar-SA"/>
        </w:rPr>
      </w:pPr>
      <w:r>
        <w:rPr>
          <w:rFonts w:hint="default" w:ascii="Times New Roman" w:hAnsi="Times New Roman" w:eastAsia="仿宋_GB2312" w:cs="仿宋_GB2312"/>
          <w:color w:val="000000"/>
          <w:kern w:val="2"/>
          <w:sz w:val="32"/>
          <w:szCs w:val="24"/>
          <w:u w:val="none"/>
          <w:lang w:val="en-US" w:eastAsia="zh-CN" w:bidi="ar-SA"/>
        </w:rPr>
        <w:t>当事人同一违法行为违反了</w:t>
      </w:r>
      <w:r>
        <w:rPr>
          <w:rFonts w:hint="eastAsia" w:ascii="Times New Roman" w:hAnsi="Times New Roman" w:eastAsia="仿宋_GB2312" w:cs="仿宋_GB2312"/>
          <w:color w:val="000000"/>
          <w:kern w:val="2"/>
          <w:sz w:val="32"/>
          <w:szCs w:val="24"/>
          <w:u w:val="none"/>
          <w:lang w:val="en-US" w:eastAsia="zh-CN" w:bidi="ar-SA"/>
        </w:rPr>
        <w:t>多个</w:t>
      </w:r>
      <w:r>
        <w:rPr>
          <w:rFonts w:hint="default" w:ascii="Times New Roman" w:hAnsi="Times New Roman" w:eastAsia="仿宋_GB2312" w:cs="仿宋_GB2312"/>
          <w:color w:val="000000"/>
          <w:kern w:val="2"/>
          <w:sz w:val="32"/>
          <w:szCs w:val="24"/>
          <w:u w:val="none"/>
          <w:lang w:val="en-US" w:eastAsia="zh-CN" w:bidi="ar-SA"/>
        </w:rPr>
        <w:t>法律规定，依据《中华人民共和国行政处罚法》第二十九条：“对当事人的同一个违法行为，不得给予两次以上罚款的行政处罚。同一个违法行为违反多个法律规范应当给予罚款处罚的，按照罚款数额高的规定处罚”的规定</w:t>
      </w:r>
      <w:r>
        <w:rPr>
          <w:rFonts w:hint="eastAsia" w:ascii="Times New Roman" w:hAnsi="Times New Roman" w:eastAsia="仿宋_GB2312" w:cs="仿宋_GB2312"/>
          <w:color w:val="000000"/>
          <w:kern w:val="2"/>
          <w:sz w:val="32"/>
          <w:szCs w:val="24"/>
          <w:u w:val="none"/>
          <w:lang w:val="en-US" w:eastAsia="zh-CN" w:bidi="ar-SA"/>
        </w:rPr>
        <w:t>，</w:t>
      </w:r>
      <w:r>
        <w:rPr>
          <w:rFonts w:hint="default" w:ascii="Times New Roman" w:hAnsi="Times New Roman" w:eastAsia="仿宋_GB2312" w:cs="仿宋_GB2312"/>
          <w:color w:val="000000"/>
          <w:kern w:val="2"/>
          <w:sz w:val="32"/>
          <w:szCs w:val="24"/>
          <w:u w:val="none"/>
          <w:lang w:val="en-US" w:eastAsia="zh-CN" w:bidi="ar-SA"/>
        </w:rPr>
        <w:t>对</w:t>
      </w:r>
      <w:r>
        <w:rPr>
          <w:rFonts w:hint="eastAsia" w:ascii="Times New Roman" w:hAnsi="Times New Roman" w:eastAsia="仿宋_GB2312" w:cs="仿宋_GB2312"/>
          <w:color w:val="000000"/>
          <w:kern w:val="2"/>
          <w:sz w:val="32"/>
          <w:szCs w:val="24"/>
          <w:u w:val="none"/>
          <w:lang w:val="en-US" w:eastAsia="zh-CN" w:bidi="ar-SA"/>
        </w:rPr>
        <w:t>当事人为消费者提供自行分装化妆品、生产经营标签不符合规定的化妆品的违法行为，</w:t>
      </w:r>
      <w:r>
        <w:rPr>
          <w:rFonts w:hint="default" w:ascii="Times New Roman" w:hAnsi="Times New Roman" w:eastAsia="仿宋_GB2312" w:cs="仿宋_GB2312"/>
          <w:color w:val="000000"/>
          <w:kern w:val="2"/>
          <w:sz w:val="32"/>
          <w:szCs w:val="24"/>
          <w:u w:val="none"/>
          <w:lang w:val="en-US" w:eastAsia="zh-CN" w:bidi="ar-SA"/>
        </w:rPr>
        <w:t>按照</w:t>
      </w:r>
      <w:r>
        <w:rPr>
          <w:rFonts w:hint="eastAsia" w:ascii="Times New Roman" w:hAnsi="Times New Roman" w:eastAsia="仿宋_GB2312" w:cs="仿宋_GB2312"/>
          <w:color w:val="000000"/>
          <w:kern w:val="2"/>
          <w:sz w:val="32"/>
          <w:szCs w:val="24"/>
          <w:u w:val="none"/>
          <w:lang w:val="en-US" w:eastAsia="zh-CN" w:bidi="ar-SA"/>
        </w:rPr>
        <w:t xml:space="preserve">擅自配制化妆品的违法行为进行罚款。 </w:t>
      </w:r>
    </w:p>
    <w:p w14:paraId="57D2058E">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kern w:val="2"/>
          <w:sz w:val="32"/>
          <w:szCs w:val="24"/>
          <w:u w:val="none"/>
          <w:lang w:val="en-US" w:eastAsia="zh-CN" w:bidi="ar-SA"/>
        </w:rPr>
      </w:pPr>
      <w:r>
        <w:rPr>
          <w:rFonts w:hint="eastAsia" w:ascii="Times New Roman" w:hAnsi="Times New Roman" w:eastAsia="仿宋_GB2312" w:cs="仿宋_GB2312"/>
          <w:color w:val="000000"/>
          <w:kern w:val="2"/>
          <w:sz w:val="32"/>
          <w:szCs w:val="24"/>
          <w:u w:val="none"/>
          <w:lang w:val="en-US" w:eastAsia="zh-CN" w:bidi="ar-SA"/>
        </w:rPr>
        <w:t>综上，考虑本案的事实、性质、情节以及社会危害程度，经综合裁量，责令当事人改正上述违法行为，经集体讨论决定给予以下行政处罚（减轻）：</w:t>
      </w:r>
    </w:p>
    <w:p w14:paraId="2874BDDA">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color w:val="000000"/>
          <w:kern w:val="2"/>
          <w:sz w:val="32"/>
          <w:szCs w:val="24"/>
          <w:u w:val="none"/>
          <w:lang w:val="en-US" w:eastAsia="zh-CN" w:bidi="ar-SA"/>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_GB2312" w:cs="仿宋_GB2312"/>
          <w:color w:val="000000"/>
          <w:kern w:val="2"/>
          <w:sz w:val="32"/>
          <w:szCs w:val="24"/>
          <w:u w:val="none"/>
          <w:lang w:val="en-US" w:eastAsia="zh-CN" w:bidi="ar-SA"/>
        </w:rPr>
        <w:t>1.没收涉案化妆品原材料“EPIQUAL洗发沐浴露”一桶；</w:t>
      </w:r>
    </w:p>
    <w:p w14:paraId="11BEB3D5">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_GB2312"/>
          <w:kern w:val="2"/>
          <w:sz w:val="32"/>
          <w:szCs w:val="24"/>
          <w:u w:val="none"/>
          <w:lang w:val="en-US" w:eastAsia="zh-CN" w:bidi="ar-SA"/>
        </w:rPr>
      </w:pPr>
      <w:r>
        <w:rPr>
          <w:rFonts w:hint="eastAsia" w:ascii="Times New Roman" w:hAnsi="Times New Roman" w:eastAsia="仿宋_GB2312" w:cs="仿宋_GB2312"/>
          <w:color w:val="000000"/>
          <w:kern w:val="2"/>
          <w:sz w:val="32"/>
          <w:szCs w:val="24"/>
          <w:u w:val="none"/>
          <w:lang w:val="en-US" w:eastAsia="zh-CN" w:bidi="ar-SA"/>
        </w:rPr>
        <w:t>三瓶“洗发沐浴三合一星级用品”洗发沐浴露；两瓶“洗发沐浴二合一星级用品”洗发沐浴露；</w:t>
      </w:r>
      <w:r>
        <w:rPr>
          <w:rFonts w:hint="eastAsia" w:ascii="Times New Roman" w:hAnsi="Times New Roman" w:eastAsia="仿宋_GB2312" w:cs="仿宋_GB2312"/>
          <w:color w:val="000000"/>
          <w:kern w:val="2"/>
          <w:sz w:val="32"/>
          <w:szCs w:val="24"/>
          <w:u w:val="none"/>
          <w:lang w:val="en-US" w:eastAsia="zh-CN" w:bidi="ar-SA"/>
        </w:rPr>
        <w:br w:type="textWrapping"/>
      </w:r>
      <w:r>
        <w:rPr>
          <w:rFonts w:hint="eastAsia" w:ascii="Times New Roman" w:hAnsi="Times New Roman" w:eastAsia="仿宋_GB2312" w:cs="仿宋_GB2312"/>
          <w:color w:val="000000"/>
          <w:kern w:val="2"/>
          <w:sz w:val="32"/>
          <w:szCs w:val="24"/>
          <w:u w:val="none"/>
          <w:lang w:val="en-US" w:eastAsia="zh-CN" w:bidi="ar-SA"/>
        </w:rPr>
        <w:t xml:space="preserve">    2.罚款人民币叁仟元整（¥3000.00）。</w:t>
      </w:r>
    </w:p>
    <w:p w14:paraId="1412FE5F">
      <w:pPr>
        <w:pStyle w:val="3"/>
        <w:tabs>
          <w:tab w:val="left" w:pos="9060"/>
        </w:tabs>
        <w:spacing w:line="520" w:lineRule="exact"/>
        <w:ind w:firstLine="627" w:firstLineChars="196"/>
        <w:rPr>
          <w:rFonts w:hint="eastAsia" w:ascii="Times New Roman" w:hAnsi="Times New Roman" w:eastAsia="仿宋_GB2312" w:cs="仿宋_GB2312"/>
          <w:kern w:val="2"/>
          <w:sz w:val="32"/>
          <w:szCs w:val="24"/>
          <w:u w:val="none"/>
          <w:lang w:val="en-US" w:eastAsia="zh-CN" w:bidi="ar-SA"/>
        </w:rPr>
      </w:pPr>
      <w:r>
        <w:rPr>
          <w:rFonts w:hint="eastAsia" w:ascii="Times New Roman" w:hAnsi="Times New Roman" w:eastAsia="仿宋_GB2312" w:cs="仿宋_GB2312"/>
          <w:color w:val="000000"/>
          <w:kern w:val="2"/>
          <w:sz w:val="32"/>
          <w:szCs w:val="24"/>
          <w:u w:val="none"/>
          <w:lang w:val="en-US" w:eastAsia="zh-CN" w:bidi="ar-SA"/>
        </w:rPr>
        <w:t>依据《中华人民共和国行政处罚法》第六十七条第三款规定，请在接到本处罚决定书之日起十五日内携缴款码：</w:t>
      </w:r>
      <w:r>
        <w:rPr>
          <w:rFonts w:hint="eastAsia" w:ascii="Times New Roman" w:eastAsia="仿宋_GB2312" w:cs="仿宋_GB2312"/>
          <w:color w:val="000000"/>
          <w:kern w:val="2"/>
          <w:sz w:val="32"/>
          <w:szCs w:val="24"/>
          <w:u w:val="none"/>
          <w:lang w:val="en-US" w:eastAsia="zh-CN" w:bidi="ar-SA"/>
        </w:rPr>
        <w:t>37040325**********</w:t>
      </w:r>
      <w:bookmarkStart w:id="10" w:name="_GoBack"/>
      <w:bookmarkEnd w:id="10"/>
      <w:r>
        <w:rPr>
          <w:rFonts w:hint="eastAsia" w:ascii="Times New Roman" w:eastAsia="仿宋_GB2312" w:cs="仿宋_GB2312"/>
          <w:color w:val="000000"/>
          <w:kern w:val="2"/>
          <w:sz w:val="32"/>
          <w:szCs w:val="24"/>
          <w:u w:val="none"/>
          <w:lang w:val="en-US" w:eastAsia="zh-CN" w:bidi="ar-SA"/>
        </w:rPr>
        <w:t>61</w:t>
      </w:r>
      <w:r>
        <w:rPr>
          <w:rFonts w:hint="eastAsia" w:ascii="Times New Roman" w:hAnsi="Times New Roman" w:eastAsia="仿宋_GB2312" w:cs="仿宋_GB2312"/>
          <w:color w:val="000000"/>
          <w:kern w:val="2"/>
          <w:sz w:val="32"/>
          <w:szCs w:val="24"/>
          <w:u w:val="none"/>
          <w:lang w:val="en-US" w:eastAsia="zh-CN" w:bidi="ar-SA"/>
        </w:rPr>
        <w:t>到（工、农、中、建）任一银行网点或者网上银行缴纳罚款，也可微信关注山东财政公众号，点击微服务--非税缴费，缴纳罚款。到期不缴纳罚款的，依据《中华人民共和国行政处罚法》第</w:t>
      </w:r>
      <w:r>
        <w:rPr>
          <w:rFonts w:hint="eastAsia" w:ascii="Times New Roman" w:hAnsi="Times New Roman" w:eastAsia="仿宋_GB2312" w:cs="仿宋_GB2312"/>
          <w:color w:val="000000"/>
          <w:kern w:val="2"/>
          <w:sz w:val="32"/>
          <w:szCs w:val="24"/>
          <w:u w:val="none"/>
          <w:lang w:val="en-US" w:eastAsia="zh-Hans" w:bidi="ar-SA"/>
        </w:rPr>
        <w:t>七十二</w:t>
      </w:r>
      <w:r>
        <w:rPr>
          <w:rFonts w:hint="eastAsia" w:ascii="Times New Roman" w:hAnsi="Times New Roman" w:eastAsia="仿宋_GB2312" w:cs="仿宋_GB2312"/>
          <w:color w:val="000000"/>
          <w:kern w:val="2"/>
          <w:sz w:val="32"/>
          <w:szCs w:val="24"/>
          <w:u w:val="none"/>
          <w:lang w:val="en-US" w:eastAsia="zh-CN" w:bidi="ar-SA"/>
        </w:rPr>
        <w:t xml:space="preserve">条的规定，本局将每日按罚款数额的百分之三加处罚款，并依法申请人民法院强制执行。                                                </w:t>
      </w:r>
    </w:p>
    <w:p w14:paraId="34F5F5CA">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Times New Roman" w:hAnsi="Times New Roman" w:eastAsia="仿宋_GB2312" w:cs="仿宋_GB2312"/>
          <w:kern w:val="2"/>
          <w:sz w:val="32"/>
          <w:szCs w:val="24"/>
          <w:u w:val="none"/>
          <w:lang w:val="en-US" w:eastAsia="zh-CN" w:bidi="ar-SA"/>
        </w:rPr>
      </w:pPr>
      <w:r>
        <w:rPr>
          <w:rFonts w:hint="eastAsia" w:ascii="Times New Roman" w:hAnsi="Times New Roman" w:eastAsia="仿宋_GB2312" w:cs="仿宋_GB2312"/>
          <w:color w:val="000000"/>
          <w:kern w:val="2"/>
          <w:sz w:val="32"/>
          <w:szCs w:val="24"/>
          <w:u w:val="none"/>
          <w:lang w:val="en-US" w:eastAsia="zh-CN" w:bidi="ar-SA"/>
        </w:rPr>
        <w:t>当事人如不服本行政处罚决定，可自收到本行政处罚决定书之日起六十日内，依法向薛城区人民政府申请复议；也可以自收到本行政处罚决定书之日起六个月内依法向薛城区人民法院等有管辖权的人民法院提起行政诉讼。诉讼、复议期间，本行政处罚不停止执行。(网上提交行政复议申请网址:http://124.128.58.185:9082/entrance?redirect=%2Findex)。</w:t>
      </w:r>
    </w:p>
    <w:p w14:paraId="06518E78">
      <w:pPr>
        <w:pStyle w:val="3"/>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14:paraId="585B1F20">
      <w:pPr>
        <w:widowControl/>
        <w:snapToGrid w:val="0"/>
        <w:spacing w:line="520" w:lineRule="exact"/>
        <w:jc w:val="left"/>
        <w:rPr>
          <w:rFonts w:ascii="Times New Roman" w:hAnsi="Times New Roman" w:eastAsia="仿宋_GB2312" w:cs="仿宋_GB2312"/>
          <w:color w:val="auto"/>
          <w:sz w:val="32"/>
          <w:szCs w:val="32"/>
        </w:rPr>
      </w:pPr>
    </w:p>
    <w:p w14:paraId="03229F6D">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725B3BBB">
      <w:pPr>
        <w:spacing w:line="560" w:lineRule="exact"/>
        <w:ind w:right="640" w:firstLine="601"/>
        <w:jc w:val="right"/>
        <w:rPr>
          <w:rFonts w:ascii="Times New Roman" w:hAnsi="Times New Roman" w:eastAsia="仿宋_GB2312" w:cs="仿宋"/>
          <w:color w:val="auto"/>
          <w:sz w:val="32"/>
          <w:szCs w:val="32"/>
        </w:rPr>
      </w:pPr>
      <w:r>
        <w:rPr>
          <w:rFonts w:hint="eastAsia" w:ascii="Times New Roman" w:hAnsi="Times New Roman" w:eastAsia="仿宋_GB2312" w:cs="仿宋"/>
          <w:color w:val="000000"/>
          <w:sz w:val="32"/>
          <w:u w:val="none"/>
          <w:lang w:val="en-US" w:eastAsia="zh-CN"/>
        </w:rPr>
        <w:t xml:space="preserve">   枣庄市</w:t>
      </w:r>
      <w:r>
        <w:rPr>
          <w:rFonts w:hint="eastAsia" w:ascii="Times New Roman" w:hAnsi="Times New Roman" w:eastAsia="仿宋_GB2312" w:cs="仿宋"/>
          <w:color w:val="000000"/>
          <w:sz w:val="32"/>
          <w:u w:val="none"/>
        </w:rPr>
        <w:t>薛城区市场监督管理局</w:t>
      </w:r>
      <w:r>
        <w:rPr>
          <w:rFonts w:hint="eastAsia" w:ascii="Times New Roman" w:hAnsi="Times New Roman" w:eastAsia="仿宋_GB2312" w:cs="仿宋"/>
          <w:color w:val="000000"/>
          <w:sz w:val="32"/>
          <w:szCs w:val="32"/>
          <w:u w:val="none"/>
        </w:rPr>
        <w:t xml:space="preserve">    </w:t>
      </w:r>
    </w:p>
    <w:p w14:paraId="4D1F6280">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r>
        <w:rPr>
          <w:rFonts w:hint="eastAsia" w:ascii="仿宋_GB2312" w:hAnsi="Times New Roman" w:eastAsia="仿宋_GB2312" w:cs="仿宋"/>
          <w:color w:val="000000"/>
          <w:sz w:val="32"/>
          <w:u w:val="none"/>
          <w:lang w:val="en-US" w:eastAsia="zh-CN"/>
        </w:rPr>
        <w:t xml:space="preserve">                 </w:t>
      </w:r>
      <w:r>
        <w:rPr>
          <w:rFonts w:hint="eastAsia" w:ascii="仿宋_GB2312" w:hAnsi="Times New Roman" w:eastAsia="仿宋_GB2312" w:cs="仿宋"/>
          <w:color w:val="000000"/>
          <w:sz w:val="32"/>
          <w:u w:val="none"/>
        </w:rPr>
        <w:t>2025年02月1</w:t>
      </w:r>
      <w:r>
        <w:rPr>
          <w:rFonts w:hint="eastAsia" w:ascii="仿宋_GB2312" w:hAnsi="Times New Roman" w:eastAsia="仿宋_GB2312" w:cs="仿宋"/>
          <w:color w:val="000000"/>
          <w:sz w:val="32"/>
          <w:u w:val="none"/>
          <w:lang w:val="en-US" w:eastAsia="zh-CN"/>
        </w:rPr>
        <w:t>8</w:t>
      </w:r>
      <w:r>
        <w:rPr>
          <w:rFonts w:hint="eastAsia" w:ascii="仿宋_GB2312" w:hAnsi="Times New Roman" w:eastAsia="仿宋_GB2312" w:cs="仿宋"/>
          <w:color w:val="000000"/>
          <w:sz w:val="32"/>
          <w:u w:val="none"/>
        </w:rPr>
        <w:t>日</w:t>
      </w:r>
      <w:r>
        <w:rPr>
          <w:rFonts w:hint="eastAsia" w:ascii="Times New Roman" w:hAnsi="Times New Roman" w:eastAsia="仿宋_GB2312" w:cs="仿宋_GB2312"/>
          <w:color w:val="000000"/>
          <w:sz w:val="32"/>
          <w:szCs w:val="32"/>
          <w:u w:val="none"/>
        </w:rPr>
        <w:t xml:space="preserve">  </w:t>
      </w:r>
    </w:p>
    <w:p w14:paraId="62BAC1D6">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kern w:val="2"/>
          <w:sz w:val="32"/>
          <w:szCs w:val="24"/>
          <w:u w:val="none"/>
          <w:lang w:val="en-US" w:eastAsia="zh-CN" w:bidi="ar-SA"/>
        </w:rPr>
      </w:pPr>
    </w:p>
    <w:p w14:paraId="26BEF5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ascii="Times New Roman" w:hAnsi="Times New Roman" w:eastAsia="仿宋_GB2312" w:cs="Mongolian Baiti"/>
          <w:color w:val="auto"/>
          <w:sz w:val="32"/>
          <w:szCs w:val="32"/>
        </w:rPr>
      </w:pPr>
      <w:r>
        <w:rPr>
          <w:rFonts w:hint="eastAsia" w:ascii="Times New Roman" w:hAnsi="Times New Roman" w:eastAsia="仿宋_GB2312" w:cs="仿宋_GB2312"/>
          <w:color w:val="000000"/>
          <w:kern w:val="2"/>
          <w:sz w:val="32"/>
          <w:szCs w:val="24"/>
          <w:u w:val="none"/>
          <w:lang w:val="en-US" w:eastAsia="zh-CN" w:bidi="ar-SA"/>
        </w:rPr>
        <w:t xml:space="preserve">           </w:t>
      </w:r>
      <w:r>
        <w:rPr>
          <w:rFonts w:hint="default" w:ascii="Times New Roman" w:hAnsi="Times New Roman" w:eastAsia="仿宋_GB2312" w:cs="仿宋_GB2312"/>
          <w:color w:val="000000"/>
          <w:kern w:val="2"/>
          <w:sz w:val="32"/>
          <w:szCs w:val="24"/>
          <w:u w:val="none"/>
          <w:lang w:val="en-US" w:eastAsia="zh-CN" w:bidi="ar-SA"/>
        </w:rPr>
        <w:t xml:space="preserve">           </w:t>
      </w:r>
      <w:r>
        <w:rPr>
          <w:rFonts w:hint="eastAsia" w:ascii="Times New Roman" w:hAnsi="Times New Roman" w:eastAsia="仿宋_GB2312" w:cs="仿宋_GB2312"/>
          <w:color w:val="000000"/>
          <w:kern w:val="2"/>
          <w:sz w:val="32"/>
          <w:szCs w:val="24"/>
          <w:u w:val="none"/>
          <w:lang w:val="en-US" w:eastAsia="zh-CN" w:bidi="ar-SA"/>
        </w:rPr>
        <w:t xml:space="preserve">                                                                                  </w:t>
      </w:r>
      <w:r>
        <w:rPr>
          <w:rFonts w:hint="eastAsia" w:ascii="Times New Roman" w:eastAsia="仿宋_GB2312" w:cs="仿宋_GB2312"/>
          <w:b w:val="0"/>
          <w:bCs/>
          <w:color w:val="000000"/>
          <w:u w:val="none"/>
          <w:lang w:val="en-US" w:eastAsia="zh-CN"/>
        </w:rPr>
        <w:t xml:space="preserve">                 </w:t>
      </w:r>
      <w:r>
        <w:rPr>
          <w:rFonts w:hint="eastAsia" w:ascii="Times New Roman" w:eastAsia="仿宋_GB2312" w:cs="仿宋_GB2312"/>
          <w:b w:val="0"/>
          <w:bCs/>
          <w:color w:val="000000"/>
          <w:u w:val="none"/>
        </w:rPr>
        <w:t xml:space="preserve">               </w:t>
      </w:r>
    </w:p>
    <w:p w14:paraId="47FD0D11">
      <w:pPr>
        <w:pStyle w:val="3"/>
        <w:spacing w:before="1"/>
        <w:ind w:left="163" w:firstLine="320" w:firstLineChars="100"/>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2336;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2ABE6ACD">
      <w:pPr>
        <w:spacing w:line="500" w:lineRule="exact"/>
        <w:rPr>
          <w:rFonts w:hint="eastAsia"/>
          <w:color w:val="auto"/>
          <w:lang w:val="en-US" w:eastAsia="zh-CN"/>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3360"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pt;margin-top:1650.35pt;height:0.1pt;width:453.75pt;z-index:251663360;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urDx2QAAAAwBAAAPAAAAAAAAAAEAIAAAACIAAABkcnMvZG93bnJldi54bWxQSwECFAAU&#10;AAAACACHTuJA8yvYqvABAADZAwAADgAAAAAAAAABACAAAAAoAQAAZHJzL2Uyb0RvYy54bWxQSwUG&#10;AAAAAAYABgBZAQAAig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三</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份送达，一份归档，</w:t>
      </w:r>
      <w:r>
        <w:rPr>
          <w:rFonts w:hint="eastAsia" w:ascii="Times New Roman" w:hAnsi="Times New Roman" w:eastAsia="仿宋_GB2312" w:cs="仿宋"/>
          <w:color w:val="000000"/>
          <w:sz w:val="32"/>
          <w:szCs w:val="32"/>
          <w:u w:val="none"/>
          <w:lang w:val="en-US" w:eastAsia="zh-CN"/>
        </w:rPr>
        <w:t>一份办案机构留存</w:t>
      </w:r>
      <w:r>
        <w:rPr>
          <w:rFonts w:hint="eastAsia" w:ascii="Times New Roman" w:hAnsi="Times New Roman" w:eastAsia="仿宋_GB2312" w:cs="仿宋"/>
          <w:color w:val="000000"/>
          <w:sz w:val="32"/>
          <w:szCs w:val="32"/>
          <w:u w:val="none"/>
        </w:rPr>
        <w:t>。</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00" w:usb3="00000000" w:csb0="0006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A7179">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7B45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D7B45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F3B3D">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DC0DF">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2DC0DF">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6F00A">
                          <w:pPr>
                            <w:pStyle w:val="4"/>
                          </w:pPr>
                          <w:r>
                            <w:t xml:space="preserve">第 </w:t>
                          </w:r>
                          <w:r>
                            <w:rPr>
                              <w:rFonts w:hint="eastAsia"/>
                              <w:lang w:val="en-US" w:eastAsia="zh-CN"/>
                            </w:rPr>
                            <w:t>6</w:t>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86F00A">
                    <w:pPr>
                      <w:pStyle w:val="4"/>
                    </w:pPr>
                    <w:r>
                      <w:t xml:space="preserve">第 </w:t>
                    </w:r>
                    <w:r>
                      <w:rPr>
                        <w:rFonts w:hint="eastAsia"/>
                        <w:lang w:val="en-US" w:eastAsia="zh-CN"/>
                      </w:rPr>
                      <w:t>6</w:t>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ad3abea3-8ba7-47a2-bc3f-332894d4261f"/>
  </w:docVars>
  <w:rsids>
    <w:rsidRoot w:val="5BA419F7"/>
    <w:rsid w:val="00193C35"/>
    <w:rsid w:val="00271B95"/>
    <w:rsid w:val="0032134F"/>
    <w:rsid w:val="02B83402"/>
    <w:rsid w:val="04CD463F"/>
    <w:rsid w:val="04FA4431"/>
    <w:rsid w:val="06BAE61F"/>
    <w:rsid w:val="071C7669"/>
    <w:rsid w:val="0776795A"/>
    <w:rsid w:val="08365B64"/>
    <w:rsid w:val="09141BF4"/>
    <w:rsid w:val="0A0744E4"/>
    <w:rsid w:val="0B22091D"/>
    <w:rsid w:val="0CF71776"/>
    <w:rsid w:val="103E22C5"/>
    <w:rsid w:val="1350279A"/>
    <w:rsid w:val="14203063"/>
    <w:rsid w:val="143E1E38"/>
    <w:rsid w:val="152E563E"/>
    <w:rsid w:val="15B93156"/>
    <w:rsid w:val="18325353"/>
    <w:rsid w:val="18B229B2"/>
    <w:rsid w:val="19FE4517"/>
    <w:rsid w:val="1AE345F4"/>
    <w:rsid w:val="1DA4420A"/>
    <w:rsid w:val="1DBE7A88"/>
    <w:rsid w:val="1F2B5D07"/>
    <w:rsid w:val="1FD31F15"/>
    <w:rsid w:val="2039057B"/>
    <w:rsid w:val="2316449E"/>
    <w:rsid w:val="236534A4"/>
    <w:rsid w:val="244E1F2B"/>
    <w:rsid w:val="24626694"/>
    <w:rsid w:val="258D6CE0"/>
    <w:rsid w:val="27E34FFB"/>
    <w:rsid w:val="2B1B3EFC"/>
    <w:rsid w:val="2CEA3815"/>
    <w:rsid w:val="2DE10173"/>
    <w:rsid w:val="2F327E79"/>
    <w:rsid w:val="2F7CE1EF"/>
    <w:rsid w:val="30DB5683"/>
    <w:rsid w:val="342602B0"/>
    <w:rsid w:val="3585615B"/>
    <w:rsid w:val="368E5656"/>
    <w:rsid w:val="377FBB27"/>
    <w:rsid w:val="37F16547"/>
    <w:rsid w:val="38B63DA7"/>
    <w:rsid w:val="3930619F"/>
    <w:rsid w:val="39803939"/>
    <w:rsid w:val="3A4E178D"/>
    <w:rsid w:val="3BF97ECA"/>
    <w:rsid w:val="3C2965F0"/>
    <w:rsid w:val="3F2604DF"/>
    <w:rsid w:val="3F5A25E3"/>
    <w:rsid w:val="3F6783E4"/>
    <w:rsid w:val="3FFF82D4"/>
    <w:rsid w:val="402E7C06"/>
    <w:rsid w:val="40FE5F8F"/>
    <w:rsid w:val="425049CE"/>
    <w:rsid w:val="449B7B1B"/>
    <w:rsid w:val="4659781C"/>
    <w:rsid w:val="48C10000"/>
    <w:rsid w:val="4A256B30"/>
    <w:rsid w:val="4B8F0B22"/>
    <w:rsid w:val="4C02380F"/>
    <w:rsid w:val="4CC8271B"/>
    <w:rsid w:val="4D9306AE"/>
    <w:rsid w:val="4E8950D9"/>
    <w:rsid w:val="4ED1350B"/>
    <w:rsid w:val="4F0457DF"/>
    <w:rsid w:val="5010537B"/>
    <w:rsid w:val="547C0750"/>
    <w:rsid w:val="57503162"/>
    <w:rsid w:val="5856329B"/>
    <w:rsid w:val="591F0542"/>
    <w:rsid w:val="5AD00BFF"/>
    <w:rsid w:val="5BA419F7"/>
    <w:rsid w:val="5BF91583"/>
    <w:rsid w:val="5BFB2E57"/>
    <w:rsid w:val="5DD7483B"/>
    <w:rsid w:val="5E5FAB03"/>
    <w:rsid w:val="5F9FEDD5"/>
    <w:rsid w:val="5FBEF003"/>
    <w:rsid w:val="5FE33914"/>
    <w:rsid w:val="5FFA4D85"/>
    <w:rsid w:val="602422E6"/>
    <w:rsid w:val="60B635F2"/>
    <w:rsid w:val="612E7E8C"/>
    <w:rsid w:val="64E43803"/>
    <w:rsid w:val="65FB4BCC"/>
    <w:rsid w:val="66733921"/>
    <w:rsid w:val="69690BB2"/>
    <w:rsid w:val="6AD7030F"/>
    <w:rsid w:val="6BCC1BB9"/>
    <w:rsid w:val="6D923254"/>
    <w:rsid w:val="6E04767D"/>
    <w:rsid w:val="6E6950E9"/>
    <w:rsid w:val="6F732ABB"/>
    <w:rsid w:val="6FF58B64"/>
    <w:rsid w:val="6FF8F863"/>
    <w:rsid w:val="70CF02CA"/>
    <w:rsid w:val="71013020"/>
    <w:rsid w:val="710D7C3E"/>
    <w:rsid w:val="7376089F"/>
    <w:rsid w:val="75B2DA43"/>
    <w:rsid w:val="75BD90DB"/>
    <w:rsid w:val="77DF8BD4"/>
    <w:rsid w:val="77EFD5CC"/>
    <w:rsid w:val="77FFADAC"/>
    <w:rsid w:val="78A04A56"/>
    <w:rsid w:val="78DC1251"/>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3750</Words>
  <Characters>3989</Characters>
  <Lines>0</Lines>
  <Paragraphs>0</Paragraphs>
  <TotalTime>2</TotalTime>
  <ScaleCrop>false</ScaleCrop>
  <LinksUpToDate>false</LinksUpToDate>
  <CharactersWithSpaces>4441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大哥</cp:lastModifiedBy>
  <dcterms:modified xsi:type="dcterms:W3CDTF">2025-02-18T08:34:02Z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526F4C53292B48849053E71A59849707</vt:lpwstr>
  </property>
  <property fmtid="{D5CDD505-2E9C-101B-9397-08002B2CF9AE}" pid="4" name="KSOTemplateDocerSaveRecord">
    <vt:lpwstr>eyJoZGlkIjoiZTE5OGY1MmUyMmVkZDg3YWU4MTRiMDJmOGY0MTQzMTIiLCJ1c2VySWQiOiIxNDk1MTk4OTE4In0=</vt:lpwstr>
  </property>
</Properties>
</file>