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4ABB1">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薛城区市场监督管理局</w:t>
      </w:r>
      <w:bookmarkEnd w:id="0"/>
    </w:p>
    <w:p w14:paraId="19971F10">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14:paraId="7F8BE00C">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薛市监处罚〔2025〕42号</w:t>
      </w:r>
      <w:bookmarkEnd w:id="2"/>
    </w:p>
    <w:p w14:paraId="3F8E67B0">
      <w:pPr>
        <w:spacing w:before="315" w:beforeLines="100" w:line="540" w:lineRule="exact"/>
        <w:ind w:left="142" w:hanging="142"/>
        <w:rPr>
          <w:rFonts w:hint="eastAsia" w:ascii="Times New Roman" w:hAnsi="Times New Roman" w:eastAsia="仿宋_GB2312" w:cs="Mongolian Baiti"/>
          <w:b w:val="0"/>
          <w:bCs/>
          <w:color w:val="auto"/>
          <w:sz w:val="32"/>
          <w:szCs w:val="32"/>
          <w:u w:val="none" w:color="auto"/>
          <w:lang w:val="en-US" w:eastAsia="zh-CN"/>
        </w:rPr>
      </w:pPr>
      <w:r>
        <w:rPr>
          <w:rFonts w:hint="eastAsia" w:ascii="Times New Roman" w:hAnsi="Times New Roman" w:eastAsia="仿宋_GB2312" w:cs="Mongolian Baiti"/>
          <w:b w:val="0"/>
          <w:bCs/>
          <w:color w:val="000000"/>
          <w:kern w:val="1"/>
          <w:sz w:val="32"/>
          <w:szCs w:val="32"/>
          <w:u w:val="none" w:color="auto"/>
        </w:rPr>
        <w:t>当事人：</w:t>
      </w:r>
      <w:bookmarkStart w:id="3" w:name="CALCULATE—DSR—tAjDsrs_cMc"/>
      <w:r>
        <w:rPr>
          <w:rFonts w:hint="eastAsia" w:ascii="Times New Roman" w:hAnsi="Times New Roman" w:eastAsia="仿宋_GB2312" w:cs="Mongolian Baiti"/>
          <w:b w:val="0"/>
          <w:color w:val="000000"/>
          <w:sz w:val="32"/>
          <w:u w:val="none" w:color="auto"/>
        </w:rPr>
        <w:t>薛城区周涛蔬菜店</w:t>
      </w:r>
      <w:bookmarkEnd w:id="3"/>
      <w:r>
        <w:rPr>
          <w:rFonts w:hint="default" w:ascii="Times New Roman" w:hAnsi="Times New Roman" w:eastAsia="仿宋_GB2312" w:cs="Mongolian Baiti"/>
          <w:b w:val="0"/>
          <w:bCs/>
          <w:color w:val="000000"/>
          <w:kern w:val="1"/>
          <w:sz w:val="32"/>
          <w:szCs w:val="32"/>
          <w:u w:val="none" w:color="auto"/>
        </w:rPr>
        <w:t xml:space="preserve">  </w:t>
      </w:r>
      <w:r>
        <w:rPr>
          <w:rFonts w:hint="eastAsia" w:ascii="Times New Roman" w:hAnsi="Times New Roman" w:eastAsia="仿宋_GB2312" w:cs="Mongolian Baiti"/>
          <w:b w:val="0"/>
          <w:bCs/>
          <w:color w:val="000000"/>
          <w:kern w:val="1"/>
          <w:sz w:val="32"/>
          <w:szCs w:val="32"/>
          <w:u w:val="none" w:color="auto"/>
        </w:rPr>
        <w:t xml:space="preserve">   </w:t>
      </w:r>
      <w:r>
        <w:rPr>
          <w:rFonts w:hint="default" w:ascii="Times New Roman" w:hAnsi="Times New Roman" w:eastAsia="仿宋_GB2312" w:cs="Mongolian Baiti"/>
          <w:b w:val="0"/>
          <w:bCs/>
          <w:color w:val="000000"/>
          <w:kern w:val="1"/>
          <w:sz w:val="32"/>
          <w:szCs w:val="32"/>
          <w:u w:val="none" w:color="auto"/>
        </w:rPr>
        <w:t xml:space="preserve"> </w:t>
      </w:r>
      <w:r>
        <w:rPr>
          <w:rFonts w:hint="eastAsia" w:ascii="Times New Roman" w:hAnsi="Times New Roman" w:eastAsia="仿宋_GB2312" w:cs="Mongolian Baiti"/>
          <w:b w:val="0"/>
          <w:bCs/>
          <w:color w:val="000000"/>
          <w:kern w:val="1"/>
          <w:sz w:val="32"/>
          <w:szCs w:val="32"/>
          <w:u w:val="none" w:color="auto"/>
        </w:rPr>
        <w:t xml:space="preserve">                                      </w:t>
      </w:r>
    </w:p>
    <w:p w14:paraId="2FB2CE27">
      <w:pPr>
        <w:spacing w:line="540" w:lineRule="exact"/>
        <w:ind w:left="140" w:hanging="140"/>
        <w:rPr>
          <w:rFonts w:hint="eastAsia" w:ascii="Times New Roman" w:hAnsi="Times New Roman" w:eastAsia="仿宋_GB2312" w:cs="Mongolian Baiti"/>
          <w:b w:val="0"/>
          <w:bCs/>
          <w:color w:val="auto"/>
          <w:kern w:val="1"/>
          <w:sz w:val="32"/>
          <w:szCs w:val="32"/>
          <w:u w:val="none" w:color="auto"/>
        </w:rPr>
      </w:pPr>
      <w:r>
        <w:rPr>
          <w:rFonts w:hint="eastAsia" w:ascii="Times New Roman" w:hAnsi="Times New Roman" w:eastAsia="仿宋_GB2312" w:cs="微软雅黑"/>
          <w:b w:val="0"/>
          <w:bCs/>
          <w:color w:val="000000"/>
          <w:kern w:val="1"/>
          <w:sz w:val="32"/>
          <w:szCs w:val="32"/>
          <w:u w:val="none" w:color="auto"/>
        </w:rPr>
        <w:t>主体资格证照</w:t>
      </w:r>
      <w:r>
        <w:rPr>
          <w:rFonts w:hint="eastAsia" w:ascii="Times New Roman" w:hAnsi="Times New Roman" w:eastAsia="仿宋_GB2312" w:cs="Mongolian Baiti"/>
          <w:b w:val="0"/>
          <w:bCs/>
          <w:color w:val="000000"/>
          <w:kern w:val="1"/>
          <w:sz w:val="32"/>
          <w:szCs w:val="32"/>
          <w:u w:val="none" w:color="auto"/>
        </w:rPr>
        <w:t>名称：</w:t>
      </w:r>
      <w:bookmarkStart w:id="4" w:name="CALCULATE—DSR—tAjDsrs_cZtzgzzmc"/>
      <w:r>
        <w:rPr>
          <w:rFonts w:hint="eastAsia" w:ascii="Times New Roman" w:hAnsi="Times New Roman" w:eastAsia="仿宋_GB2312" w:cs="Mongolian Baiti"/>
          <w:b w:val="0"/>
          <w:color w:val="000000"/>
          <w:sz w:val="32"/>
          <w:u w:val="none" w:color="auto"/>
        </w:rPr>
        <w:t>营业执照</w:t>
      </w:r>
      <w:bookmarkEnd w:id="4"/>
      <w:r>
        <w:rPr>
          <w:rFonts w:hint="eastAsia" w:ascii="Times New Roman" w:hAnsi="Times New Roman" w:eastAsia="仿宋_GB2312" w:cs="Mongolian Baiti"/>
          <w:b w:val="0"/>
          <w:bCs/>
          <w:color w:val="000000"/>
          <w:kern w:val="1"/>
          <w:sz w:val="32"/>
          <w:szCs w:val="32"/>
          <w:u w:val="none" w:color="auto"/>
        </w:rPr>
        <w:t xml:space="preserve">                                  </w:t>
      </w:r>
    </w:p>
    <w:p w14:paraId="58F38FDB">
      <w:pPr>
        <w:spacing w:line="540" w:lineRule="exact"/>
        <w:ind w:left="140" w:hanging="140"/>
        <w:rPr>
          <w:rFonts w:hint="default" w:ascii="Times New Roman" w:hAnsi="Times New Roman" w:eastAsia="仿宋_GB2312" w:cs="Mongolian Baiti"/>
          <w:b w:val="0"/>
          <w:bCs/>
          <w:color w:val="auto"/>
          <w:kern w:val="1"/>
          <w:sz w:val="32"/>
          <w:szCs w:val="32"/>
          <w:u w:val="none" w:color="auto"/>
          <w:lang w:val="en-US" w:eastAsia="zh-CN"/>
        </w:rPr>
      </w:pPr>
      <w:r>
        <w:rPr>
          <w:rFonts w:hint="eastAsia" w:ascii="Times New Roman" w:hAnsi="Times New Roman" w:eastAsia="仿宋_GB2312" w:cs="Mongolian Baiti"/>
          <w:b w:val="0"/>
          <w:bCs/>
          <w:color w:val="000000"/>
          <w:kern w:val="1"/>
          <w:sz w:val="32"/>
          <w:szCs w:val="32"/>
          <w:u w:val="none" w:color="auto"/>
        </w:rPr>
        <w:t>统一社会信用代码：</w:t>
      </w:r>
      <w:bookmarkStart w:id="5" w:name="CALCULATE—DSR—tAjDsrs_cTzshxydm"/>
      <w:r>
        <w:rPr>
          <w:rFonts w:hint="eastAsia" w:ascii="Times New Roman" w:hAnsi="Times New Roman" w:eastAsia="仿宋_GB2312" w:cs="Mongolian Baiti"/>
          <w:b w:val="0"/>
          <w:color w:val="000000"/>
          <w:sz w:val="32"/>
          <w:u w:val="none" w:color="auto"/>
        </w:rPr>
        <w:t>92370403MA3N63B39H</w:t>
      </w:r>
      <w:bookmarkEnd w:id="5"/>
      <w:r>
        <w:rPr>
          <w:rFonts w:hint="eastAsia" w:ascii="Times New Roman" w:hAnsi="Times New Roman" w:eastAsia="仿宋_GB2312" w:cs="Mongolian Baiti"/>
          <w:b w:val="0"/>
          <w:bCs/>
          <w:color w:val="000000"/>
          <w:kern w:val="1"/>
          <w:sz w:val="32"/>
          <w:szCs w:val="32"/>
          <w:u w:val="none" w:color="auto"/>
        </w:rPr>
        <w:t xml:space="preserve">                                  </w:t>
      </w:r>
    </w:p>
    <w:p w14:paraId="2B50FC3E">
      <w:pPr>
        <w:spacing w:line="540" w:lineRule="exact"/>
        <w:ind w:left="140" w:hanging="140"/>
        <w:rPr>
          <w:rFonts w:hint="default" w:ascii="Times New Roman" w:hAnsi="Times New Roman" w:eastAsia="仿宋_GB2312" w:cs="Mongolian Baiti"/>
          <w:b w:val="0"/>
          <w:bCs/>
          <w:color w:val="auto"/>
          <w:kern w:val="1"/>
          <w:sz w:val="32"/>
          <w:szCs w:val="32"/>
          <w:u w:val="none" w:color="auto"/>
          <w:lang w:val="en-US" w:eastAsia="zh-CN"/>
        </w:rPr>
      </w:pPr>
      <w:r>
        <w:rPr>
          <w:rFonts w:hint="eastAsia" w:ascii="Times New Roman" w:hAnsi="Times New Roman" w:eastAsia="仿宋_GB2312" w:cs="Mongolian Baiti"/>
          <w:b w:val="0"/>
          <w:bCs/>
          <w:color w:val="000000"/>
          <w:kern w:val="1"/>
          <w:sz w:val="32"/>
          <w:szCs w:val="32"/>
          <w:u w:val="none" w:color="auto"/>
        </w:rPr>
        <w:t>住所（住址）：</w:t>
      </w:r>
      <w:bookmarkStart w:id="6" w:name="CALCULATE—DSR—tAjDsrs_cLxdzSheng"/>
      <w:r>
        <w:rPr>
          <w:rFonts w:hint="eastAsia" w:ascii="Times New Roman" w:hAnsi="Times New Roman" w:eastAsia="仿宋_GB2312" w:cs="Mongolian Baiti"/>
          <w:b w:val="0"/>
          <w:color w:val="000000"/>
          <w:sz w:val="32"/>
          <w:u w:val="none" w:color="auto"/>
        </w:rPr>
        <w:t>山东省枣庄市薛城区北城批发市场内蔬菜批发市北排12-13#房</w:t>
      </w:r>
      <w:bookmarkEnd w:id="6"/>
      <w:r>
        <w:rPr>
          <w:rFonts w:hint="eastAsia" w:ascii="Times New Roman" w:hAnsi="Times New Roman" w:eastAsia="仿宋_GB2312" w:cs="Mongolian Baiti"/>
          <w:b w:val="0"/>
          <w:bCs/>
          <w:color w:val="000000"/>
          <w:kern w:val="1"/>
          <w:sz w:val="32"/>
          <w:szCs w:val="32"/>
          <w:u w:val="none" w:color="auto"/>
        </w:rPr>
        <w:t xml:space="preserve">                                      </w:t>
      </w:r>
      <w:r>
        <w:rPr>
          <w:rFonts w:hint="eastAsia" w:ascii="Times New Roman" w:hAnsi="Times New Roman" w:eastAsia="仿宋_GB2312" w:cs="Mongolian Baiti"/>
          <w:b w:val="0"/>
          <w:bCs/>
          <w:color w:val="000000"/>
          <w:kern w:val="1"/>
          <w:sz w:val="32"/>
          <w:szCs w:val="32"/>
          <w:u w:val="none" w:color="auto"/>
          <w:lang w:val="en-US" w:eastAsia="zh-CN"/>
        </w:rPr>
        <w:t xml:space="preserve"> </w:t>
      </w:r>
    </w:p>
    <w:p w14:paraId="24E32989">
      <w:pPr>
        <w:pStyle w:val="3"/>
        <w:tabs>
          <w:tab w:val="left" w:pos="9060"/>
        </w:tabs>
        <w:spacing w:line="240" w:lineRule="auto"/>
        <w:ind w:firstLine="640" w:firstLineChars="200"/>
        <w:rPr>
          <w:rFonts w:hint="eastAsia" w:ascii="仿宋_GB2312" w:hAnsi="方正仿宋_GBK" w:eastAsia="仿宋_GB2312"/>
          <w:b w:val="0"/>
          <w:bCs/>
          <w:color w:val="auto"/>
          <w:u w:val="none" w:color="auto"/>
        </w:rPr>
      </w:pPr>
    </w:p>
    <w:p w14:paraId="485470CB">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default" w:ascii="仿宋_GB2312" w:hAnsi="方正仿宋_GBK" w:eastAsia="仿宋_GB2312"/>
          <w:b w:val="0"/>
          <w:bCs/>
          <w:color w:val="auto"/>
          <w:u w:val="none" w:color="auto"/>
          <w:lang w:val="en-US" w:eastAsia="zh-CN"/>
        </w:rPr>
      </w:pPr>
      <w:r>
        <w:rPr>
          <w:rFonts w:hint="eastAsia" w:ascii="仿宋_GB2312" w:hAnsi="方正仿宋_GBK" w:eastAsia="仿宋_GB2312"/>
          <w:b w:val="0"/>
          <w:bCs/>
          <w:color w:val="000000"/>
          <w:u w:val="none" w:color="auto"/>
          <w:lang w:val="en-US" w:eastAsia="zh-CN"/>
        </w:rPr>
        <w:t>2025年4月11日，枣庄市市场监督管理局对枣庄开元凤鸣山庄商务有限公司采购的辣椒进行食品安全监督抽检，检验结论为“经抽样检验，啶虫脒项目不符合GB2763-2021《食品安全国家标准 食品中农药最大残留限量》要求，检验结论为不合格。”检验报告编号为№：SPZZCY(2025)040028。经查，该批次不合格辣椒供货商为当事人。当事人的行为涉嫌违反了《食用农产品市场销售质量安全监督管理办法》第十五条第一款的规定，2025年5月27日予以立案调查。</w:t>
      </w:r>
    </w:p>
    <w:p w14:paraId="6A99D7E0">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eastAsia" w:ascii="Times New Roman" w:hAnsi="Times New Roman" w:eastAsia="仿宋_GB2312" w:cs="Mongolian Baiti"/>
          <w:b w:val="0"/>
          <w:bCs/>
          <w:color w:val="auto"/>
          <w:kern w:val="1"/>
          <w:sz w:val="32"/>
          <w:szCs w:val="32"/>
          <w:u w:val="none" w:color="auto"/>
          <w:lang w:val="en-US" w:eastAsia="zh-CN"/>
        </w:rPr>
      </w:pPr>
      <w:r>
        <w:rPr>
          <w:rFonts w:hint="eastAsia" w:ascii="Times New Roman" w:eastAsia="仿宋_GB2312" w:cs="Mongolian Baiti"/>
          <w:b w:val="0"/>
          <w:bCs/>
          <w:color w:val="000000"/>
          <w:kern w:val="1"/>
          <w:u w:val="none" w:color="auto"/>
        </w:rPr>
        <w:t>经查，当事人购进该批次不合格辣椒未留存供货商相关资质及购进票据，且当事人称无法确认该批次不合格辣椒供应商，故无法进行溯源。当事人称共购进不合格批次辣椒50Kg，售价6.2元/Kg，已全部销售。上述不合格辣椒货值为310元，违法所得为310元，未履行进货查验义务。</w:t>
      </w:r>
      <w:r>
        <w:rPr>
          <w:rFonts w:hint="eastAsia" w:ascii="仿宋_GB2312" w:hAnsi="方正仿宋_GBK" w:eastAsia="仿宋_GB2312"/>
          <w:b w:val="0"/>
          <w:bCs/>
          <w:color w:val="000000"/>
          <w:u w:val="none" w:color="auto"/>
          <w:lang w:val="en-US" w:eastAsia="zh-CN"/>
        </w:rPr>
        <w:t xml:space="preserve">                 </w:t>
      </w:r>
      <w:r>
        <w:rPr>
          <w:rFonts w:hint="default" w:ascii="仿宋_GB2312" w:hAnsi="方正仿宋_GBK" w:eastAsia="仿宋_GB2312"/>
          <w:b w:val="0"/>
          <w:bCs/>
          <w:color w:val="000000"/>
          <w:u w:val="none" w:color="auto"/>
          <w:lang w:val="en-US" w:eastAsia="zh-CN"/>
        </w:rPr>
        <w:t xml:space="preserve"> </w:t>
      </w:r>
      <w:r>
        <w:rPr>
          <w:rFonts w:hint="eastAsia" w:ascii="仿宋_GB2312" w:hAnsi="方正仿宋_GBK" w:eastAsia="仿宋_GB2312"/>
          <w:b w:val="0"/>
          <w:bCs/>
          <w:color w:val="000000"/>
          <w:u w:val="none" w:color="auto"/>
          <w:lang w:val="en-US" w:eastAsia="zh-CN"/>
        </w:rPr>
        <w:t xml:space="preserve"> </w:t>
      </w:r>
    </w:p>
    <w:p w14:paraId="557836F7">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ascii="Times New Roman" w:eastAsia="仿宋_GB2312" w:cs="Mongolian Baiti"/>
          <w:b w:val="0"/>
          <w:bCs/>
          <w:color w:val="auto"/>
          <w:kern w:val="1"/>
          <w:u w:val="none" w:color="auto"/>
        </w:rPr>
      </w:pPr>
      <w:r>
        <w:rPr>
          <w:rFonts w:ascii="Times New Roman" w:eastAsia="仿宋_GB2312" w:cs="Mongolian Baiti"/>
          <w:b w:val="0"/>
          <w:bCs/>
          <w:color w:val="000000"/>
          <w:kern w:val="1"/>
          <w:u w:val="none" w:color="auto"/>
        </w:rPr>
        <w:t>上述事实，主要有以下证据证明：</w:t>
      </w:r>
    </w:p>
    <w:p w14:paraId="47972EB8">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1.抽样单及不合格检验报告一份，证明枣庄开元凤鸣山庄商务有限公式采购的辣椒不合格的事实情况。</w:t>
      </w:r>
    </w:p>
    <w:p w14:paraId="516EC0D3">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2.对枣庄开元凤鸣山庄商务有限公司受托人询问笔录及其提供的供货商资质、购进票据复印件，证明案件来源确认情况。</w:t>
      </w:r>
    </w:p>
    <w:p w14:paraId="737ADA4E">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3.询问笔录及销售单据复印件，证明当事人经营农药残留含量超过食品安全标准限量辣椒的事实情况。</w:t>
      </w:r>
    </w:p>
    <w:p w14:paraId="2EC5D8BF">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4.营业执照，证明当事人是能够独立承担法律责任的行政法律关系主体。</w:t>
      </w:r>
    </w:p>
    <w:p w14:paraId="0BC15100">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5.经营者身份证复印件，证明被调查人员身份信息。</w:t>
      </w:r>
    </w:p>
    <w:p w14:paraId="17D2E4B1">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default" w:ascii="Times New Roman" w:eastAsia="仿宋_GB2312" w:cs="仿宋_GB2312"/>
          <w:b w:val="0"/>
          <w:bCs/>
          <w:color w:val="auto"/>
          <w:u w:val="none" w:color="auto"/>
          <w:lang w:val="en-US" w:eastAsia="zh-CN"/>
        </w:rPr>
      </w:pPr>
      <w:r>
        <w:rPr>
          <w:rFonts w:hint="eastAsia" w:ascii="Times New Roman" w:eastAsia="仿宋_GB2312" w:cs="仿宋_GB2312"/>
          <w:b w:val="0"/>
          <w:bCs/>
          <w:color w:val="000000"/>
          <w:u w:val="none" w:color="auto"/>
          <w:lang w:val="en-US" w:eastAsia="zh-CN"/>
        </w:rPr>
        <w:t xml:space="preserve">2025年5月27日，本局向当事人下达《行政处罚告知书》(薛市监罚告〔2025〕43号)，告知当事人拟作出行政处罚的事实、理由、依据和处罚内容，告知当事人依法享有陈述、申辩的权利。在规定时间内当事人没有提出陈述、申辩意见，视为放弃该权利。                                     </w:t>
      </w:r>
    </w:p>
    <w:p w14:paraId="59B382FE">
      <w:pPr>
        <w:pStyle w:val="3"/>
        <w:keepNext w:val="0"/>
        <w:keepLines w:val="0"/>
        <w:pageBreakBefore w:val="0"/>
        <w:widowControl w:val="0"/>
        <w:tabs>
          <w:tab w:val="left" w:pos="8405"/>
        </w:tabs>
        <w:kinsoku/>
        <w:overflowPunct/>
        <w:topLinePunct w:val="0"/>
        <w:autoSpaceDE w:val="0"/>
        <w:autoSpaceDN w:val="0"/>
        <w:bidi w:val="0"/>
        <w:adjustRightInd w:val="0"/>
        <w:snapToGrid/>
        <w:spacing w:line="400" w:lineRule="exact"/>
        <w:ind w:firstLine="640" w:firstLineChars="200"/>
        <w:textAlignment w:val="auto"/>
        <w:rPr>
          <w:rFonts w:hint="eastAsia" w:ascii="仿宋_GB2312" w:eastAsia="仿宋_GB2312" w:cs="Mongolian Baiti"/>
          <w:b w:val="0"/>
          <w:bCs/>
          <w:color w:val="auto"/>
          <w:kern w:val="1"/>
          <w:u w:val="none" w:color="auto"/>
        </w:rPr>
      </w:pPr>
      <w:r>
        <w:rPr>
          <w:rFonts w:hint="eastAsia" w:ascii="仿宋_GB2312" w:eastAsia="仿宋_GB2312" w:cs="Mongolian Baiti"/>
          <w:b w:val="0"/>
          <w:bCs/>
          <w:color w:val="000000"/>
          <w:kern w:val="1"/>
          <w:u w:val="none" w:color="auto"/>
        </w:rPr>
        <w:t>本局认为，当事人经营农药残留含量超过食品安全标准限量辣椒的行为违反了《食用农产品市场销售质量安全监督管理办法(2023)》第十五条第一款“禁止销售者采购、销售食品安全法第三十四条规定情形的食用农产品”和《中华人民共和国食品安全法(2021修正)》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p>
    <w:p w14:paraId="46B59B6C">
      <w:pPr>
        <w:pStyle w:val="3"/>
        <w:keepNext w:val="0"/>
        <w:keepLines w:val="0"/>
        <w:pageBreakBefore w:val="0"/>
        <w:widowControl w:val="0"/>
        <w:tabs>
          <w:tab w:val="left" w:pos="8405"/>
        </w:tabs>
        <w:kinsoku/>
        <w:overflowPunct/>
        <w:topLinePunct w:val="0"/>
        <w:autoSpaceDE w:val="0"/>
        <w:autoSpaceDN w:val="0"/>
        <w:bidi w:val="0"/>
        <w:adjustRightInd w:val="0"/>
        <w:snapToGrid/>
        <w:spacing w:line="400" w:lineRule="exact"/>
        <w:ind w:firstLine="640" w:firstLineChars="200"/>
        <w:textAlignment w:val="auto"/>
        <w:rPr>
          <w:rFonts w:ascii="Times New Roman" w:eastAsia="仿宋_GB2312" w:cs="仿宋_GB2312"/>
          <w:b w:val="0"/>
          <w:bCs/>
          <w:color w:val="auto"/>
          <w:u w:val="none" w:color="auto"/>
        </w:rPr>
      </w:pPr>
      <w:r>
        <w:rPr>
          <w:rFonts w:hint="eastAsia" w:ascii="仿宋_GB2312" w:eastAsia="仿宋_GB2312" w:cs="Mongolian Baiti"/>
          <w:b w:val="0"/>
          <w:bCs/>
          <w:color w:val="000000"/>
          <w:kern w:val="1"/>
          <w:u w:val="none" w:color="auto"/>
        </w:rPr>
        <w:t xml:space="preserve">当事人未履行进货查验义务的行为违反了《食用农产品市场销售质量安全监督管理办法(2023)》第八条第一款“销售者采购食用农产品，应当依照食品安全法第六十五条的规定建立食用农产品进货查验记录制度，索取并留存食用农产品进货凭证，并核对供货者等有关信息”和《中华人民共和国食品安全法(2021修正)》第六十五条“食用农产品销售者应当建立食用农产品进货查验记录制度，如实记录食用农产品的名称、数量、进货日期以及供货者名称、地址、联系方式等内容，并保存相关凭证。记录和凭证保存期限不得少于六个月”的规定。       </w:t>
      </w:r>
      <w:r>
        <w:rPr>
          <w:rFonts w:hint="eastAsia" w:ascii="仿宋_GB2312" w:hAnsi="方正仿宋_GBK" w:eastAsia="仿宋_GB2312"/>
          <w:b w:val="0"/>
          <w:bCs/>
          <w:color w:val="000000"/>
          <w:u w:val="none" w:color="auto"/>
          <w:lang w:val="en-US" w:eastAsia="zh-CN"/>
        </w:rPr>
        <w:t xml:space="preserve">                 </w:t>
      </w:r>
      <w:r>
        <w:rPr>
          <w:rFonts w:hint="default" w:ascii="仿宋_GB2312" w:hAnsi="方正仿宋_GBK" w:eastAsia="仿宋_GB2312"/>
          <w:b w:val="0"/>
          <w:bCs/>
          <w:color w:val="000000"/>
          <w:u w:val="none" w:color="auto"/>
          <w:lang w:eastAsia="zh-CN"/>
        </w:rPr>
        <w:t xml:space="preserve">        </w:t>
      </w:r>
    </w:p>
    <w:p w14:paraId="5D5E5C55">
      <w:pPr>
        <w:pStyle w:val="3"/>
        <w:keepNext w:val="0"/>
        <w:keepLines w:val="0"/>
        <w:pageBreakBefore w:val="0"/>
        <w:widowControl w:val="0"/>
        <w:kinsoku/>
        <w:overflowPunct/>
        <w:topLinePunct w:val="0"/>
        <w:autoSpaceDE w:val="0"/>
        <w:autoSpaceDN w:val="0"/>
        <w:bidi w:val="0"/>
        <w:adjustRightInd w:val="0"/>
        <w:snapToGrid/>
        <w:spacing w:line="400" w:lineRule="exact"/>
        <w:ind w:firstLine="640" w:firstLineChars="200"/>
        <w:textAlignment w:val="auto"/>
        <w:rPr>
          <w:rFonts w:ascii="Droid Sans Fallback"/>
          <w:b w:val="0"/>
          <w:bCs/>
          <w:color w:val="auto"/>
          <w:sz w:val="23"/>
          <w:u w:val="none" w:color="auto"/>
        </w:rPr>
      </w:pPr>
      <w:r>
        <w:rPr>
          <w:rFonts w:hint="eastAsia" w:ascii="Times New Roman" w:eastAsia="仿宋_GB2312" w:cs="仿宋_GB2312"/>
          <w:b w:val="0"/>
          <w:bCs/>
          <w:color w:val="000000"/>
          <w:u w:val="none" w:color="auto"/>
          <w:lang w:val="en-US" w:eastAsia="zh-CN"/>
        </w:rPr>
        <w:t xml:space="preserve">鉴于该案涉案产品货值金额较小，涉案辣椒系当事人从他处购进，不知道其农药残留超过食品安全标准限量，并非主观故意；当事人积极配合调查取证，如实提供相关证据材料，依据《行政处罚法》第五条第二款“设定和实施行政处罚必须以事实为依据，与违法行为的事实、性质、情节以及社会危害程度相当”以及第六条“实施行政处罚，纠正违法行为，应当坚持处罚与教育相结合，教育公民、法人或者其他组织自觉守法”的规定，参照《市场监管总局关于规范市场监督管理行政处罚裁量权的指导意见》第十四条第二项“第十四条  有下列情形之一的，可以依法从轻或者减轻行政处罚：（二）积极配合市场监管部门调查并主动提供证据材料的”减轻处罚考量因素，决定对当事人减轻处罚。                     </w:t>
      </w:r>
      <w:r>
        <w:rPr>
          <w:rFonts w:hint="eastAsia" w:ascii="Times New Roman" w:eastAsia="仿宋_GB2312" w:cs="仿宋_GB2312"/>
          <w:b w:val="0"/>
          <w:bCs/>
          <w:color w:val="000000"/>
          <w:u w:val="none" w:color="auto"/>
        </w:rPr>
        <w:t xml:space="preserve">                   </w:t>
      </w:r>
    </w:p>
    <w:p w14:paraId="0CCBBD28">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当事人未履行进货查验义务的行为依据《食用农产品市场销售质量安全监督管理办法(2023)》第三十九条第一项“有下列情形之一的，由县级以上市场监督管理部门依照食品安全法第一百二十六条第一款的规定给予处罚：（一）销售者违反本办法第八条第一款规定，未按要求建立食用农产品进货查验记录制度，或者未按要求索取进货凭证的”以及《中华人民共和国食品安全法(2021修正)》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w:t>
      </w:r>
      <w:r>
        <w:rPr>
          <w:rFonts w:hint="eastAsia" w:ascii="Times New Roman" w:eastAsia="仿宋_GB2312" w:cs="Mongolian Baiti"/>
          <w:b w:val="0"/>
          <w:bCs/>
          <w:color w:val="000000"/>
          <w:kern w:val="1"/>
          <w:u w:val="none" w:color="auto"/>
          <w:lang w:val="en-US" w:eastAsia="zh-CN"/>
        </w:rPr>
        <w:t>决定</w:t>
      </w:r>
      <w:r>
        <w:rPr>
          <w:rFonts w:hint="eastAsia" w:ascii="Times New Roman" w:eastAsia="仿宋_GB2312" w:cs="Mongolian Baiti"/>
          <w:b w:val="0"/>
          <w:bCs/>
          <w:color w:val="000000"/>
          <w:kern w:val="1"/>
          <w:u w:val="none" w:color="auto"/>
        </w:rPr>
        <w:t>责令当事人改正违法行为，并给予警告。</w:t>
      </w:r>
    </w:p>
    <w:p w14:paraId="5BEA086C">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40" w:firstLineChars="200"/>
        <w:textAlignment w:val="auto"/>
        <w:rPr>
          <w:rFonts w:hint="eastAsia" w:ascii="Times New Roman" w:eastAsia="仿宋_GB2312" w:cs="Mongolian Baiti"/>
          <w:b w:val="0"/>
          <w:bCs/>
          <w:color w:val="auto"/>
          <w:kern w:val="1"/>
          <w:u w:val="none" w:color="auto"/>
        </w:rPr>
      </w:pPr>
      <w:r>
        <w:rPr>
          <w:rFonts w:hint="eastAsia" w:ascii="Times New Roman" w:eastAsia="仿宋_GB2312" w:cs="Mongolian Baiti"/>
          <w:b w:val="0"/>
          <w:bCs/>
          <w:color w:val="000000"/>
          <w:kern w:val="1"/>
          <w:u w:val="none" w:color="auto"/>
        </w:rPr>
        <w:t>当事人经营农药残留含量超过食品安全标准限量辣椒的行为依据《食用农产品市场销售质量安全监督管理办法(2023)》第四十二条“销售者违反本办法第十五条规定，采购、销售食品安全法第三十四条规定情形的食用农产品的，由县级以上市场监督管理部门依照食品安全法有关规定给予处罚”以及《中华人民共和国食品安全法(2021修正)》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w:t>
      </w:r>
      <w:bookmarkStart w:id="9" w:name="_GoBack"/>
      <w:r>
        <w:rPr>
          <w:rFonts w:hint="eastAsia" w:ascii="Times New Roman" w:eastAsia="仿宋_GB2312" w:cs="Mongolian Baiti"/>
          <w:b w:val="0"/>
          <w:bCs/>
          <w:color w:val="000000"/>
          <w:kern w:val="1"/>
          <w:u w:val="none" w:color="auto"/>
        </w:rPr>
        <w:t>定，</w:t>
      </w:r>
      <w:r>
        <w:rPr>
          <w:rFonts w:hint="eastAsia" w:ascii="Times New Roman" w:eastAsia="仿宋_GB2312" w:cs="Mongolian Baiti"/>
          <w:b w:val="0"/>
          <w:bCs/>
          <w:color w:val="000000"/>
          <w:kern w:val="1"/>
          <w:u w:val="none" w:color="auto"/>
          <w:lang w:val="en-US" w:eastAsia="zh-CN"/>
        </w:rPr>
        <w:t>决定</w:t>
      </w:r>
      <w:r>
        <w:rPr>
          <w:rFonts w:hint="eastAsia" w:ascii="Times New Roman" w:eastAsia="仿宋_GB2312" w:cs="Mongolian Baiti"/>
          <w:b w:val="0"/>
          <w:bCs/>
          <w:color w:val="000000"/>
          <w:kern w:val="1"/>
          <w:u w:val="none" w:color="auto"/>
        </w:rPr>
        <w:t>没收违法所得叁佰壹拾元整（310.00元），罚款叁仟元整（3000.00元），罚没款合计叁仟叁佰壹拾元整</w:t>
      </w:r>
      <w:bookmarkEnd w:id="9"/>
      <w:r>
        <w:rPr>
          <w:rFonts w:hint="eastAsia" w:ascii="Times New Roman" w:eastAsia="仿宋_GB2312" w:cs="Mongolian Baiti"/>
          <w:b w:val="0"/>
          <w:bCs/>
          <w:color w:val="000000"/>
          <w:kern w:val="1"/>
          <w:u w:val="none" w:color="auto"/>
        </w:rPr>
        <w:t>（¥3310.00元）。</w:t>
      </w:r>
    </w:p>
    <w:p w14:paraId="08BBFAD9">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27" w:firstLineChars="196"/>
        <w:textAlignment w:val="auto"/>
        <w:rPr>
          <w:rFonts w:hint="eastAsia" w:ascii="Times New Roman" w:eastAsia="仿宋_GB2312" w:cs="仿宋_GB2312"/>
          <w:b w:val="0"/>
          <w:bCs/>
          <w:color w:val="000000"/>
          <w:u w:val="none" w:color="auto"/>
          <w:lang w:val="en-US" w:eastAsia="zh-CN"/>
        </w:rPr>
      </w:pPr>
      <w:r>
        <w:rPr>
          <w:rFonts w:hint="eastAsia" w:ascii="Times New Roman" w:eastAsia="仿宋_GB2312" w:cs="Mongolian Baiti"/>
          <w:b w:val="0"/>
          <w:bCs/>
          <w:color w:val="000000"/>
          <w:kern w:val="1"/>
          <w:u w:val="none" w:color="auto"/>
        </w:rPr>
        <w:t>综上，</w:t>
      </w:r>
      <w:r>
        <w:rPr>
          <w:rFonts w:hint="eastAsia" w:ascii="Times New Roman" w:eastAsia="仿宋_GB2312" w:cs="仿宋_GB2312"/>
          <w:b w:val="0"/>
          <w:bCs/>
          <w:color w:val="000000"/>
          <w:u w:val="none" w:color="auto"/>
          <w:lang w:val="en-US" w:eastAsia="zh-CN"/>
        </w:rPr>
        <w:t>经局负责人集体讨论，决定对当事人作出处理如下：1、责令当事人改正违法行为；</w:t>
      </w:r>
    </w:p>
    <w:p w14:paraId="55A80926">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27" w:firstLineChars="196"/>
        <w:textAlignment w:val="auto"/>
        <w:rPr>
          <w:rFonts w:hint="eastAsia" w:ascii="Times New Roman" w:eastAsia="仿宋_GB2312" w:cs="仿宋_GB2312"/>
          <w:b w:val="0"/>
          <w:bCs/>
          <w:color w:val="000000"/>
          <w:u w:val="none" w:color="auto"/>
          <w:lang w:val="en-US" w:eastAsia="zh-CN"/>
        </w:rPr>
      </w:pPr>
      <w:r>
        <w:rPr>
          <w:rFonts w:hint="eastAsia" w:ascii="Times New Roman" w:eastAsia="仿宋_GB2312" w:cs="仿宋_GB2312"/>
          <w:b w:val="0"/>
          <w:bCs/>
          <w:color w:val="000000"/>
          <w:u w:val="none" w:color="auto"/>
          <w:lang w:val="en-US" w:eastAsia="zh-CN"/>
        </w:rPr>
        <w:t>2、警告；</w:t>
      </w:r>
    </w:p>
    <w:p w14:paraId="5B10C63E">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27" w:firstLineChars="196"/>
        <w:textAlignment w:val="auto"/>
        <w:rPr>
          <w:rFonts w:hint="eastAsia" w:ascii="Times New Roman" w:eastAsia="仿宋_GB2312" w:cs="仿宋_GB2312"/>
          <w:b w:val="0"/>
          <w:bCs/>
          <w:color w:val="000000"/>
          <w:u w:val="none" w:color="auto"/>
          <w:lang w:val="en-US" w:eastAsia="zh-CN"/>
        </w:rPr>
      </w:pPr>
      <w:r>
        <w:rPr>
          <w:rFonts w:hint="eastAsia" w:ascii="Times New Roman" w:eastAsia="仿宋_GB2312" w:cs="仿宋_GB2312"/>
          <w:b w:val="0"/>
          <w:bCs/>
          <w:color w:val="000000"/>
          <w:u w:val="none" w:color="auto"/>
          <w:lang w:val="en-US" w:eastAsia="zh-CN"/>
        </w:rPr>
        <w:t>3、没收违法所得叁佰壹拾元整（310.00元）；</w:t>
      </w:r>
    </w:p>
    <w:p w14:paraId="434BB992">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27" w:firstLineChars="196"/>
        <w:textAlignment w:val="auto"/>
        <w:rPr>
          <w:rFonts w:hint="eastAsia" w:ascii="Times New Roman" w:eastAsia="仿宋_GB2312" w:cs="仿宋_GB2312"/>
          <w:b w:val="0"/>
          <w:bCs/>
          <w:color w:val="000000"/>
          <w:u w:val="none" w:color="auto"/>
          <w:lang w:val="en-US" w:eastAsia="zh-CN"/>
        </w:rPr>
      </w:pPr>
      <w:r>
        <w:rPr>
          <w:rFonts w:hint="eastAsia" w:ascii="Times New Roman" w:eastAsia="仿宋_GB2312" w:cs="仿宋_GB2312"/>
          <w:b w:val="0"/>
          <w:bCs/>
          <w:color w:val="000000"/>
          <w:u w:val="none" w:color="auto"/>
          <w:lang w:val="en-US" w:eastAsia="zh-CN"/>
        </w:rPr>
        <w:t>4、罚款叁仟元整（3000.00元）；</w:t>
      </w:r>
    </w:p>
    <w:p w14:paraId="43F13D56">
      <w:pPr>
        <w:pStyle w:val="3"/>
        <w:keepNext w:val="0"/>
        <w:keepLines w:val="0"/>
        <w:pageBreakBefore w:val="0"/>
        <w:widowControl w:val="0"/>
        <w:tabs>
          <w:tab w:val="left" w:pos="9060"/>
        </w:tabs>
        <w:kinsoku/>
        <w:overflowPunct/>
        <w:topLinePunct w:val="0"/>
        <w:autoSpaceDE w:val="0"/>
        <w:autoSpaceDN w:val="0"/>
        <w:bidi w:val="0"/>
        <w:adjustRightInd w:val="0"/>
        <w:snapToGrid/>
        <w:spacing w:line="400" w:lineRule="exact"/>
        <w:ind w:firstLine="627" w:firstLineChars="196"/>
        <w:textAlignment w:val="auto"/>
        <w:rPr>
          <w:rFonts w:hint="eastAsia" w:ascii="Times New Roman" w:eastAsia="仿宋_GB2312" w:cs="仿宋_GB2312"/>
          <w:b w:val="0"/>
          <w:bCs/>
          <w:color w:val="000000"/>
          <w:u w:val="none" w:color="auto"/>
          <w:lang w:val="en-US" w:eastAsia="zh-CN"/>
        </w:rPr>
      </w:pPr>
      <w:r>
        <w:rPr>
          <w:rFonts w:hint="eastAsia" w:ascii="Times New Roman" w:eastAsia="仿宋_GB2312" w:cs="仿宋_GB2312"/>
          <w:b w:val="0"/>
          <w:bCs/>
          <w:color w:val="000000"/>
          <w:u w:val="none" w:color="auto"/>
          <w:lang w:val="en-US" w:eastAsia="zh-CN"/>
        </w:rPr>
        <w:t>罚没款合计叁仟叁佰壹拾元整（¥3310.00元）。</w:t>
      </w:r>
    </w:p>
    <w:p w14:paraId="34872B2F">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400" w:lineRule="exact"/>
        <w:ind w:firstLine="640" w:firstLineChars="200"/>
        <w:textAlignment w:val="auto"/>
        <w:rPr>
          <w:rFonts w:hint="default" w:ascii="Times New Roman" w:eastAsia="仿宋_GB2312" w:cs="仿宋_GB2312"/>
          <w:b w:val="0"/>
          <w:bCs/>
          <w:color w:val="auto"/>
          <w:u w:val="none" w:color="auto"/>
          <w:lang w:val="en-US" w:eastAsia="zh-CN"/>
        </w:rPr>
      </w:pPr>
      <w:r>
        <w:rPr>
          <w:rFonts w:hint="eastAsia" w:ascii="Times New Roman" w:hAnsi="Times New Roman" w:eastAsia="仿宋_GB2312" w:cs="仿宋"/>
          <w:b w:val="0"/>
          <w:bCs/>
          <w:color w:val="000000"/>
          <w:kern w:val="2"/>
          <w:sz w:val="32"/>
          <w:szCs w:val="32"/>
          <w:u w:val="none" w:color="auto"/>
          <w:lang w:val="en-US" w:eastAsia="zh-CN" w:bidi="ar-SA"/>
        </w:rPr>
        <w:t xml:space="preserve">当事人应当自收到本行政处罚决定之日起十五日内，到（工、农、中、建）任一银行网点或者网上银行缴纳罚款。到期不缴纳罚款的，依据《中华人民共和国行政处罚法》第七十二条的规定，本局将每日按罚款数额的百分之三加处罚款，并依法申请人民法院强制执行。                       </w:t>
      </w:r>
      <w:r>
        <w:rPr>
          <w:rFonts w:hint="eastAsia" w:ascii="Times New Roman" w:eastAsia="仿宋_GB2312" w:cs="仿宋"/>
          <w:b w:val="0"/>
          <w:bCs/>
          <w:color w:val="000000"/>
          <w:kern w:val="2"/>
          <w:sz w:val="32"/>
          <w:szCs w:val="32"/>
          <w:u w:val="none" w:color="auto"/>
          <w:lang w:val="en-US" w:eastAsia="zh-CN" w:bidi="ar-SA"/>
        </w:rPr>
        <w:t xml:space="preserve"> </w:t>
      </w:r>
      <w:r>
        <w:rPr>
          <w:rFonts w:hint="eastAsia" w:ascii="Times New Roman" w:hAnsi="Times New Roman" w:eastAsia="仿宋_GB2312" w:cs="仿宋"/>
          <w:b w:val="0"/>
          <w:bCs/>
          <w:color w:val="000000"/>
          <w:kern w:val="2"/>
          <w:sz w:val="32"/>
          <w:szCs w:val="32"/>
          <w:u w:val="none" w:color="auto"/>
          <w:lang w:val="en-US" w:eastAsia="zh-CN" w:bidi="ar-SA"/>
        </w:rPr>
        <w:t>当事人如不服本行政处罚决定，可自收到本行政处罚决定书之日起六十日内，依法向薛城区人民政府申请复议；也可以自收到本行政处罚决定书之日起六个月内依法向薛城区人民法院等有管辖权的人民法院提起行政诉讼。诉讼、复议期间，本行政处罚不停止执行。(网上提交行政复议申请网址:http://124.128.58.185:9082/entrance?redirect=%2Findex)。</w:t>
      </w:r>
    </w:p>
    <w:p w14:paraId="5FE3057A">
      <w:pPr>
        <w:widowControl/>
        <w:snapToGrid w:val="0"/>
        <w:spacing w:line="520" w:lineRule="exact"/>
        <w:ind w:firstLine="6240" w:firstLineChars="1950"/>
        <w:jc w:val="left"/>
        <w:rPr>
          <w:rFonts w:hint="eastAsia" w:ascii="Times New Roman" w:hAnsi="Times New Roman" w:eastAsia="仿宋_GB2312" w:cs="仿宋_GB2312"/>
          <w:color w:val="auto"/>
          <w:sz w:val="32"/>
          <w:szCs w:val="32"/>
          <w:u w:val="none" w:color="auto"/>
          <w:lang w:val="en-US" w:eastAsia="zh-Hans"/>
        </w:rPr>
      </w:pPr>
    </w:p>
    <w:p w14:paraId="0AAD3FA2">
      <w:pPr>
        <w:spacing w:line="560" w:lineRule="exact"/>
        <w:ind w:right="640" w:firstLine="601"/>
        <w:jc w:val="right"/>
        <w:rPr>
          <w:rFonts w:ascii="Times New Roman" w:hAnsi="Times New Roman" w:eastAsia="仿宋_GB2312" w:cs="仿宋"/>
          <w:color w:val="auto"/>
          <w:sz w:val="32"/>
          <w:szCs w:val="32"/>
          <w:u w:val="none" w:color="auto"/>
        </w:rPr>
      </w:pPr>
      <w:bookmarkStart w:id="7" w:name="DYNAMIC—DWXX—tAj_dwmc—2"/>
      <w:r>
        <w:rPr>
          <w:rFonts w:hint="eastAsia" w:ascii="Times New Roman" w:hAnsi="Times New Roman" w:eastAsia="仿宋_GB2312" w:cs="仿宋"/>
          <w:color w:val="000000"/>
          <w:sz w:val="32"/>
          <w:u w:val="none" w:color="auto"/>
        </w:rPr>
        <w:t>薛城区市场监督管理局</w:t>
      </w:r>
      <w:bookmarkEnd w:id="7"/>
      <w:r>
        <w:rPr>
          <w:rFonts w:hint="eastAsia" w:ascii="Times New Roman" w:hAnsi="Times New Roman" w:eastAsia="仿宋_GB2312" w:cs="仿宋"/>
          <w:color w:val="000000"/>
          <w:sz w:val="32"/>
          <w:szCs w:val="32"/>
          <w:u w:val="none" w:color="auto"/>
        </w:rPr>
        <w:t xml:space="preserve">    </w:t>
      </w:r>
    </w:p>
    <w:p w14:paraId="6A9D4D49">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仿宋_GB2312" w:hAnsi="Times New Roman" w:eastAsia="仿宋_GB2312" w:cs="仿宋"/>
          <w:color w:val="auto"/>
          <w:sz w:val="32"/>
          <w:u w:val="none" w:color="auto"/>
        </w:rPr>
      </w:pPr>
      <w:bookmarkStart w:id="8" w:name="CALCULATE—TIME—NOW"/>
    </w:p>
    <w:p w14:paraId="6D1AD9DF">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ascii="Times New Roman" w:hAnsi="Times New Roman" w:eastAsia="仿宋_GB2312" w:cs="仿宋_GB2312"/>
          <w:color w:val="auto"/>
          <w:sz w:val="32"/>
          <w:szCs w:val="32"/>
          <w:u w:val="none" w:color="auto"/>
        </w:rPr>
      </w:pPr>
      <w:r>
        <w:rPr>
          <w:rFonts w:hint="eastAsia" w:ascii="仿宋_GB2312" w:hAnsi="Times New Roman" w:eastAsia="仿宋_GB2312" w:cs="仿宋"/>
          <w:color w:val="000000"/>
          <w:sz w:val="32"/>
          <w:u w:val="none" w:color="auto"/>
        </w:rPr>
        <w:t>2025年06月09日</w:t>
      </w:r>
      <w:bookmarkEnd w:id="8"/>
      <w:r>
        <w:rPr>
          <w:rFonts w:hint="eastAsia" w:ascii="Times New Roman" w:hAnsi="Times New Roman" w:eastAsia="仿宋_GB2312" w:cs="仿宋_GB2312"/>
          <w:color w:val="000000"/>
          <w:sz w:val="32"/>
          <w:szCs w:val="32"/>
          <w:u w:val="none" w:color="auto"/>
        </w:rPr>
        <w:t xml:space="preserve">  </w:t>
      </w:r>
    </w:p>
    <w:p w14:paraId="12781ADC">
      <w:pPr>
        <w:widowControl/>
        <w:snapToGrid w:val="0"/>
        <w:spacing w:line="520" w:lineRule="exact"/>
        <w:jc w:val="right"/>
        <w:rPr>
          <w:rFonts w:ascii="Times New Roman" w:hAnsi="Times New Roman" w:eastAsia="仿宋_GB2312" w:cs="Mongolian Baiti"/>
          <w:color w:val="auto"/>
          <w:sz w:val="32"/>
          <w:szCs w:val="32"/>
          <w:u w:val="none" w:color="auto"/>
        </w:rPr>
      </w:pPr>
    </w:p>
    <w:p w14:paraId="691C5B20">
      <w:pPr>
        <w:pStyle w:val="3"/>
        <w:spacing w:before="1"/>
        <w:ind w:left="163"/>
        <w:rPr>
          <w:rFonts w:ascii="Times New Roman" w:hAnsi="Times New Roman" w:eastAsia="仿宋_GB2312" w:cs="仿宋"/>
          <w:bCs/>
          <w:color w:val="auto"/>
          <w:sz w:val="44"/>
          <w:szCs w:val="44"/>
          <w:u w:val="none" w:color="auto"/>
        </w:rPr>
      </w:pPr>
      <w:r>
        <w:rPr>
          <w:rFonts w:ascii="Times New Roman" w:hAnsi="Times New Roman" w:eastAsia="仿宋_GB2312"/>
          <w:color w:val="000000"/>
          <w:sz w:val="32"/>
          <w:u w:val="none" w:color="auto"/>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color="auto"/>
        </w:rPr>
        <w:t>（市场监督管理部门将依法向社会公开行政处罚决定信息）</w:t>
      </w:r>
    </w:p>
    <w:p w14:paraId="4D6569CA">
      <w:pPr>
        <w:spacing w:line="500" w:lineRule="exact"/>
        <w:rPr>
          <w:color w:val="auto"/>
          <w:u w:val="none" w:color="auto"/>
        </w:rPr>
      </w:pPr>
      <w:r>
        <w:rPr>
          <w:rFonts w:ascii="Times New Roman" w:hAnsi="Times New Roman" w:eastAsia="仿宋_GB2312" w:cs="仿宋"/>
          <w:bCs/>
          <w:color w:val="000000"/>
          <w:sz w:val="32"/>
          <w:szCs w:val="32"/>
          <w:u w:val="none" w:color="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color="auto"/>
        </w:rPr>
        <w:t>本文书一式</w:t>
      </w:r>
      <w:r>
        <w:rPr>
          <w:rFonts w:hint="eastAsia" w:ascii="Times New Roman" w:hAnsi="Times New Roman" w:eastAsia="仿宋_GB2312" w:cs="仿宋"/>
          <w:color w:val="000000"/>
          <w:sz w:val="32"/>
          <w:szCs w:val="32"/>
          <w:u w:val="none" w:color="auto"/>
          <w:lang w:val="en-US" w:eastAsia="zh-CN"/>
        </w:rPr>
        <w:t>二</w:t>
      </w:r>
      <w:r>
        <w:rPr>
          <w:rFonts w:hint="eastAsia" w:ascii="Times New Roman" w:hAnsi="Times New Roman" w:eastAsia="仿宋_GB2312" w:cs="仿宋"/>
          <w:color w:val="000000"/>
          <w:sz w:val="32"/>
          <w:szCs w:val="32"/>
          <w:u w:val="none" w:color="auto"/>
        </w:rPr>
        <w:t>份，</w:t>
      </w:r>
      <w:r>
        <w:rPr>
          <w:rFonts w:hint="eastAsia" w:ascii="Times New Roman" w:hAnsi="Times New Roman" w:eastAsia="仿宋_GB2312" w:cs="仿宋"/>
          <w:color w:val="000000"/>
          <w:sz w:val="32"/>
          <w:szCs w:val="32"/>
          <w:u w:val="none" w:color="auto"/>
          <w:lang w:val="en-US" w:eastAsia="zh-CN"/>
        </w:rPr>
        <w:t>一</w:t>
      </w:r>
      <w:r>
        <w:rPr>
          <w:rFonts w:hint="eastAsia" w:ascii="Times New Roman" w:hAnsi="Times New Roman" w:eastAsia="仿宋_GB2312" w:cs="仿宋"/>
          <w:color w:val="000000"/>
          <w:sz w:val="32"/>
          <w:szCs w:val="32"/>
          <w:u w:val="none" w:color="auto"/>
        </w:rPr>
        <w:t>份送达，一份归档。</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C059"/>
    <w:panose1 w:val="000004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altName w:val="C059"/>
    <w:panose1 w:val="03000500000000000000"/>
    <w:charset w:val="00"/>
    <w:family w:val="script"/>
    <w:pitch w:val="default"/>
    <w:sig w:usb0="00000000" w:usb1="00000000" w:usb2="0002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roid Sans Fallback">
    <w:panose1 w:val="020B0502000000000001"/>
    <w:charset w:val="80"/>
    <w:family w:val="modern"/>
    <w:pitch w:val="default"/>
    <w:sig w:usb0="910002FF" w:usb1="2BDFFCFB" w:usb2="00000036" w:usb3="00000000" w:csb0="203F01FF" w:csb1="D7FF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BE95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3277C">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53277C">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MjM0NTNjNGJkMDk1MzQzN2U2NjQ5OGI4NTBhYTgifQ=="/>
    <w:docVar w:name="KSO_WPS_MARK_KEY" w:val="ad3abea3-8ba7-47a2-bc3f-332894d4261f"/>
  </w:docVars>
  <w:rsids>
    <w:rsidRoot w:val="5BA419F7"/>
    <w:rsid w:val="00193C35"/>
    <w:rsid w:val="0032134F"/>
    <w:rsid w:val="02B83402"/>
    <w:rsid w:val="04CD463F"/>
    <w:rsid w:val="04FA4431"/>
    <w:rsid w:val="06BAE61F"/>
    <w:rsid w:val="071C7669"/>
    <w:rsid w:val="0776795A"/>
    <w:rsid w:val="08365B64"/>
    <w:rsid w:val="0B22091D"/>
    <w:rsid w:val="0CF71776"/>
    <w:rsid w:val="103E22C5"/>
    <w:rsid w:val="1350279A"/>
    <w:rsid w:val="14203063"/>
    <w:rsid w:val="143E1E38"/>
    <w:rsid w:val="152E563E"/>
    <w:rsid w:val="15B93156"/>
    <w:rsid w:val="18325353"/>
    <w:rsid w:val="18B229B2"/>
    <w:rsid w:val="19FE4517"/>
    <w:rsid w:val="1AE345F4"/>
    <w:rsid w:val="1DA4420A"/>
    <w:rsid w:val="1EAFE830"/>
    <w:rsid w:val="1F2B5D07"/>
    <w:rsid w:val="1FD31F15"/>
    <w:rsid w:val="2066363C"/>
    <w:rsid w:val="236534A4"/>
    <w:rsid w:val="244E1F2B"/>
    <w:rsid w:val="24626694"/>
    <w:rsid w:val="258D6CE0"/>
    <w:rsid w:val="2A0A46B1"/>
    <w:rsid w:val="2B1B3EFC"/>
    <w:rsid w:val="2CEA3815"/>
    <w:rsid w:val="2DE10173"/>
    <w:rsid w:val="2F327E79"/>
    <w:rsid w:val="2F7CE1EF"/>
    <w:rsid w:val="30DB5683"/>
    <w:rsid w:val="324F5B83"/>
    <w:rsid w:val="33E5787C"/>
    <w:rsid w:val="342602B0"/>
    <w:rsid w:val="3585615B"/>
    <w:rsid w:val="368E5656"/>
    <w:rsid w:val="377FBB27"/>
    <w:rsid w:val="37F16547"/>
    <w:rsid w:val="38B63DA7"/>
    <w:rsid w:val="3930619F"/>
    <w:rsid w:val="3A4E178D"/>
    <w:rsid w:val="3BF97ECA"/>
    <w:rsid w:val="3C2965F0"/>
    <w:rsid w:val="3F2604DF"/>
    <w:rsid w:val="3F6783E4"/>
    <w:rsid w:val="3FFF82D4"/>
    <w:rsid w:val="402E7C06"/>
    <w:rsid w:val="40FE5F8F"/>
    <w:rsid w:val="425049CE"/>
    <w:rsid w:val="4659781C"/>
    <w:rsid w:val="48C10000"/>
    <w:rsid w:val="4A256B30"/>
    <w:rsid w:val="4B8F0B22"/>
    <w:rsid w:val="4C02380F"/>
    <w:rsid w:val="4CC8271B"/>
    <w:rsid w:val="4D9306AE"/>
    <w:rsid w:val="4E8950D9"/>
    <w:rsid w:val="4F0457DF"/>
    <w:rsid w:val="547C0750"/>
    <w:rsid w:val="57503162"/>
    <w:rsid w:val="591F0542"/>
    <w:rsid w:val="5BA419F7"/>
    <w:rsid w:val="5BF91583"/>
    <w:rsid w:val="5BFB2E57"/>
    <w:rsid w:val="5DD7483B"/>
    <w:rsid w:val="5E5FAB03"/>
    <w:rsid w:val="5F9FEDD5"/>
    <w:rsid w:val="5FBEF003"/>
    <w:rsid w:val="5FE33914"/>
    <w:rsid w:val="5FE40793"/>
    <w:rsid w:val="5FFA4D85"/>
    <w:rsid w:val="602422E6"/>
    <w:rsid w:val="60B635F2"/>
    <w:rsid w:val="612E7E8C"/>
    <w:rsid w:val="64E43803"/>
    <w:rsid w:val="66733921"/>
    <w:rsid w:val="69690BB2"/>
    <w:rsid w:val="6AD7030F"/>
    <w:rsid w:val="6BCC1BB9"/>
    <w:rsid w:val="6D923254"/>
    <w:rsid w:val="6E04767D"/>
    <w:rsid w:val="6E6950E9"/>
    <w:rsid w:val="6F732ABB"/>
    <w:rsid w:val="6FF58B64"/>
    <w:rsid w:val="6FF8F863"/>
    <w:rsid w:val="70CF02CA"/>
    <w:rsid w:val="71013020"/>
    <w:rsid w:val="710D7C3E"/>
    <w:rsid w:val="7376089F"/>
    <w:rsid w:val="75B2DA43"/>
    <w:rsid w:val="75BD90DB"/>
    <w:rsid w:val="77DF8BD4"/>
    <w:rsid w:val="77EFD5CC"/>
    <w:rsid w:val="77FFADAC"/>
    <w:rsid w:val="7B0F6E9A"/>
    <w:rsid w:val="7BFD6076"/>
    <w:rsid w:val="7C8E43D6"/>
    <w:rsid w:val="7DA813EB"/>
    <w:rsid w:val="7DFF108F"/>
    <w:rsid w:val="7EED8AE6"/>
    <w:rsid w:val="7FB17F8B"/>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2747</Words>
  <Characters>2985</Characters>
  <Lines>0</Lines>
  <Paragraphs>0</Paragraphs>
  <TotalTime>3</TotalTime>
  <ScaleCrop>false</ScaleCrop>
  <LinksUpToDate>false</LinksUpToDate>
  <CharactersWithSpaces>3358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2021-08-02T18:04:00Z</dcterms:created>
  <dc:creator>胖林宝宝噜啦噜～</dc:creator>
  <cp:lastModifiedBy>01sj</cp:lastModifiedBy>
  <dcterms:modified xsi:type="dcterms:W3CDTF">2025-06-09T09:22:26Z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3510CDEB0EF84DE49D2B564080516A6B_13</vt:lpwstr>
  </property>
</Properties>
</file>