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FAA53">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660E6EBA">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37602678">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薛市监处罚〔2025〕112号</w:t>
      </w:r>
      <w:bookmarkEnd w:id="2"/>
    </w:p>
    <w:p w14:paraId="11D460B6">
      <w:pPr>
        <w:keepNext w:val="0"/>
        <w:keepLines w:val="0"/>
        <w:pageBreakBefore w:val="0"/>
        <w:kinsoku/>
        <w:overflowPunct/>
        <w:topLinePunct w:val="0"/>
        <w:bidi w:val="0"/>
        <w:spacing w:before="315" w:beforeLines="100" w:line="440" w:lineRule="exact"/>
        <w:ind w:left="142" w:hanging="142"/>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kern w:val="1"/>
          <w:sz w:val="32"/>
          <w:szCs w:val="32"/>
        </w:rPr>
        <w:t>当事人：</w:t>
      </w:r>
      <w:bookmarkStart w:id="3" w:name="CALCULATE—DSR—tAjDsrs_cMc"/>
      <w:r>
        <w:rPr>
          <w:rFonts w:hint="eastAsia" w:ascii="仿宋" w:hAnsi="仿宋" w:eastAsia="仿宋" w:cs="仿宋"/>
          <w:b w:val="0"/>
          <w:color w:val="auto"/>
          <w:sz w:val="32"/>
          <w:u w:val="single"/>
        </w:rPr>
        <w:t>薛城区耘溢电动车商城</w:t>
      </w:r>
      <w:bookmarkEnd w:id="3"/>
      <w:r>
        <w:rPr>
          <w:rFonts w:hint="eastAsia" w:ascii="仿宋" w:hAnsi="仿宋" w:eastAsia="仿宋" w:cs="仿宋"/>
          <w:b w:val="0"/>
          <w:bCs/>
          <w:color w:val="auto"/>
          <w:kern w:val="1"/>
          <w:sz w:val="32"/>
          <w:szCs w:val="32"/>
          <w:u w:val="single"/>
        </w:rPr>
        <w:t xml:space="preserve">                                            </w:t>
      </w:r>
    </w:p>
    <w:p w14:paraId="5B77B2A8">
      <w:pPr>
        <w:keepNext w:val="0"/>
        <w:keepLines w:val="0"/>
        <w:pageBreakBefore w:val="0"/>
        <w:kinsoku/>
        <w:overflowPunct/>
        <w:topLinePunct w:val="0"/>
        <w:bidi w:val="0"/>
        <w:spacing w:line="440" w:lineRule="exact"/>
        <w:ind w:left="140" w:hanging="140"/>
        <w:textAlignment w:val="auto"/>
        <w:rPr>
          <w:rFonts w:hint="eastAsia" w:ascii="仿宋" w:hAnsi="仿宋" w:eastAsia="仿宋" w:cs="仿宋"/>
          <w:b w:val="0"/>
          <w:bCs/>
          <w:color w:val="auto"/>
          <w:kern w:val="1"/>
          <w:sz w:val="32"/>
          <w:szCs w:val="32"/>
          <w:u w:val="single"/>
        </w:rPr>
      </w:pPr>
      <w:r>
        <w:rPr>
          <w:rFonts w:hint="eastAsia" w:ascii="仿宋" w:hAnsi="仿宋" w:eastAsia="仿宋" w:cs="仿宋"/>
          <w:b w:val="0"/>
          <w:bCs/>
          <w:color w:val="auto"/>
          <w:kern w:val="1"/>
          <w:sz w:val="32"/>
          <w:szCs w:val="32"/>
        </w:rPr>
        <w:t>主体资格证照名称：</w:t>
      </w:r>
      <w:bookmarkStart w:id="4" w:name="CALCULATE—DSR—tAjDsrs_cZtzgzzmc"/>
      <w:r>
        <w:rPr>
          <w:rFonts w:hint="eastAsia" w:ascii="仿宋" w:hAnsi="仿宋" w:eastAsia="仿宋" w:cs="仿宋"/>
          <w:b w:val="0"/>
          <w:color w:val="auto"/>
          <w:sz w:val="32"/>
          <w:u w:val="single"/>
        </w:rPr>
        <w:t>营业执照</w:t>
      </w:r>
      <w:bookmarkEnd w:id="4"/>
      <w:r>
        <w:rPr>
          <w:rFonts w:hint="eastAsia" w:ascii="仿宋" w:hAnsi="仿宋" w:eastAsia="仿宋" w:cs="仿宋"/>
          <w:b w:val="0"/>
          <w:bCs/>
          <w:color w:val="auto"/>
          <w:kern w:val="1"/>
          <w:sz w:val="32"/>
          <w:szCs w:val="32"/>
          <w:u w:val="single"/>
        </w:rPr>
        <w:t xml:space="preserve">                                  </w:t>
      </w:r>
    </w:p>
    <w:p w14:paraId="38942B2B">
      <w:pPr>
        <w:keepNext w:val="0"/>
        <w:keepLines w:val="0"/>
        <w:pageBreakBefore w:val="0"/>
        <w:kinsoku/>
        <w:overflowPunct/>
        <w:topLinePunct w:val="0"/>
        <w:bidi w:val="0"/>
        <w:spacing w:line="440" w:lineRule="exact"/>
        <w:ind w:left="140" w:hanging="140"/>
        <w:textAlignment w:val="auto"/>
        <w:rPr>
          <w:rFonts w:hint="eastAsia" w:ascii="仿宋" w:hAnsi="仿宋" w:eastAsia="仿宋" w:cs="仿宋"/>
          <w:b w:val="0"/>
          <w:bCs/>
          <w:color w:val="auto"/>
          <w:kern w:val="1"/>
          <w:sz w:val="32"/>
          <w:szCs w:val="32"/>
          <w:u w:val="single"/>
          <w:lang w:val="en-US" w:eastAsia="zh-CN"/>
        </w:rPr>
      </w:pPr>
      <w:r>
        <w:rPr>
          <w:rFonts w:hint="eastAsia" w:ascii="仿宋" w:hAnsi="仿宋" w:eastAsia="仿宋" w:cs="仿宋"/>
          <w:b w:val="0"/>
          <w:bCs/>
          <w:color w:val="auto"/>
          <w:kern w:val="1"/>
          <w:sz w:val="32"/>
          <w:szCs w:val="32"/>
        </w:rPr>
        <w:t>统一社会信用代码：</w:t>
      </w:r>
      <w:bookmarkStart w:id="5" w:name="CALCULATE—DSR—tAjDsrs_cTzshxydm"/>
      <w:r>
        <w:rPr>
          <w:rFonts w:hint="eastAsia" w:ascii="仿宋" w:hAnsi="仿宋" w:eastAsia="仿宋" w:cs="仿宋"/>
          <w:b w:val="0"/>
          <w:color w:val="auto"/>
          <w:sz w:val="32"/>
          <w:u w:val="single"/>
        </w:rPr>
        <w:t>92370403MA3RXUJJ5K</w:t>
      </w:r>
      <w:bookmarkEnd w:id="5"/>
      <w:r>
        <w:rPr>
          <w:rFonts w:hint="eastAsia" w:ascii="仿宋" w:hAnsi="仿宋" w:eastAsia="仿宋" w:cs="仿宋"/>
          <w:b w:val="0"/>
          <w:bCs/>
          <w:color w:val="auto"/>
          <w:kern w:val="1"/>
          <w:sz w:val="32"/>
          <w:szCs w:val="32"/>
          <w:u w:val="single"/>
        </w:rPr>
        <w:t xml:space="preserve">                                  </w:t>
      </w:r>
    </w:p>
    <w:p w14:paraId="33FB2406">
      <w:pPr>
        <w:keepNext w:val="0"/>
        <w:keepLines w:val="0"/>
        <w:pageBreakBefore w:val="0"/>
        <w:kinsoku/>
        <w:overflowPunct/>
        <w:topLinePunct w:val="0"/>
        <w:bidi w:val="0"/>
        <w:spacing w:line="440" w:lineRule="exact"/>
        <w:ind w:left="140" w:hanging="140"/>
        <w:textAlignment w:val="auto"/>
        <w:rPr>
          <w:rFonts w:hint="eastAsia" w:ascii="仿宋" w:hAnsi="仿宋" w:eastAsia="仿宋" w:cs="仿宋"/>
          <w:b w:val="0"/>
          <w:bCs/>
          <w:color w:val="auto"/>
          <w:kern w:val="1"/>
          <w:sz w:val="32"/>
          <w:szCs w:val="32"/>
          <w:lang w:val="en-US" w:eastAsia="zh-CN"/>
        </w:rPr>
      </w:pPr>
      <w:r>
        <w:rPr>
          <w:rFonts w:hint="eastAsia" w:ascii="仿宋" w:hAnsi="仿宋" w:eastAsia="仿宋" w:cs="仿宋"/>
          <w:b w:val="0"/>
          <w:bCs/>
          <w:color w:val="auto"/>
          <w:kern w:val="1"/>
          <w:sz w:val="32"/>
          <w:szCs w:val="32"/>
        </w:rPr>
        <w:t>住所（住址）：</w:t>
      </w:r>
      <w:bookmarkStart w:id="6" w:name="CALCULATE—DSR—tAjDsrs_cLxdzSheng"/>
      <w:r>
        <w:rPr>
          <w:rFonts w:hint="eastAsia" w:ascii="仿宋" w:hAnsi="仿宋" w:eastAsia="仿宋" w:cs="仿宋"/>
          <w:b w:val="0"/>
          <w:color w:val="auto"/>
          <w:sz w:val="32"/>
          <w:u w:val="single"/>
        </w:rPr>
        <w:t>山东省枣庄市枣庄市薛城区周营镇三村金汇路与四中路口西首路北</w:t>
      </w:r>
      <w:bookmarkEnd w:id="6"/>
      <w:r>
        <w:rPr>
          <w:rFonts w:hint="eastAsia" w:ascii="仿宋" w:hAnsi="仿宋" w:eastAsia="仿宋" w:cs="仿宋"/>
          <w:b w:val="0"/>
          <w:bCs/>
          <w:color w:val="auto"/>
          <w:kern w:val="1"/>
          <w:sz w:val="32"/>
          <w:szCs w:val="32"/>
          <w:u w:val="single"/>
        </w:rPr>
        <w:t xml:space="preserve">                                      </w:t>
      </w:r>
      <w:r>
        <w:rPr>
          <w:rFonts w:hint="eastAsia" w:ascii="仿宋" w:hAnsi="仿宋" w:eastAsia="仿宋" w:cs="仿宋"/>
          <w:b w:val="0"/>
          <w:bCs/>
          <w:color w:val="auto"/>
          <w:kern w:val="1"/>
          <w:sz w:val="32"/>
          <w:szCs w:val="32"/>
          <w:u w:val="single"/>
          <w:lang w:val="en-US" w:eastAsia="zh-CN"/>
        </w:rPr>
        <w:t xml:space="preserve"> </w:t>
      </w:r>
    </w:p>
    <w:p w14:paraId="3C9468E6">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bookmarkStart w:id="9" w:name="_GoBack"/>
      <w:bookmarkEnd w:id="9"/>
      <w:r>
        <w:rPr>
          <w:rFonts w:hint="eastAsia" w:ascii="仿宋" w:hAnsi="仿宋" w:eastAsia="仿宋" w:cs="仿宋"/>
          <w:color w:val="000000"/>
          <w:spacing w:val="0"/>
          <w:w w:val="100"/>
          <w:sz w:val="32"/>
          <w:szCs w:val="32"/>
          <w:u w:val="none"/>
          <w:lang w:val="en-US" w:eastAsia="zh-CN"/>
        </w:rPr>
        <w:t>案件来源、调查经过及采取行政强制措施的情况：2025年5月12日枣庄市市场监督管理局委托山东三方联检检测技术有限公司对当事人进行产品质量监督抽查，当事人销售的爱玛牌电动自行车经抽样检验，整车质量、充电器与蓄电池（蓄电池防篡改）项目不符合GB17761-2018标准，判定为被抽查产品不合格；检验报告编号为№：SF/20250517020。</w:t>
      </w:r>
    </w:p>
    <w:p w14:paraId="24B00738">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我局执法人员于2025年7月3日向当事人送达了上述检验报告，由经理郭依东签收，并告知如对本检验结果有异议，可在收到检验报告之日起十五日内提出书面复检申请，逾期视为放弃该项权利；现场检查时，全部销售完毕，无库存，现场当事人未提供进货票据。于2025年7月10日经我局部门负责人批准予以立案。当事人在法定期限内未对检验结果提出异议。</w:t>
      </w:r>
    </w:p>
    <w:p w14:paraId="21D1F6A6">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2025年9月16日，办案人员对经营者李建华进行了调查询问，形成《询问笔录》1份。</w:t>
      </w:r>
    </w:p>
    <w:p w14:paraId="231AE945">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 xml:space="preserve">案件调查期间，当事人向我局提交了《营业执照》和经营者李建华的身份证复印件各1份。             </w:t>
      </w:r>
    </w:p>
    <w:p w14:paraId="52046089">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经调查，上述抽检不合格的爱玛牌电动自行车总共购进6辆，购进价1880元/辆；抽样时带走了1辆，支付了2540元；剩余5辆，在送不合格报告之前全部销售完毕，以旧换新活动价为1100元/辆，总货值8040.00元，获利660元；当事人提供上述5辆电动车的销售票据和购买者身份证复印件各1份。</w:t>
      </w:r>
    </w:p>
    <w:p w14:paraId="482AC369">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现已查明，当事人销售不符合国家标准的爱玛牌电动自行车违法事实存在。</w:t>
      </w:r>
    </w:p>
    <w:p w14:paraId="3B1DC933">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上述事实，主要有以下证据证明：</w:t>
      </w:r>
    </w:p>
    <w:p w14:paraId="11D5ED49">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1、薛城区耘溢电动车商城的《营业执照》复印件1份，证明当事人是具有合法主体资格的经营单位。</w:t>
      </w:r>
    </w:p>
    <w:p w14:paraId="7D93320F">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2、薛城区耘溢电动车商城经营者李建华身份证复印件1份，证明被调查人身份信息。</w:t>
      </w:r>
    </w:p>
    <w:p w14:paraId="79B444FE">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 xml:space="preserve">3、山东三方联检检测技术有限公司出具的《检验报告》（报告№：SF/20250517020）和《产品质量监督抽查/复查抽样单》（抽样单编号：202502004）复印件各1份，证明当事人销售的爱玛牌电动自行车不符合国家标准的事实存在。 </w:t>
      </w:r>
    </w:p>
    <w:p w14:paraId="0DBB5989">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4、《现场笔录》、《询问笔录》各1份，证明当事人销售不符合国家标准的爱玛牌电动自行车违法事实存在，及涉案产品的数量、货值金额、违法所得。</w:t>
      </w:r>
    </w:p>
    <w:p w14:paraId="766F9905">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5、5辆电动车的销售票据和购买者身份证复印件各1份，说明涉案产品的销售情况。</w:t>
      </w:r>
    </w:p>
    <w:p w14:paraId="446FE9FA">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我局执法人员于2025年9月22日向当事人送达了编号为薛市监罚告〔2025〕113号《行政处罚告知书》，由经营者李建华签收，并告知当事人我局拟作出行政处罚的事实、理由、依据及处罚内容，当事人在规定时间内未提出陈述、申辩意见。</w:t>
      </w:r>
    </w:p>
    <w:p w14:paraId="4E178B8A">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本局认为，当事人销售不符合国家标准的爱玛牌电动自行车的行为，违反了《中华人民共和国产品质量法》十三条“可能危及人体健康和人身、财产安全的工业产品，必须符合保障人体健康和人身、财产安全的国家标准、行业标准;未制定国家标准、行业标准的，必须符合保障人体健康和人身、财产安全的要求。禁止生产、销售不符合保障人体健康和人身、财产安全的标准和要求的工业产品。具体管理办法由国务院规定。”的规定，构成销售不符合国家标准的爱玛牌电动自行车的行为。</w:t>
      </w:r>
    </w:p>
    <w:p w14:paraId="463BD7FB">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鉴于当事人能够积极配合调查，如实陈述违法事实并提供有关证据资料，其行为符合《山东省市场监督管理局行使行政处罚裁量权适用规则》第十一条第一款第（三）、（四）项“当事人有下列情形之一，可以从轻或者减轻处罚：...（三）积极配合市场监督管理部门调查并主动提供证据材料的；（四）违法行为轻微，社会危害性小的；...”中关于从轻处罚的规定情形。</w:t>
      </w:r>
    </w:p>
    <w:p w14:paraId="65EFA0AB">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 xml:space="preserve">且参照《山东省市场监督管理局行政处罚裁量基准》第八项“产品质量监督管理一、生产销售不符合保障人体健康和人身、财产安全的国家标准、行业标准的产品：（二）裁量标准【较轻】货值金额一万元以下，或者产品尚未销售或者追回全部的，没收违法生产、销售的产品或者以假充真的产品的原辅材料、包装物、生产工具，并处货值金额等值以上1.5倍以下的罚款；有违法所得的，并处没收违法所得”的规定，对当事人按照【较轻】基准予以处罚。                                           </w:t>
      </w:r>
    </w:p>
    <w:p w14:paraId="7824A14D">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综上，</w:t>
      </w:r>
      <w:r>
        <w:rPr>
          <w:rFonts w:hint="eastAsia" w:ascii="仿宋" w:hAnsi="仿宋" w:eastAsia="仿宋" w:cs="仿宋"/>
          <w:color w:val="000000"/>
          <w:spacing w:val="0"/>
          <w:w w:val="100"/>
          <w:sz w:val="32"/>
          <w:szCs w:val="32"/>
          <w:u w:val="none"/>
          <w:lang w:val="en-US" w:eastAsia="zh-CN"/>
        </w:rPr>
        <w:t>对当事人销售不符合国家标准的爱玛牌电动自行车的行为，依据《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的规定，且根据《中华人民共和国行政处罚法》第二十八条第一款“行政机关实施行政处罚时，应当责令当事人改正或者限期改正违法行为”的规定，责令当事人立即改正违法行为并给予当事人以下行政处罚：</w:t>
      </w:r>
    </w:p>
    <w:p w14:paraId="7156B0AA">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1、没收违法所得陆佰陆拾元整（¥660.00）；</w:t>
      </w:r>
    </w:p>
    <w:p w14:paraId="62D7C0D2">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2、罚款人民币捌仟零肆拾元整（¥8040.00）；</w:t>
      </w:r>
    </w:p>
    <w:p w14:paraId="1F7B04B6">
      <w:pPr>
        <w:keepNext w:val="0"/>
        <w:keepLines w:val="0"/>
        <w:pageBreakBefore w:val="0"/>
        <w:widowControl/>
        <w:kinsoku/>
        <w:wordWrap/>
        <w:overflowPunct/>
        <w:topLinePunct w:val="0"/>
        <w:autoSpaceDE w:val="0"/>
        <w:autoSpaceDN w:val="0"/>
        <w:bidi w:val="0"/>
        <w:adjustRightInd/>
        <w:snapToGrid w:val="0"/>
        <w:spacing w:line="44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罚没合计人民币捌仟柒佰元整（¥8700.00）。</w:t>
      </w:r>
    </w:p>
    <w:p w14:paraId="33B01A08">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40" w:lineRule="exact"/>
        <w:ind w:firstLine="640" w:firstLineChars="200"/>
        <w:textAlignment w:val="auto"/>
        <w:rPr>
          <w:rFonts w:hint="eastAsia" w:ascii="仿宋" w:hAnsi="仿宋" w:eastAsia="仿宋" w:cs="仿宋"/>
          <w:b w:val="0"/>
          <w:bCs/>
          <w:color w:val="auto"/>
          <w:u w:val="single"/>
          <w:lang w:val="en-US" w:eastAsia="zh-CN"/>
        </w:rPr>
      </w:pPr>
      <w:r>
        <w:rPr>
          <w:rFonts w:hint="eastAsia" w:ascii="仿宋" w:hAnsi="仿宋" w:eastAsia="仿宋" w:cs="仿宋"/>
          <w:b w:val="0"/>
          <w:bCs/>
          <w:color w:val="auto"/>
          <w:u w:val="single"/>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w:t>
      </w:r>
    </w:p>
    <w:p w14:paraId="594A5F30">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40" w:lineRule="exact"/>
        <w:ind w:firstLine="640" w:firstLineChars="200"/>
        <w:textAlignment w:val="auto"/>
        <w:rPr>
          <w:rFonts w:hint="eastAsia" w:ascii="仿宋" w:hAnsi="仿宋" w:eastAsia="仿宋" w:cs="仿宋"/>
          <w:b w:val="0"/>
          <w:bCs/>
          <w:color w:val="auto"/>
          <w:u w:val="single"/>
          <w:lang w:val="en-US" w:eastAsia="zh-CN"/>
        </w:rPr>
      </w:pPr>
      <w:r>
        <w:rPr>
          <w:rFonts w:hint="eastAsia" w:ascii="仿宋" w:hAnsi="仿宋" w:eastAsia="仿宋" w:cs="仿宋"/>
          <w:b w:val="0"/>
          <w:bCs/>
          <w:color w:val="auto"/>
          <w:u w:val="single"/>
          <w:lang w:val="en-US" w:eastAsia="zh-CN"/>
        </w:rPr>
        <w:t>到期不缴纳罚没款的，依据《中华人民共和国行政处罚法》第七十二条的规定，本局将每日按罚款数额的百分之三加处罚款，并依法申请人民法院强制执行。</w:t>
      </w:r>
    </w:p>
    <w:p w14:paraId="6E75BC53">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40" w:lineRule="exact"/>
        <w:ind w:firstLine="640" w:firstLineChars="200"/>
        <w:textAlignment w:val="auto"/>
        <w:rPr>
          <w:rFonts w:hint="eastAsia" w:ascii="仿宋" w:hAnsi="仿宋" w:eastAsia="仿宋" w:cs="仿宋"/>
          <w:b w:val="0"/>
          <w:bCs/>
          <w:color w:val="auto"/>
          <w:kern w:val="2"/>
          <w:sz w:val="32"/>
          <w:szCs w:val="32"/>
          <w:u w:val="single"/>
          <w:lang w:val="en-US" w:eastAsia="zh-CN" w:bidi="ar-SA"/>
        </w:rPr>
      </w:pPr>
      <w:r>
        <w:rPr>
          <w:rFonts w:hint="eastAsia" w:ascii="仿宋" w:hAnsi="仿宋" w:eastAsia="仿宋" w:cs="仿宋"/>
          <w:b w:val="0"/>
          <w:bCs/>
          <w:color w:val="auto"/>
          <w:u w:val="single"/>
          <w:lang w:val="en-US" w:eastAsia="zh-CN"/>
        </w:rPr>
        <w:t>如不服本处罚决定，可在接到本处罚决定书之日起六十日内向薛城区人民政府申请行政复议，也可以于六个月内依法向薛城区人民法院提起行政诉讼。申请行政复议或者提起行政诉讼期间，行政处罚不停止执行。</w:t>
      </w:r>
      <w:r>
        <w:rPr>
          <w:rFonts w:hint="eastAsia" w:ascii="仿宋" w:hAnsi="仿宋" w:eastAsia="仿宋" w:cs="仿宋"/>
          <w:b w:val="0"/>
          <w:bCs/>
          <w:color w:val="auto"/>
          <w:kern w:val="2"/>
          <w:sz w:val="32"/>
          <w:szCs w:val="32"/>
          <w:u w:val="single"/>
          <w:lang w:val="en-US" w:eastAsia="zh-CN" w:bidi="ar-SA"/>
        </w:rPr>
        <w:t>(网上提交行政复议申请网址:http://124.128.58.185:9082/entrance?redirect=%2Findex)。</w:t>
      </w:r>
    </w:p>
    <w:p w14:paraId="0CDFE0C2">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49C937FC">
      <w:pPr>
        <w:widowControl/>
        <w:snapToGrid w:val="0"/>
        <w:spacing w:line="520" w:lineRule="exact"/>
        <w:jc w:val="left"/>
        <w:rPr>
          <w:rFonts w:ascii="Times New Roman" w:hAnsi="Times New Roman" w:eastAsia="仿宋_GB2312" w:cs="仿宋_GB2312"/>
          <w:color w:val="auto"/>
          <w:sz w:val="32"/>
          <w:szCs w:val="32"/>
        </w:rPr>
      </w:pPr>
    </w:p>
    <w:p w14:paraId="5AFCA824">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579E1EC0">
      <w:pPr>
        <w:spacing w:line="560" w:lineRule="exact"/>
        <w:ind w:right="640" w:firstLine="601"/>
        <w:jc w:val="right"/>
        <w:rPr>
          <w:rFonts w:ascii="Times New Roman" w:hAnsi="Times New Roman" w:eastAsia="仿宋_GB2312" w:cs="仿宋"/>
          <w:color w:val="auto"/>
          <w:sz w:val="32"/>
          <w:szCs w:val="32"/>
        </w:rPr>
      </w:pPr>
      <w:bookmarkStart w:id="7" w:name="DYNAMIC—DWXX—tAj_dwmc—2"/>
      <w:r>
        <w:rPr>
          <w:rFonts w:hint="eastAsia" w:ascii="Times New Roman" w:hAnsi="Times New Roman" w:eastAsia="仿宋_GB2312" w:cs="仿宋"/>
          <w:color w:val="auto"/>
          <w:sz w:val="32"/>
        </w:rPr>
        <w:t>薛城区市场监督管理局</w:t>
      </w:r>
      <w:bookmarkEnd w:id="7"/>
      <w:r>
        <w:rPr>
          <w:rFonts w:hint="eastAsia" w:ascii="Times New Roman" w:hAnsi="Times New Roman" w:eastAsia="仿宋_GB2312" w:cs="仿宋"/>
          <w:color w:val="auto"/>
          <w:sz w:val="32"/>
          <w:szCs w:val="32"/>
        </w:rPr>
        <w:t xml:space="preserve">    </w:t>
      </w:r>
    </w:p>
    <w:p w14:paraId="3C012878">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（印 章）</w:t>
      </w:r>
    </w:p>
    <w:p w14:paraId="13317061">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8" w:name="CALCULATE—TIME—NOW"/>
      <w:r>
        <w:rPr>
          <w:rFonts w:hint="eastAsia" w:ascii="仿宋_GB2312" w:hAnsi="Times New Roman" w:eastAsia="仿宋_GB2312" w:cs="仿宋"/>
          <w:color w:val="auto"/>
          <w:sz w:val="32"/>
        </w:rPr>
        <w:t>2025年09月30日</w:t>
      </w:r>
      <w:bookmarkEnd w:id="8"/>
      <w:r>
        <w:rPr>
          <w:rFonts w:hint="eastAsia" w:ascii="Times New Roman" w:hAnsi="Times New Roman" w:eastAsia="仿宋_GB2312" w:cs="仿宋_GB2312"/>
          <w:color w:val="auto"/>
          <w:sz w:val="32"/>
          <w:szCs w:val="32"/>
        </w:rPr>
        <w:t xml:space="preserve">  </w:t>
      </w:r>
    </w:p>
    <w:p w14:paraId="35CE2624">
      <w:pPr>
        <w:widowControl/>
        <w:snapToGrid w:val="0"/>
        <w:spacing w:line="520" w:lineRule="exact"/>
        <w:jc w:val="right"/>
        <w:rPr>
          <w:rFonts w:ascii="Times New Roman" w:hAnsi="Times New Roman" w:eastAsia="仿宋_GB2312" w:cs="Mongolian Baiti"/>
          <w:color w:val="auto"/>
          <w:sz w:val="32"/>
          <w:szCs w:val="32"/>
        </w:rPr>
      </w:pPr>
    </w:p>
    <w:p w14:paraId="68A2D9A1">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rPr>
        <w:t>（市场监督管理部门将依法向社会公开行政处罚决定信息）</w:t>
      </w:r>
    </w:p>
    <w:p w14:paraId="376AB153">
      <w:pPr>
        <w:spacing w:line="500" w:lineRule="exact"/>
        <w:rPr>
          <w:color w:val="auto"/>
        </w:rPr>
      </w:pPr>
      <w:r>
        <w:rPr>
          <w:rFonts w:hint="eastAsia" w:ascii="Times New Roman" w:hAnsi="Times New Roman" w:eastAsia="仿宋_GB2312" w:cs="仿宋"/>
          <w:bCs/>
          <w:color w:val="auto"/>
          <w:sz w:val="32"/>
          <w:szCs w:val="32"/>
          <w:lang w:eastAsia="zh-CN"/>
        </w:rPr>
        <w:t>本文书一式</w:t>
      </w:r>
      <w:r>
        <w:rPr>
          <w:rFonts w:hint="eastAsia" w:ascii="Times New Roman" w:hAnsi="Times New Roman" w:eastAsia="仿宋_GB2312" w:cs="仿宋"/>
          <w:bCs/>
          <w:color w:val="auto"/>
          <w:sz w:val="32"/>
          <w:szCs w:val="32"/>
          <w:lang w:val="en-US" w:eastAsia="zh-CN"/>
        </w:rPr>
        <w:t>三</w:t>
      </w:r>
      <w:r>
        <w:rPr>
          <w:rFonts w:hint="eastAsia" w:ascii="Times New Roman" w:hAnsi="Times New Roman" w:eastAsia="仿宋_GB2312" w:cs="仿宋"/>
          <w:bCs/>
          <w:color w:val="auto"/>
          <w:sz w:val="32"/>
          <w:szCs w:val="32"/>
          <w:lang w:eastAsia="zh-CN"/>
        </w:rPr>
        <w:t>份，一份送达，一份归档，一份承办机构留存。</w:t>
      </w: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0C1A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6E210">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86E210">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9AA34D9"/>
    <w:rsid w:val="0B22091D"/>
    <w:rsid w:val="0CF71776"/>
    <w:rsid w:val="103E22C5"/>
    <w:rsid w:val="1350279A"/>
    <w:rsid w:val="14203063"/>
    <w:rsid w:val="143E1E38"/>
    <w:rsid w:val="15086875"/>
    <w:rsid w:val="152E563E"/>
    <w:rsid w:val="15B93156"/>
    <w:rsid w:val="16BA2E55"/>
    <w:rsid w:val="18325353"/>
    <w:rsid w:val="18B229B2"/>
    <w:rsid w:val="19FE4517"/>
    <w:rsid w:val="1AE345F4"/>
    <w:rsid w:val="1D1B764B"/>
    <w:rsid w:val="1DA4420A"/>
    <w:rsid w:val="1DD45134"/>
    <w:rsid w:val="1F2B5D07"/>
    <w:rsid w:val="1F657087"/>
    <w:rsid w:val="1FD31F15"/>
    <w:rsid w:val="22E6158E"/>
    <w:rsid w:val="236534A4"/>
    <w:rsid w:val="244E1F2B"/>
    <w:rsid w:val="24626694"/>
    <w:rsid w:val="258D6CE0"/>
    <w:rsid w:val="2B1B3EFC"/>
    <w:rsid w:val="2CEA3815"/>
    <w:rsid w:val="2DE10173"/>
    <w:rsid w:val="2F327E79"/>
    <w:rsid w:val="2F7CE1EF"/>
    <w:rsid w:val="30DB5683"/>
    <w:rsid w:val="342602B0"/>
    <w:rsid w:val="3585615B"/>
    <w:rsid w:val="368E5656"/>
    <w:rsid w:val="370522D0"/>
    <w:rsid w:val="377FBB27"/>
    <w:rsid w:val="37F16547"/>
    <w:rsid w:val="38B63DA7"/>
    <w:rsid w:val="3930619F"/>
    <w:rsid w:val="3A4E178D"/>
    <w:rsid w:val="3BF97ECA"/>
    <w:rsid w:val="3C2965F0"/>
    <w:rsid w:val="3EF61F4F"/>
    <w:rsid w:val="3F2604DF"/>
    <w:rsid w:val="3F6783E4"/>
    <w:rsid w:val="3FFF82D4"/>
    <w:rsid w:val="402E7C06"/>
    <w:rsid w:val="40FE5F8F"/>
    <w:rsid w:val="425049CE"/>
    <w:rsid w:val="4561305F"/>
    <w:rsid w:val="4659781C"/>
    <w:rsid w:val="48C10000"/>
    <w:rsid w:val="492C219C"/>
    <w:rsid w:val="4A256B30"/>
    <w:rsid w:val="4B8F0B22"/>
    <w:rsid w:val="4C02380F"/>
    <w:rsid w:val="4CC8271B"/>
    <w:rsid w:val="4D9306AE"/>
    <w:rsid w:val="4E8950D9"/>
    <w:rsid w:val="4F0457DF"/>
    <w:rsid w:val="547C0750"/>
    <w:rsid w:val="56866800"/>
    <w:rsid w:val="57503162"/>
    <w:rsid w:val="591F0542"/>
    <w:rsid w:val="59EC7AB2"/>
    <w:rsid w:val="5BA419F7"/>
    <w:rsid w:val="5BC74C13"/>
    <w:rsid w:val="5BF91583"/>
    <w:rsid w:val="5BFB2E57"/>
    <w:rsid w:val="5DD7483B"/>
    <w:rsid w:val="5DE310DF"/>
    <w:rsid w:val="5E5FAB03"/>
    <w:rsid w:val="5F9FEDD5"/>
    <w:rsid w:val="5FBEF003"/>
    <w:rsid w:val="5FE33914"/>
    <w:rsid w:val="5FFA4D85"/>
    <w:rsid w:val="602422E6"/>
    <w:rsid w:val="60B635F2"/>
    <w:rsid w:val="612E7E8C"/>
    <w:rsid w:val="641536BE"/>
    <w:rsid w:val="64E11B0D"/>
    <w:rsid w:val="64E43803"/>
    <w:rsid w:val="64EE60C4"/>
    <w:rsid w:val="66171B8A"/>
    <w:rsid w:val="66733921"/>
    <w:rsid w:val="69690BB2"/>
    <w:rsid w:val="6AD7030F"/>
    <w:rsid w:val="6BB96EFA"/>
    <w:rsid w:val="6BCC1BB9"/>
    <w:rsid w:val="6D923254"/>
    <w:rsid w:val="6E04767D"/>
    <w:rsid w:val="6E6950E9"/>
    <w:rsid w:val="6F732ABB"/>
    <w:rsid w:val="6FF58B64"/>
    <w:rsid w:val="6FF8F863"/>
    <w:rsid w:val="700C3CDF"/>
    <w:rsid w:val="70CF02CA"/>
    <w:rsid w:val="71013020"/>
    <w:rsid w:val="710D7C3E"/>
    <w:rsid w:val="727069CC"/>
    <w:rsid w:val="733C4E1B"/>
    <w:rsid w:val="7376089F"/>
    <w:rsid w:val="73A30043"/>
    <w:rsid w:val="75B2DA43"/>
    <w:rsid w:val="75BD90DB"/>
    <w:rsid w:val="77DF8BD4"/>
    <w:rsid w:val="77EFD5CC"/>
    <w:rsid w:val="77FFADAC"/>
    <w:rsid w:val="7B0F6E9A"/>
    <w:rsid w:val="7BFD6076"/>
    <w:rsid w:val="7C8E43D6"/>
    <w:rsid w:val="7DA813EB"/>
    <w:rsid w:val="7DFF108F"/>
    <w:rsid w:val="7EED8AE6"/>
    <w:rsid w:val="7FEADF5C"/>
    <w:rsid w:val="91BF8AB9"/>
    <w:rsid w:val="9FF1B21D"/>
    <w:rsid w:val="B7BFD803"/>
    <w:rsid w:val="BD5BFA9D"/>
    <w:rsid w:val="BD5EB179"/>
    <w:rsid w:val="BD7F788E"/>
    <w:rsid w:val="CFEA498F"/>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584</Words>
  <Characters>682</Characters>
  <Lines>0</Lines>
  <Paragraphs>0</Paragraphs>
  <TotalTime>12</TotalTime>
  <ScaleCrop>false</ScaleCrop>
  <LinksUpToDate>false</LinksUpToDate>
  <CharactersWithSpaces>1932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2021-08-03T02:04:00Z</dcterms:created>
  <dc:creator>胖林宝宝噜啦噜～</dc:creator>
  <cp:lastModifiedBy>01sj</cp:lastModifiedBy>
  <dcterms:modified xsi:type="dcterms:W3CDTF">2025-10-11T16:25:12Z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DF0EF2A6DAF14B90AA5DEC582AF5CE5A_13</vt:lpwstr>
  </property>
  <property fmtid="{D5CDD505-2E9C-101B-9397-08002B2CF9AE}" pid="4" name="KSOTemplateDocerSaveRecord">
    <vt:lpwstr>eyJoZGlkIjoiM2MyMjViYmU0NTQ5OGRkNDcyNGYzOTMxZjE0MmFlYmYiLCJ1c2VySWQiOiIyODQ4MDE1MTAifQ==</vt:lpwstr>
  </property>
</Properties>
</file>