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80964">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auto"/>
          <w:sz w:val="44"/>
        </w:rPr>
        <w:t>薛城区市场监督管理局</w:t>
      </w:r>
      <w:bookmarkEnd w:id="0"/>
    </w:p>
    <w:p w14:paraId="14D8D878">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lang w:val="en-US"/>
        </w:rPr>
        <w:t>行政处罚</w:t>
      </w:r>
      <w:r>
        <w:rPr>
          <w:rFonts w:hint="eastAsia" w:hAnsi="方正小标宋简体" w:eastAsia="方正小标宋简体" w:cs="方正小标宋简体"/>
          <w:color w:val="auto"/>
          <w:sz w:val="44"/>
          <w:szCs w:val="44"/>
          <w:lang w:val="en-US" w:eastAsia="zh-Hans"/>
        </w:rPr>
        <w:t>决定</w:t>
      </w:r>
      <w:r>
        <w:rPr>
          <w:rFonts w:hint="eastAsia" w:hAnsi="方正小标宋简体" w:eastAsia="方正小标宋简体" w:cs="方正小标宋简体"/>
          <w:color w:val="auto"/>
          <w:sz w:val="44"/>
          <w:szCs w:val="44"/>
          <w:lang w:val="en-US"/>
        </w:rPr>
        <w:t>书</w:t>
      </w:r>
      <w:bookmarkEnd w:id="1"/>
    </w:p>
    <w:p w14:paraId="221468BB">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auto"/>
          <w:sz w:val="32"/>
        </w:rPr>
        <w:t>薛市监处罚〔2025〕116号</w:t>
      </w:r>
      <w:bookmarkEnd w:id="2"/>
    </w:p>
    <w:p w14:paraId="26133AF2">
      <w:pPr>
        <w:spacing w:before="315" w:beforeLines="100" w:line="540" w:lineRule="exact"/>
        <w:ind w:left="142" w:hanging="142"/>
        <w:rPr>
          <w:rFonts w:hint="eastAsia" w:ascii="Times New Roman" w:hAnsi="Times New Roman" w:eastAsia="仿宋_GB2312" w:cs="Mongolian Baiti"/>
          <w:b w:val="0"/>
          <w:bCs/>
          <w:color w:val="auto"/>
          <w:sz w:val="32"/>
          <w:szCs w:val="32"/>
          <w:u w:val="none" w:color="auto"/>
          <w:lang w:val="en-US" w:eastAsia="zh-CN"/>
        </w:rPr>
      </w:pPr>
      <w:r>
        <w:rPr>
          <w:rFonts w:hint="eastAsia" w:ascii="Times New Roman" w:hAnsi="Times New Roman" w:eastAsia="仿宋_GB2312" w:cs="Mongolian Baiti"/>
          <w:b w:val="0"/>
          <w:bCs/>
          <w:color w:val="auto"/>
          <w:kern w:val="1"/>
          <w:sz w:val="32"/>
          <w:szCs w:val="32"/>
        </w:rPr>
        <w:t>当</w:t>
      </w:r>
      <w:r>
        <w:rPr>
          <w:rFonts w:hint="eastAsia" w:ascii="Times New Roman" w:hAnsi="Times New Roman" w:eastAsia="仿宋_GB2312" w:cs="Mongolian Baiti"/>
          <w:b w:val="0"/>
          <w:bCs/>
          <w:color w:val="auto"/>
          <w:kern w:val="1"/>
          <w:sz w:val="32"/>
          <w:szCs w:val="32"/>
          <w:u w:val="none" w:color="auto"/>
        </w:rPr>
        <w:t>事人：</w:t>
      </w:r>
      <w:bookmarkStart w:id="3" w:name="CALCULATE—DSR—tAjDsrs_cMc"/>
      <w:r>
        <w:rPr>
          <w:rFonts w:hint="eastAsia" w:ascii="Times New Roman" w:hAnsi="Times New Roman" w:eastAsia="仿宋_GB2312" w:cs="Mongolian Baiti"/>
          <w:b w:val="0"/>
          <w:color w:val="auto"/>
          <w:sz w:val="32"/>
          <w:u w:val="none" w:color="auto"/>
        </w:rPr>
        <w:t>薛城区邹坞镇于成武百货超市</w:t>
      </w:r>
      <w:bookmarkEnd w:id="3"/>
      <w:r>
        <w:rPr>
          <w:rFonts w:hint="default" w:ascii="Times New Roman" w:hAnsi="Times New Roman" w:eastAsia="仿宋_GB2312" w:cs="Mongolian Baiti"/>
          <w:b w:val="0"/>
          <w:bCs/>
          <w:color w:val="auto"/>
          <w:kern w:val="1"/>
          <w:sz w:val="32"/>
          <w:szCs w:val="32"/>
          <w:u w:val="none" w:color="auto"/>
        </w:rPr>
        <w:t xml:space="preserve">  </w:t>
      </w:r>
      <w:r>
        <w:rPr>
          <w:rFonts w:hint="eastAsia" w:ascii="Times New Roman" w:hAnsi="Times New Roman" w:eastAsia="仿宋_GB2312" w:cs="Mongolian Baiti"/>
          <w:b w:val="0"/>
          <w:bCs/>
          <w:color w:val="auto"/>
          <w:kern w:val="1"/>
          <w:sz w:val="32"/>
          <w:szCs w:val="32"/>
          <w:u w:val="none" w:color="auto"/>
        </w:rPr>
        <w:t xml:space="preserve">   </w:t>
      </w:r>
      <w:r>
        <w:rPr>
          <w:rFonts w:hint="default" w:ascii="Times New Roman" w:hAnsi="Times New Roman" w:eastAsia="仿宋_GB2312" w:cs="Mongolian Baiti"/>
          <w:b w:val="0"/>
          <w:bCs/>
          <w:color w:val="auto"/>
          <w:kern w:val="1"/>
          <w:sz w:val="32"/>
          <w:szCs w:val="32"/>
          <w:u w:val="none" w:color="auto"/>
        </w:rPr>
        <w:t xml:space="preserve"> </w:t>
      </w:r>
      <w:r>
        <w:rPr>
          <w:rFonts w:hint="eastAsia" w:ascii="Times New Roman" w:hAnsi="Times New Roman" w:eastAsia="仿宋_GB2312" w:cs="Mongolian Baiti"/>
          <w:b w:val="0"/>
          <w:bCs/>
          <w:color w:val="auto"/>
          <w:kern w:val="1"/>
          <w:sz w:val="32"/>
          <w:szCs w:val="32"/>
          <w:u w:val="none" w:color="auto"/>
        </w:rPr>
        <w:t xml:space="preserve">                                      </w:t>
      </w:r>
    </w:p>
    <w:p w14:paraId="44687441">
      <w:pPr>
        <w:spacing w:line="540" w:lineRule="exact"/>
        <w:ind w:left="140" w:hanging="140"/>
        <w:rPr>
          <w:rFonts w:hint="eastAsia" w:ascii="Times New Roman" w:hAnsi="Times New Roman" w:eastAsia="仿宋_GB2312" w:cs="Mongolian Baiti"/>
          <w:b w:val="0"/>
          <w:bCs/>
          <w:color w:val="auto"/>
          <w:kern w:val="1"/>
          <w:sz w:val="32"/>
          <w:szCs w:val="32"/>
          <w:u w:val="none" w:color="auto"/>
        </w:rPr>
      </w:pPr>
      <w:r>
        <w:rPr>
          <w:rFonts w:hint="eastAsia" w:ascii="Times New Roman" w:hAnsi="Times New Roman" w:eastAsia="仿宋_GB2312" w:cs="微软雅黑"/>
          <w:b w:val="0"/>
          <w:bCs/>
          <w:color w:val="auto"/>
          <w:kern w:val="1"/>
          <w:sz w:val="32"/>
          <w:szCs w:val="32"/>
          <w:u w:val="none" w:color="auto"/>
        </w:rPr>
        <w:t>主体资格证照</w:t>
      </w:r>
      <w:r>
        <w:rPr>
          <w:rFonts w:hint="eastAsia" w:ascii="Times New Roman" w:hAnsi="Times New Roman" w:eastAsia="仿宋_GB2312" w:cs="Mongolian Baiti"/>
          <w:b w:val="0"/>
          <w:bCs/>
          <w:color w:val="auto"/>
          <w:kern w:val="1"/>
          <w:sz w:val="32"/>
          <w:szCs w:val="32"/>
          <w:u w:val="none" w:color="auto"/>
        </w:rPr>
        <w:t>名称：</w:t>
      </w:r>
      <w:bookmarkStart w:id="4" w:name="CALCULATE—DSR—tAjDsrs_cZtzgzzmc"/>
      <w:r>
        <w:rPr>
          <w:rFonts w:hint="eastAsia" w:ascii="Times New Roman" w:hAnsi="Times New Roman" w:eastAsia="仿宋_GB2312" w:cs="Mongolian Baiti"/>
          <w:b w:val="0"/>
          <w:color w:val="auto"/>
          <w:sz w:val="32"/>
          <w:u w:val="none" w:color="auto"/>
        </w:rPr>
        <w:t>营业执照</w:t>
      </w:r>
      <w:bookmarkEnd w:id="4"/>
      <w:r>
        <w:rPr>
          <w:rFonts w:hint="eastAsia" w:ascii="Times New Roman" w:hAnsi="Times New Roman" w:eastAsia="仿宋_GB2312" w:cs="Mongolian Baiti"/>
          <w:b w:val="0"/>
          <w:bCs/>
          <w:color w:val="auto"/>
          <w:kern w:val="1"/>
          <w:sz w:val="32"/>
          <w:szCs w:val="32"/>
          <w:u w:val="none" w:color="auto"/>
        </w:rPr>
        <w:t xml:space="preserve">                                  </w:t>
      </w:r>
    </w:p>
    <w:p w14:paraId="08BC5089">
      <w:pPr>
        <w:spacing w:line="540" w:lineRule="exact"/>
        <w:ind w:left="140" w:hanging="140"/>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auto"/>
          <w:kern w:val="1"/>
          <w:sz w:val="32"/>
          <w:szCs w:val="32"/>
          <w:u w:val="none" w:color="auto"/>
        </w:rPr>
        <w:t>统一社会信用代码：</w:t>
      </w:r>
      <w:bookmarkStart w:id="5" w:name="CALCULATE—DSR—tAjDsrs_cTzshxydm"/>
      <w:r>
        <w:rPr>
          <w:rFonts w:hint="eastAsia" w:ascii="Times New Roman" w:hAnsi="Times New Roman" w:eastAsia="仿宋_GB2312" w:cs="Mongolian Baiti"/>
          <w:b w:val="0"/>
          <w:color w:val="auto"/>
          <w:sz w:val="32"/>
          <w:u w:val="none" w:color="auto"/>
        </w:rPr>
        <w:t>92370403MA3MB0PG2U</w:t>
      </w:r>
      <w:bookmarkEnd w:id="5"/>
      <w:r>
        <w:rPr>
          <w:rFonts w:hint="eastAsia" w:ascii="Times New Roman" w:hAnsi="Times New Roman" w:eastAsia="仿宋_GB2312" w:cs="Mongolian Baiti"/>
          <w:b w:val="0"/>
          <w:bCs/>
          <w:color w:val="auto"/>
          <w:kern w:val="1"/>
          <w:sz w:val="32"/>
          <w:szCs w:val="32"/>
          <w:u w:val="none" w:color="auto"/>
        </w:rPr>
        <w:t xml:space="preserve">                                  </w:t>
      </w:r>
    </w:p>
    <w:p w14:paraId="74589842">
      <w:pPr>
        <w:spacing w:line="540" w:lineRule="exact"/>
        <w:ind w:left="140" w:hanging="140"/>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auto"/>
          <w:kern w:val="1"/>
          <w:sz w:val="32"/>
          <w:szCs w:val="32"/>
          <w:u w:val="none" w:color="auto"/>
        </w:rPr>
        <w:t>住所（住址）：</w:t>
      </w:r>
      <w:bookmarkStart w:id="6" w:name="CALCULATE—DSR—tAjDsrs_cLxdzSheng"/>
      <w:r>
        <w:rPr>
          <w:rFonts w:hint="eastAsia" w:ascii="Times New Roman" w:hAnsi="Times New Roman" w:eastAsia="仿宋_GB2312" w:cs="Mongolian Baiti"/>
          <w:b w:val="0"/>
          <w:color w:val="auto"/>
          <w:sz w:val="32"/>
          <w:u w:val="none" w:color="auto"/>
        </w:rPr>
        <w:t>山东省枣庄市薛城区邹坞镇龚庄村191号</w:t>
      </w:r>
      <w:bookmarkEnd w:id="6"/>
      <w:r>
        <w:rPr>
          <w:rFonts w:hint="eastAsia" w:ascii="Times New Roman" w:hAnsi="Times New Roman" w:eastAsia="仿宋_GB2312" w:cs="Mongolian Baiti"/>
          <w:b w:val="0"/>
          <w:bCs/>
          <w:color w:val="auto"/>
          <w:kern w:val="1"/>
          <w:sz w:val="32"/>
          <w:szCs w:val="32"/>
          <w:u w:val="none" w:color="auto"/>
        </w:rPr>
        <w:t xml:space="preserve">                                      </w:t>
      </w:r>
      <w:r>
        <w:rPr>
          <w:rFonts w:hint="eastAsia" w:ascii="Times New Roman" w:hAnsi="Times New Roman" w:eastAsia="仿宋_GB2312" w:cs="Mongolian Baiti"/>
          <w:b w:val="0"/>
          <w:bCs/>
          <w:color w:val="auto"/>
          <w:kern w:val="1"/>
          <w:sz w:val="32"/>
          <w:szCs w:val="32"/>
          <w:u w:val="none" w:color="auto"/>
          <w:lang w:val="en-US" w:eastAsia="zh-CN"/>
        </w:rPr>
        <w:t xml:space="preserve"> </w:t>
      </w:r>
    </w:p>
    <w:p w14:paraId="30DD4988">
      <w:pPr>
        <w:spacing w:line="540" w:lineRule="exact"/>
        <w:rPr>
          <w:rFonts w:hint="eastAsia" w:ascii="仿宋_GB2312" w:hAnsi="方正仿宋_GBK" w:eastAsia="仿宋_GB2312"/>
          <w:b w:val="0"/>
          <w:bCs/>
          <w:color w:val="auto"/>
          <w:u w:val="none" w:color="auto"/>
        </w:rPr>
      </w:pPr>
      <w:r>
        <w:rPr>
          <w:rFonts w:hint="eastAsia" w:ascii="Times New Roman" w:hAnsi="Times New Roman" w:eastAsia="仿宋_GB2312" w:cs="Mongolian Baiti"/>
          <w:b w:val="0"/>
          <w:bCs/>
          <w:color w:val="auto"/>
          <w:kern w:val="1"/>
          <w:sz w:val="32"/>
          <w:szCs w:val="32"/>
          <w:u w:val="none" w:color="auto"/>
        </w:rPr>
        <w:t xml:space="preserve">                                    </w:t>
      </w:r>
      <w:bookmarkStart w:id="9" w:name="_GoBack"/>
      <w:bookmarkEnd w:id="9"/>
    </w:p>
    <w:p w14:paraId="30AD77DB">
      <w:pPr>
        <w:pStyle w:val="3"/>
        <w:keepNext w:val="0"/>
        <w:keepLines w:val="0"/>
        <w:pageBreakBefore w:val="0"/>
        <w:widowControl w:val="0"/>
        <w:tabs>
          <w:tab w:val="left" w:pos="9060"/>
        </w:tabs>
        <w:kinsoku/>
        <w:wordWrap w:val="0"/>
        <w:overflowPunct/>
        <w:topLinePunct/>
        <w:autoSpaceDE w:val="0"/>
        <w:autoSpaceDN w:val="0"/>
        <w:bidi w:val="0"/>
        <w:adjustRightInd w:val="0"/>
        <w:snapToGrid/>
        <w:spacing w:line="480" w:lineRule="exact"/>
        <w:ind w:firstLine="640" w:firstLineChars="200"/>
        <w:textAlignment w:val="auto"/>
        <w:rPr>
          <w:rFonts w:hint="default" w:ascii="仿宋_GB2312" w:hAnsi="方正仿宋_GBK" w:eastAsia="仿宋_GB2312"/>
          <w:b w:val="0"/>
          <w:bCs/>
          <w:color w:val="auto"/>
          <w:u w:val="none" w:color="auto"/>
          <w:lang w:val="en-US" w:eastAsia="zh-CN"/>
        </w:rPr>
      </w:pPr>
      <w:r>
        <w:rPr>
          <w:rFonts w:hint="default" w:ascii="仿宋_GB2312" w:hAnsi="方正仿宋_GBK" w:eastAsia="仿宋_GB2312"/>
          <w:b w:val="0"/>
          <w:bCs/>
          <w:color w:val="auto"/>
          <w:u w:val="none" w:color="auto"/>
          <w:lang w:val="en-US" w:eastAsia="zh-CN"/>
        </w:rPr>
        <w:t xml:space="preserve">2025年8月8日，枣庄市市场监督管理局对当事人经营的瓜子多多（酥性饼干）进行食品安全监督抽检，检验结论为“经抽样检验，过氧化值（以脂肪计）项目不符合GB7100-2015《食品安全国家标准 饼干》要求，检验结论为不合格。”检验报告编号为№：STSP-0642-080408。2025年9月2日，我局执法人员将上述报告送达当事人，现场检查未发现不合格批次的瓜子多多（酥性饼干）。当事人涉嫌经营不符合食品安全标准的瓜子多多（酥性饼干），当日立案调查。当事人在规定期限内未提出异议。  </w:t>
      </w:r>
      <w:r>
        <w:rPr>
          <w:rFonts w:hint="eastAsia" w:ascii="仿宋_GB2312" w:hAnsi="方正仿宋_GBK" w:eastAsia="仿宋_GB2312"/>
          <w:b w:val="0"/>
          <w:bCs/>
          <w:color w:val="auto"/>
          <w:u w:val="none" w:color="auto"/>
          <w:lang w:val="en-US" w:eastAsia="zh-CN"/>
        </w:rPr>
        <w:t xml:space="preserve">                     </w:t>
      </w:r>
    </w:p>
    <w:p w14:paraId="54669A09">
      <w:pPr>
        <w:pStyle w:val="3"/>
        <w:keepNext w:val="0"/>
        <w:keepLines w:val="0"/>
        <w:pageBreakBefore w:val="0"/>
        <w:tabs>
          <w:tab w:val="left" w:pos="8240"/>
        </w:tabs>
        <w:kinsoku/>
        <w:overflowPunct/>
        <w:bidi w:val="0"/>
        <w:spacing w:line="480" w:lineRule="exact"/>
        <w:ind w:firstLine="640" w:firstLineChars="200"/>
        <w:textAlignment w:val="auto"/>
        <w:rPr>
          <w:rFonts w:hint="eastAsia" w:ascii="Times New Roman" w:eastAsia="仿宋_GB2312" w:cs="Mongolian Baiti"/>
          <w:b w:val="0"/>
          <w:bCs/>
          <w:color w:val="auto"/>
          <w:kern w:val="1"/>
          <w:u w:val="none" w:color="auto"/>
        </w:rPr>
      </w:pPr>
      <w:r>
        <w:rPr>
          <w:rFonts w:hint="eastAsia" w:ascii="Times New Roman" w:eastAsia="仿宋_GB2312" w:cs="Mongolian Baiti"/>
          <w:b w:val="0"/>
          <w:bCs/>
          <w:color w:val="auto"/>
          <w:kern w:val="1"/>
          <w:u w:val="none" w:color="auto"/>
        </w:rPr>
        <w:t>经查，当事人于2025年6月10日从枣庄高新区翔文超市购进抽检不合格批次瓜子多多（酥性饼干）4.15kg，购进价格13元/kg，已全部销售，销售价格17.6元/kg。购进产品后，由于晾晒外包装箱将饼干置于太阳直射处三个余小时，未依据产品储存条件进行保存。当事人提供了供货商资质、购进票据、厂家资质、出厂检验报告及厂家提供的留样送检合格报告，同时提供了情况说明、整改报告及召回的相关证明材料。涉案产品货值共计73.04元，违法所得73.04元。经调查确认，当事人经营不符合食品安全标准食品的违法事实存在。</w:t>
      </w:r>
    </w:p>
    <w:p w14:paraId="6E2498F5">
      <w:pPr>
        <w:pStyle w:val="3"/>
        <w:keepNext w:val="0"/>
        <w:keepLines w:val="0"/>
        <w:pageBreakBefore w:val="0"/>
        <w:tabs>
          <w:tab w:val="left" w:pos="8240"/>
        </w:tabs>
        <w:kinsoku/>
        <w:overflowPunct/>
        <w:bidi w:val="0"/>
        <w:spacing w:line="480" w:lineRule="exact"/>
        <w:ind w:firstLine="640" w:firstLineChars="200"/>
        <w:textAlignment w:val="auto"/>
        <w:rPr>
          <w:rFonts w:hint="eastAsia" w:ascii="Times New Roman" w:eastAsia="仿宋_GB2312" w:cs="Mongolian Baiti"/>
          <w:b w:val="0"/>
          <w:bCs/>
          <w:color w:val="auto"/>
          <w:kern w:val="1"/>
          <w:u w:val="none" w:color="auto"/>
        </w:rPr>
      </w:pPr>
      <w:r>
        <w:rPr>
          <w:rFonts w:hint="eastAsia" w:ascii="Times New Roman" w:eastAsia="仿宋_GB2312" w:cs="Mongolian Baiti"/>
          <w:b w:val="0"/>
          <w:bCs/>
          <w:color w:val="auto"/>
          <w:kern w:val="1"/>
          <w:u w:val="none" w:color="auto"/>
        </w:rPr>
        <w:t>上述事实，主要有以下证据证明：</w:t>
      </w:r>
    </w:p>
    <w:p w14:paraId="1E9A58A6">
      <w:pPr>
        <w:pStyle w:val="3"/>
        <w:keepNext w:val="0"/>
        <w:keepLines w:val="0"/>
        <w:pageBreakBefore w:val="0"/>
        <w:tabs>
          <w:tab w:val="left" w:pos="8240"/>
        </w:tabs>
        <w:kinsoku/>
        <w:overflowPunct/>
        <w:bidi w:val="0"/>
        <w:spacing w:line="480" w:lineRule="exact"/>
        <w:ind w:firstLine="640" w:firstLineChars="200"/>
        <w:textAlignment w:val="auto"/>
        <w:rPr>
          <w:rFonts w:hint="eastAsia" w:ascii="Times New Roman" w:eastAsia="仿宋_GB2312" w:cs="Mongolian Baiti"/>
          <w:b w:val="0"/>
          <w:bCs/>
          <w:color w:val="auto"/>
          <w:kern w:val="1"/>
          <w:u w:val="none" w:color="auto"/>
        </w:rPr>
      </w:pPr>
      <w:r>
        <w:rPr>
          <w:rFonts w:hint="eastAsia" w:ascii="Times New Roman" w:eastAsia="仿宋_GB2312" w:cs="Mongolian Baiti"/>
          <w:b w:val="0"/>
          <w:bCs/>
          <w:color w:val="auto"/>
          <w:kern w:val="1"/>
          <w:u w:val="none" w:color="auto"/>
        </w:rPr>
        <w:t>1.瓜子多多（酥性饼干）抽样单及检验报告，证明现场抽样及瓜子多多（酥性饼干）检验不合格的事实情况。</w:t>
      </w:r>
    </w:p>
    <w:p w14:paraId="37C75D1B">
      <w:pPr>
        <w:pStyle w:val="3"/>
        <w:keepNext w:val="0"/>
        <w:keepLines w:val="0"/>
        <w:pageBreakBefore w:val="0"/>
        <w:tabs>
          <w:tab w:val="left" w:pos="8240"/>
        </w:tabs>
        <w:kinsoku/>
        <w:overflowPunct/>
        <w:bidi w:val="0"/>
        <w:spacing w:line="480" w:lineRule="exact"/>
        <w:ind w:firstLine="640" w:firstLineChars="200"/>
        <w:textAlignment w:val="auto"/>
        <w:rPr>
          <w:rFonts w:hint="eastAsia" w:ascii="Times New Roman" w:eastAsia="仿宋_GB2312" w:cs="Mongolian Baiti"/>
          <w:b w:val="0"/>
          <w:bCs/>
          <w:color w:val="auto"/>
          <w:kern w:val="1"/>
          <w:u w:val="none" w:color="auto"/>
        </w:rPr>
      </w:pPr>
      <w:r>
        <w:rPr>
          <w:rFonts w:hint="eastAsia" w:ascii="Times New Roman" w:eastAsia="仿宋_GB2312" w:cs="Mongolian Baiti"/>
          <w:b w:val="0"/>
          <w:bCs/>
          <w:color w:val="auto"/>
          <w:kern w:val="1"/>
          <w:u w:val="none" w:color="auto"/>
        </w:rPr>
        <w:t>2.当事人营业执照复印件、食品经营许可证复印件，证明当事人是能够独立承担法律责任的行政法律关系主体。</w:t>
      </w:r>
    </w:p>
    <w:p w14:paraId="2BE9A575">
      <w:pPr>
        <w:pStyle w:val="3"/>
        <w:keepNext w:val="0"/>
        <w:keepLines w:val="0"/>
        <w:pageBreakBefore w:val="0"/>
        <w:tabs>
          <w:tab w:val="left" w:pos="8240"/>
        </w:tabs>
        <w:kinsoku/>
        <w:overflowPunct/>
        <w:bidi w:val="0"/>
        <w:spacing w:line="480" w:lineRule="exact"/>
        <w:ind w:firstLine="640" w:firstLineChars="200"/>
        <w:textAlignment w:val="auto"/>
        <w:rPr>
          <w:rFonts w:hint="eastAsia" w:ascii="Times New Roman" w:eastAsia="仿宋_GB2312" w:cs="Mongolian Baiti"/>
          <w:b w:val="0"/>
          <w:bCs/>
          <w:color w:val="auto"/>
          <w:kern w:val="1"/>
          <w:u w:val="none" w:color="auto"/>
        </w:rPr>
      </w:pPr>
      <w:r>
        <w:rPr>
          <w:rFonts w:hint="eastAsia" w:ascii="Times New Roman" w:eastAsia="仿宋_GB2312" w:cs="Mongolian Baiti"/>
          <w:b w:val="0"/>
          <w:bCs/>
          <w:color w:val="auto"/>
          <w:kern w:val="1"/>
          <w:u w:val="none" w:color="auto"/>
        </w:rPr>
        <w:t>3.经营者身份证复印件、授权委托书、受托人身份证复印件，证明被调查人员身份证信息。</w:t>
      </w:r>
    </w:p>
    <w:p w14:paraId="4E36FCDB">
      <w:pPr>
        <w:pStyle w:val="3"/>
        <w:keepNext w:val="0"/>
        <w:keepLines w:val="0"/>
        <w:pageBreakBefore w:val="0"/>
        <w:tabs>
          <w:tab w:val="left" w:pos="8240"/>
        </w:tabs>
        <w:kinsoku/>
        <w:overflowPunct/>
        <w:bidi w:val="0"/>
        <w:spacing w:line="480" w:lineRule="exact"/>
        <w:ind w:firstLine="640" w:firstLineChars="200"/>
        <w:textAlignment w:val="auto"/>
        <w:rPr>
          <w:rFonts w:hint="eastAsia" w:ascii="Times New Roman" w:eastAsia="仿宋_GB2312" w:cs="Mongolian Baiti"/>
          <w:b w:val="0"/>
          <w:bCs/>
          <w:color w:val="auto"/>
          <w:kern w:val="1"/>
          <w:u w:val="none" w:color="auto"/>
        </w:rPr>
      </w:pPr>
      <w:r>
        <w:rPr>
          <w:rFonts w:hint="eastAsia" w:ascii="Times New Roman" w:eastAsia="仿宋_GB2312" w:cs="Mongolian Baiti"/>
          <w:b w:val="0"/>
          <w:bCs/>
          <w:color w:val="auto"/>
          <w:kern w:val="1"/>
          <w:u w:val="none" w:color="auto"/>
        </w:rPr>
        <w:t>4.现场笔录、检验结果通知书，证明现场检查处置情况及检验结果送达情况。</w:t>
      </w:r>
    </w:p>
    <w:p w14:paraId="7DF77AAC">
      <w:pPr>
        <w:pStyle w:val="3"/>
        <w:keepNext w:val="0"/>
        <w:keepLines w:val="0"/>
        <w:pageBreakBefore w:val="0"/>
        <w:tabs>
          <w:tab w:val="left" w:pos="8240"/>
        </w:tabs>
        <w:kinsoku/>
        <w:overflowPunct/>
        <w:bidi w:val="0"/>
        <w:spacing w:line="480" w:lineRule="exact"/>
        <w:ind w:firstLine="640" w:firstLineChars="200"/>
        <w:textAlignment w:val="auto"/>
        <w:rPr>
          <w:rFonts w:hint="eastAsia" w:ascii="Times New Roman" w:eastAsia="仿宋_GB2312" w:cs="Mongolian Baiti"/>
          <w:b w:val="0"/>
          <w:bCs/>
          <w:color w:val="auto"/>
          <w:kern w:val="1"/>
          <w:u w:val="none" w:color="auto"/>
        </w:rPr>
      </w:pPr>
      <w:r>
        <w:rPr>
          <w:rFonts w:hint="eastAsia" w:ascii="Times New Roman" w:eastAsia="仿宋_GB2312" w:cs="Mongolian Baiti"/>
          <w:b w:val="0"/>
          <w:bCs/>
          <w:color w:val="auto"/>
          <w:kern w:val="1"/>
          <w:u w:val="none" w:color="auto"/>
        </w:rPr>
        <w:t>5.询问笔录，证明当事人涉嫌经营不符合食品安全标准瓜子多多（酥性饼干）的事实情况。</w:t>
      </w:r>
    </w:p>
    <w:p w14:paraId="2D77894E">
      <w:pPr>
        <w:pStyle w:val="3"/>
        <w:keepNext w:val="0"/>
        <w:keepLines w:val="0"/>
        <w:pageBreakBefore w:val="0"/>
        <w:tabs>
          <w:tab w:val="left" w:pos="8240"/>
        </w:tabs>
        <w:kinsoku/>
        <w:overflowPunct/>
        <w:bidi w:val="0"/>
        <w:spacing w:line="480" w:lineRule="exact"/>
        <w:ind w:firstLine="640" w:firstLineChars="200"/>
        <w:textAlignment w:val="auto"/>
        <w:rPr>
          <w:rFonts w:hint="eastAsia" w:ascii="Times New Roman" w:eastAsia="仿宋_GB2312" w:cs="Mongolian Baiti"/>
          <w:b w:val="0"/>
          <w:bCs/>
          <w:color w:val="auto"/>
          <w:kern w:val="1"/>
          <w:u w:val="none" w:color="auto"/>
        </w:rPr>
      </w:pPr>
      <w:r>
        <w:rPr>
          <w:rFonts w:hint="eastAsia" w:ascii="Times New Roman" w:eastAsia="仿宋_GB2312" w:cs="Mongolian Baiti"/>
          <w:b w:val="0"/>
          <w:bCs/>
          <w:color w:val="auto"/>
          <w:kern w:val="1"/>
          <w:u w:val="none" w:color="auto"/>
        </w:rPr>
        <w:t>6.供货商营业执照复印件、食品经营许可证复印件、购进票据复印件，证明当事人履行进货查验义务的相关情况。</w:t>
      </w:r>
    </w:p>
    <w:p w14:paraId="1419AA34">
      <w:pPr>
        <w:pStyle w:val="3"/>
        <w:keepNext w:val="0"/>
        <w:keepLines w:val="0"/>
        <w:pageBreakBefore w:val="0"/>
        <w:tabs>
          <w:tab w:val="left" w:pos="8240"/>
        </w:tabs>
        <w:kinsoku/>
        <w:overflowPunct/>
        <w:bidi w:val="0"/>
        <w:spacing w:line="480" w:lineRule="exact"/>
        <w:ind w:firstLine="640" w:firstLineChars="200"/>
        <w:textAlignment w:val="auto"/>
        <w:rPr>
          <w:rFonts w:hint="eastAsia" w:ascii="Times New Roman" w:eastAsia="仿宋_GB2312" w:cs="Mongolian Baiti"/>
          <w:b w:val="0"/>
          <w:bCs/>
          <w:color w:val="auto"/>
          <w:kern w:val="1"/>
          <w:u w:val="none" w:color="auto"/>
        </w:rPr>
      </w:pPr>
      <w:r>
        <w:rPr>
          <w:rFonts w:hint="eastAsia" w:ascii="Times New Roman" w:eastAsia="仿宋_GB2312" w:cs="Mongolian Baiti"/>
          <w:b w:val="0"/>
          <w:bCs/>
          <w:color w:val="auto"/>
          <w:kern w:val="1"/>
          <w:u w:val="none" w:color="auto"/>
        </w:rPr>
        <w:t>7.厂家营业执照复印件、食品生产许可证复印件、出厂检验报告、出厂检验委托协议、留样检验报告，证明该批次瓜子多多（酥性饼干）厂家资质、出厂检验情况及留样检验情况。</w:t>
      </w:r>
    </w:p>
    <w:p w14:paraId="6FCE7E30">
      <w:pPr>
        <w:pStyle w:val="3"/>
        <w:keepNext w:val="0"/>
        <w:keepLines w:val="0"/>
        <w:pageBreakBefore w:val="0"/>
        <w:tabs>
          <w:tab w:val="left" w:pos="8240"/>
        </w:tabs>
        <w:kinsoku/>
        <w:overflowPunct/>
        <w:bidi w:val="0"/>
        <w:spacing w:line="480" w:lineRule="exact"/>
        <w:ind w:firstLine="640" w:firstLineChars="200"/>
        <w:textAlignment w:val="auto"/>
        <w:rPr>
          <w:rFonts w:hint="eastAsia" w:ascii="Times New Roman" w:eastAsia="仿宋_GB2312" w:cs="Mongolian Baiti"/>
          <w:b w:val="0"/>
          <w:bCs/>
          <w:color w:val="auto"/>
          <w:kern w:val="1"/>
          <w:u w:val="none" w:color="auto"/>
        </w:rPr>
      </w:pPr>
      <w:r>
        <w:rPr>
          <w:rFonts w:hint="eastAsia" w:ascii="Times New Roman" w:eastAsia="仿宋_GB2312" w:cs="Mongolian Baiti"/>
          <w:b w:val="0"/>
          <w:bCs/>
          <w:color w:val="auto"/>
          <w:kern w:val="1"/>
          <w:u w:val="none" w:color="auto"/>
        </w:rPr>
        <w:t>8.情况说明及整改报告，证明当事人对于经营的瓜子多多（酥性饼干）抽检不合格的情况说明及整改情况。</w:t>
      </w:r>
    </w:p>
    <w:p w14:paraId="0AE2D577">
      <w:pPr>
        <w:pStyle w:val="3"/>
        <w:keepNext w:val="0"/>
        <w:keepLines w:val="0"/>
        <w:pageBreakBefore w:val="0"/>
        <w:tabs>
          <w:tab w:val="left" w:pos="8240"/>
        </w:tabs>
        <w:kinsoku/>
        <w:overflowPunct/>
        <w:bidi w:val="0"/>
        <w:spacing w:line="480" w:lineRule="exact"/>
        <w:ind w:firstLine="640" w:firstLineChars="200"/>
        <w:textAlignment w:val="auto"/>
        <w:rPr>
          <w:rFonts w:hint="default" w:ascii="Times New Roman" w:hAnsi="Times New Roman" w:eastAsia="仿宋_GB2312" w:cs="Mongolian Baiti"/>
          <w:b w:val="0"/>
          <w:bCs/>
          <w:color w:val="auto"/>
          <w:kern w:val="1"/>
          <w:u w:val="none" w:color="auto"/>
          <w:lang w:val="en-US" w:eastAsia="zh-CN"/>
        </w:rPr>
      </w:pPr>
      <w:r>
        <w:rPr>
          <w:rFonts w:hint="eastAsia" w:ascii="Times New Roman" w:hAnsi="Times New Roman" w:eastAsia="仿宋_GB2312" w:cs="Mongolian Baiti"/>
          <w:b w:val="0"/>
          <w:bCs/>
          <w:color w:val="auto"/>
          <w:kern w:val="1"/>
          <w:u w:val="none" w:color="auto"/>
        </w:rPr>
        <w:t xml:space="preserve">9.召回证明、召回公告、召回公告张贴照片，证明当事人进行召回的相关证明材料。                         </w:t>
      </w:r>
      <w:r>
        <w:rPr>
          <w:rFonts w:hint="eastAsia" w:ascii="Times New Roman" w:hAnsi="Times New Roman" w:eastAsia="仿宋_GB2312" w:cs="Mongolian Baiti"/>
          <w:b w:val="0"/>
          <w:bCs/>
          <w:color w:val="auto"/>
          <w:kern w:val="1"/>
          <w:u w:val="none" w:color="auto"/>
          <w:lang w:val="en-US" w:eastAsia="zh-CN"/>
        </w:rPr>
        <w:t xml:space="preserve">                      </w:t>
      </w:r>
    </w:p>
    <w:p w14:paraId="5E03888A">
      <w:pPr>
        <w:pStyle w:val="3"/>
        <w:keepNext w:val="0"/>
        <w:keepLines w:val="0"/>
        <w:pageBreakBefore w:val="0"/>
        <w:tabs>
          <w:tab w:val="left" w:pos="8240"/>
        </w:tabs>
        <w:kinsoku/>
        <w:overflowPunct/>
        <w:bidi w:val="0"/>
        <w:spacing w:line="480" w:lineRule="exact"/>
        <w:ind w:firstLine="640" w:firstLineChars="200"/>
        <w:textAlignment w:val="auto"/>
        <w:rPr>
          <w:rFonts w:ascii="楷体_GB2312" w:eastAsia="楷体_GB2312" w:cs="仿宋_GB2312"/>
          <w:b w:val="0"/>
          <w:bCs/>
          <w:color w:val="auto"/>
          <w:u w:val="none" w:color="auto"/>
        </w:rPr>
      </w:pPr>
      <w:r>
        <w:rPr>
          <w:rFonts w:hint="eastAsia" w:ascii="Times New Roman" w:hAnsi="Times New Roman" w:eastAsia="仿宋_GB2312" w:cs="Mongolian Baiti"/>
          <w:b w:val="0"/>
          <w:bCs/>
          <w:color w:val="auto"/>
          <w:kern w:val="1"/>
          <w:u w:val="none" w:color="auto"/>
        </w:rPr>
        <w:t>2025年</w:t>
      </w:r>
      <w:r>
        <w:rPr>
          <w:rFonts w:hint="eastAsia" w:ascii="Times New Roman" w:hAnsi="Times New Roman" w:eastAsia="仿宋_GB2312" w:cs="Mongolian Baiti"/>
          <w:b w:val="0"/>
          <w:bCs/>
          <w:color w:val="auto"/>
          <w:kern w:val="1"/>
          <w:u w:val="none" w:color="auto"/>
          <w:lang w:val="en-US" w:eastAsia="zh-CN"/>
        </w:rPr>
        <w:t>10</w:t>
      </w:r>
      <w:r>
        <w:rPr>
          <w:rFonts w:hint="eastAsia" w:ascii="Times New Roman" w:hAnsi="Times New Roman" w:eastAsia="仿宋_GB2312" w:cs="Mongolian Baiti"/>
          <w:b w:val="0"/>
          <w:bCs/>
          <w:color w:val="auto"/>
          <w:kern w:val="1"/>
          <w:u w:val="none" w:color="auto"/>
        </w:rPr>
        <w:t>月1</w:t>
      </w:r>
      <w:r>
        <w:rPr>
          <w:rFonts w:hint="eastAsia" w:ascii="Times New Roman" w:hAnsi="Times New Roman" w:eastAsia="仿宋_GB2312" w:cs="Mongolian Baiti"/>
          <w:b w:val="0"/>
          <w:bCs/>
          <w:color w:val="auto"/>
          <w:kern w:val="1"/>
          <w:u w:val="none" w:color="auto"/>
          <w:lang w:val="en-US" w:eastAsia="zh-CN"/>
        </w:rPr>
        <w:t>0</w:t>
      </w:r>
      <w:r>
        <w:rPr>
          <w:rFonts w:hint="eastAsia" w:ascii="Times New Roman" w:hAnsi="Times New Roman" w:eastAsia="仿宋_GB2312" w:cs="Mongolian Baiti"/>
          <w:b w:val="0"/>
          <w:bCs/>
          <w:color w:val="auto"/>
          <w:kern w:val="1"/>
          <w:u w:val="none" w:color="auto"/>
        </w:rPr>
        <w:t>日，向当事人下达《行政处罚告知书》(薛市监罚告〔2025〕</w:t>
      </w:r>
      <w:r>
        <w:rPr>
          <w:rFonts w:hint="eastAsia" w:ascii="Times New Roman" w:hAnsi="Times New Roman" w:eastAsia="仿宋_GB2312" w:cs="Mongolian Baiti"/>
          <w:b w:val="0"/>
          <w:bCs/>
          <w:color w:val="auto"/>
          <w:kern w:val="1"/>
          <w:u w:val="none" w:color="auto"/>
          <w:lang w:val="en-US" w:eastAsia="zh-CN"/>
        </w:rPr>
        <w:t>117</w:t>
      </w:r>
      <w:r>
        <w:rPr>
          <w:rFonts w:hint="eastAsia" w:ascii="Times New Roman" w:hAnsi="Times New Roman" w:eastAsia="仿宋_GB2312" w:cs="Mongolian Baiti"/>
          <w:b w:val="0"/>
          <w:bCs/>
          <w:color w:val="auto"/>
          <w:kern w:val="1"/>
          <w:u w:val="none" w:color="auto"/>
        </w:rPr>
        <w:t xml:space="preserve">号)，告知当事人拟作出行政处罚的事实、理由、依据和处罚内容，告知当事人依法享有陈述、申辩的权利。在规定时间内当事人没有提出陈述、申辩意见，视为放弃该权利。    </w:t>
      </w:r>
      <w:r>
        <w:rPr>
          <w:rFonts w:hint="eastAsia" w:ascii="Times New Roman" w:hAnsi="Times New Roman" w:eastAsia="仿宋_GB2312" w:cs="Mongolian Baiti"/>
          <w:b w:val="0"/>
          <w:bCs/>
          <w:color w:val="auto"/>
          <w:kern w:val="1"/>
          <w:u w:val="none" w:color="auto"/>
          <w:lang w:val="en-US" w:eastAsia="zh-CN"/>
        </w:rPr>
        <w:t xml:space="preserve">    </w:t>
      </w:r>
      <w:r>
        <w:rPr>
          <w:rFonts w:hint="eastAsia" w:ascii="楷体_GB2312" w:eastAsia="楷体_GB2312" w:cs="仿宋_GB2312"/>
          <w:b w:val="0"/>
          <w:bCs/>
          <w:color w:val="auto"/>
          <w:u w:val="none" w:color="auto"/>
          <w:lang w:val="en-US" w:eastAsia="zh-CN"/>
        </w:rPr>
        <w:t xml:space="preserve">                </w:t>
      </w:r>
      <w:r>
        <w:rPr>
          <w:rFonts w:hint="default" w:ascii="楷体_GB2312" w:eastAsia="楷体_GB2312" w:cs="仿宋_GB2312"/>
          <w:b w:val="0"/>
          <w:bCs/>
          <w:color w:val="auto"/>
          <w:u w:val="none" w:color="auto"/>
          <w:lang w:eastAsia="zh-CN"/>
        </w:rPr>
        <w:t xml:space="preserve">           </w:t>
      </w:r>
      <w:r>
        <w:rPr>
          <w:rFonts w:hint="eastAsia" w:ascii="楷体_GB2312" w:eastAsia="楷体_GB2312" w:cs="仿宋_GB2312"/>
          <w:b w:val="0"/>
          <w:bCs/>
          <w:color w:val="auto"/>
          <w:u w:val="none" w:color="auto"/>
          <w:lang w:val="en-US" w:eastAsia="zh-CN"/>
        </w:rPr>
        <w:t xml:space="preserve">                   </w:t>
      </w:r>
      <w:r>
        <w:rPr>
          <w:rFonts w:hint="eastAsia" w:ascii="楷体_GB2312" w:eastAsia="楷体_GB2312" w:cs="仿宋_GB2312"/>
          <w:b w:val="0"/>
          <w:bCs/>
          <w:color w:val="auto"/>
          <w:u w:val="none" w:color="auto"/>
        </w:rPr>
        <w:t xml:space="preserve">                   </w:t>
      </w:r>
    </w:p>
    <w:p w14:paraId="5F0037B9">
      <w:pPr>
        <w:pStyle w:val="3"/>
        <w:keepNext w:val="0"/>
        <w:keepLines w:val="0"/>
        <w:pageBreakBefore w:val="0"/>
        <w:kinsoku/>
        <w:overflowPunct/>
        <w:bidi w:val="0"/>
        <w:spacing w:line="480" w:lineRule="exact"/>
        <w:textAlignment w:val="auto"/>
        <w:rPr>
          <w:rFonts w:ascii="Droid Sans Fallback"/>
          <w:b w:val="0"/>
          <w:bCs/>
          <w:color w:val="auto"/>
          <w:sz w:val="23"/>
          <w:u w:val="none" w:color="auto"/>
        </w:rPr>
      </w:pPr>
      <w:r>
        <w:rPr>
          <w:rFonts w:hint="eastAsia" w:ascii="Times New Roman" w:eastAsia="仿宋_GB2312" w:cs="仿宋_GB2312"/>
          <w:b w:val="0"/>
          <w:bCs/>
          <w:color w:val="auto"/>
          <w:u w:val="none" w:color="auto"/>
        </w:rPr>
        <w:t xml:space="preserve">    当事人经营不符合食品安全标准的瓜子多多（酥性饼干），违反了《中华人民共和国食品安全法（2021修正）》第三十四条第十三项“禁止生产经营下列食品、食品添加剂、食品相关产品：（十三）其他不符合法律、法规或者食品安全标准的食品、食品添加剂、食品相关产品”的规定。                               </w:t>
      </w:r>
      <w:r>
        <w:rPr>
          <w:rFonts w:hint="eastAsia" w:ascii="Times New Roman" w:eastAsia="仿宋_GB2312" w:cs="仿宋_GB2312"/>
          <w:b w:val="0"/>
          <w:bCs/>
          <w:color w:val="auto"/>
          <w:u w:val="none" w:color="auto"/>
          <w:lang w:val="en-US" w:eastAsia="zh-CN"/>
        </w:rPr>
        <w:t xml:space="preserve">                                      </w:t>
      </w:r>
      <w:r>
        <w:rPr>
          <w:rFonts w:hint="eastAsia" w:ascii="Times New Roman" w:eastAsia="仿宋_GB2312" w:cs="仿宋_GB2312"/>
          <w:b w:val="0"/>
          <w:bCs/>
          <w:color w:val="auto"/>
          <w:u w:val="none" w:color="auto"/>
        </w:rPr>
        <w:t xml:space="preserve">                   </w:t>
      </w:r>
    </w:p>
    <w:p w14:paraId="055E6335">
      <w:pPr>
        <w:pStyle w:val="3"/>
        <w:keepNext w:val="0"/>
        <w:keepLines w:val="0"/>
        <w:pageBreakBefore w:val="0"/>
        <w:tabs>
          <w:tab w:val="left" w:pos="9060"/>
        </w:tabs>
        <w:kinsoku/>
        <w:overflowPunct/>
        <w:bidi w:val="0"/>
        <w:spacing w:line="480" w:lineRule="exact"/>
        <w:ind w:firstLine="640" w:firstLineChars="200"/>
        <w:textAlignment w:val="auto"/>
        <w:rPr>
          <w:rFonts w:hint="eastAsia" w:ascii="Times New Roman" w:eastAsia="仿宋_GB2312" w:cs="Mongolian Baiti"/>
          <w:b w:val="0"/>
          <w:bCs/>
          <w:color w:val="auto"/>
          <w:kern w:val="1"/>
          <w:u w:val="none" w:color="auto"/>
          <w:lang w:eastAsia="zh-CN"/>
        </w:rPr>
      </w:pPr>
      <w:r>
        <w:rPr>
          <w:rFonts w:hint="eastAsia" w:ascii="Times New Roman" w:eastAsia="仿宋_GB2312" w:cs="Mongolian Baiti"/>
          <w:b w:val="0"/>
          <w:bCs/>
          <w:color w:val="auto"/>
          <w:kern w:val="1"/>
          <w:u w:val="none" w:color="auto"/>
        </w:rPr>
        <w:t>鉴于该案涉案产品货值金额较小，当事人积极配合调查取证，如实提供相关证据材料，依据《行政处罚法》第五条第二款“设定和实施行政处罚必须以事实为依据，与违法行为的事实、性质、情节以及社会危害程度相当。”以及第六条“实施行政处罚，纠正违法行为，应当坚持处罚与教育相结合，教育公民、法人或者其他组织自觉守法”的规定，参照《市场监管总局关于规范市场监督管理行政处罚裁量权的指导意见》第十四条第二项“第十四条  有下列情形之一的，可以依法从轻或者减轻行政处罚：（二）积极配合市场监管部门调查并主动提供证据材料的；”减轻处罚考量因素，</w:t>
      </w:r>
      <w:r>
        <w:rPr>
          <w:rFonts w:hint="eastAsia" w:ascii="Times New Roman" w:eastAsia="仿宋_GB2312" w:cs="Mongolian Baiti"/>
          <w:b w:val="0"/>
          <w:bCs/>
          <w:color w:val="auto"/>
          <w:kern w:val="1"/>
          <w:u w:val="none" w:color="auto"/>
          <w:lang w:val="en-US" w:eastAsia="zh-CN"/>
        </w:rPr>
        <w:t>决定</w:t>
      </w:r>
      <w:r>
        <w:rPr>
          <w:rFonts w:hint="eastAsia" w:ascii="Times New Roman" w:eastAsia="仿宋_GB2312" w:cs="Mongolian Baiti"/>
          <w:b w:val="0"/>
          <w:bCs/>
          <w:color w:val="auto"/>
          <w:kern w:val="1"/>
          <w:u w:val="none" w:color="auto"/>
        </w:rPr>
        <w:t>对当事人减轻处罚</w:t>
      </w:r>
      <w:r>
        <w:rPr>
          <w:rFonts w:hint="eastAsia" w:ascii="Times New Roman" w:eastAsia="仿宋_GB2312" w:cs="Mongolian Baiti"/>
          <w:b w:val="0"/>
          <w:bCs/>
          <w:color w:val="auto"/>
          <w:kern w:val="1"/>
          <w:u w:val="none" w:color="auto"/>
          <w:lang w:eastAsia="zh-CN"/>
        </w:rPr>
        <w:t>。</w:t>
      </w:r>
    </w:p>
    <w:p w14:paraId="616A3A4D">
      <w:pPr>
        <w:pStyle w:val="3"/>
        <w:keepNext w:val="0"/>
        <w:keepLines w:val="0"/>
        <w:pageBreakBefore w:val="0"/>
        <w:tabs>
          <w:tab w:val="left" w:pos="9060"/>
        </w:tabs>
        <w:kinsoku/>
        <w:overflowPunct/>
        <w:bidi w:val="0"/>
        <w:spacing w:line="480" w:lineRule="exact"/>
        <w:ind w:firstLine="640" w:firstLineChars="200"/>
        <w:textAlignment w:val="auto"/>
        <w:rPr>
          <w:rFonts w:hint="eastAsia" w:ascii="Times New Roman" w:eastAsia="仿宋_GB2312" w:cs="仿宋_GB2312"/>
          <w:b w:val="0"/>
          <w:bCs/>
          <w:color w:val="auto"/>
          <w:u w:val="none" w:color="auto"/>
        </w:rPr>
      </w:pPr>
      <w:r>
        <w:rPr>
          <w:rFonts w:hint="eastAsia" w:ascii="Times New Roman" w:eastAsia="仿宋_GB2312" w:cs="仿宋_GB2312"/>
          <w:b w:val="0"/>
          <w:bCs/>
          <w:color w:val="auto"/>
          <w:u w:val="none" w:color="auto"/>
        </w:rPr>
        <w:t>依据《中华人民共和国食品安全法（2021修正）》第一百二十四条第二款“除前款和本法第一百二十三条、第一百二十五条规定的情形外，生产经营不符合法律、法规或者食品安全标准的食品、食品添加剂的，依照前款规定给予处罚”和《中华人民共和国食品安全法（2021修正）》第一百二十四条第一款“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的规定，以及《中华人民共和国行政处罚法》第二十八条第一款“行政机关实施行政处罚时，应当责令当事人改正或者限期改正违法行为” 的规定，</w:t>
      </w:r>
      <w:r>
        <w:rPr>
          <w:rFonts w:hint="eastAsia" w:ascii="Times New Roman" w:eastAsia="仿宋_GB2312" w:cs="仿宋_GB2312"/>
          <w:b w:val="0"/>
          <w:bCs/>
          <w:color w:val="auto"/>
          <w:u w:val="none" w:color="auto"/>
          <w:lang w:val="en-US" w:eastAsia="zh-CN"/>
        </w:rPr>
        <w:t>经局负责人集体讨论，决定</w:t>
      </w:r>
      <w:r>
        <w:rPr>
          <w:rFonts w:hint="eastAsia" w:ascii="Times New Roman" w:eastAsia="仿宋_GB2312" w:cs="仿宋_GB2312"/>
          <w:b w:val="0"/>
          <w:bCs/>
          <w:color w:val="auto"/>
          <w:u w:val="none" w:color="auto"/>
        </w:rPr>
        <w:t>责令当事人改正违法行为，并作出处罚如下：</w:t>
      </w:r>
    </w:p>
    <w:p w14:paraId="07D91478">
      <w:pPr>
        <w:pStyle w:val="3"/>
        <w:keepNext w:val="0"/>
        <w:keepLines w:val="0"/>
        <w:pageBreakBefore w:val="0"/>
        <w:tabs>
          <w:tab w:val="left" w:pos="9060"/>
        </w:tabs>
        <w:kinsoku/>
        <w:overflowPunct/>
        <w:bidi w:val="0"/>
        <w:spacing w:line="480" w:lineRule="exact"/>
        <w:ind w:firstLine="640" w:firstLineChars="200"/>
        <w:textAlignment w:val="auto"/>
        <w:rPr>
          <w:rFonts w:hint="eastAsia" w:ascii="Times New Roman" w:eastAsia="仿宋_GB2312" w:cs="仿宋_GB2312"/>
          <w:b w:val="0"/>
          <w:bCs/>
          <w:color w:val="auto"/>
          <w:u w:val="none" w:color="auto"/>
        </w:rPr>
      </w:pPr>
      <w:r>
        <w:rPr>
          <w:rFonts w:hint="eastAsia" w:ascii="Times New Roman" w:eastAsia="仿宋_GB2312" w:cs="仿宋_GB2312"/>
          <w:b w:val="0"/>
          <w:bCs/>
          <w:color w:val="auto"/>
          <w:u w:val="none" w:color="auto"/>
        </w:rPr>
        <w:t>1、没收违法所得柒拾叁元零肆分整（73.04元）；</w:t>
      </w:r>
    </w:p>
    <w:p w14:paraId="2C2B1C08">
      <w:pPr>
        <w:pStyle w:val="3"/>
        <w:keepNext w:val="0"/>
        <w:keepLines w:val="0"/>
        <w:pageBreakBefore w:val="0"/>
        <w:tabs>
          <w:tab w:val="left" w:pos="9060"/>
        </w:tabs>
        <w:kinsoku/>
        <w:overflowPunct/>
        <w:bidi w:val="0"/>
        <w:spacing w:line="480" w:lineRule="exact"/>
        <w:ind w:firstLine="640" w:firstLineChars="200"/>
        <w:textAlignment w:val="auto"/>
        <w:rPr>
          <w:rFonts w:hint="eastAsia" w:ascii="Times New Roman" w:eastAsia="仿宋_GB2312" w:cs="仿宋_GB2312"/>
          <w:b w:val="0"/>
          <w:bCs/>
          <w:color w:val="auto"/>
          <w:u w:val="none" w:color="auto"/>
        </w:rPr>
      </w:pPr>
      <w:r>
        <w:rPr>
          <w:rFonts w:hint="eastAsia" w:ascii="Times New Roman" w:eastAsia="仿宋_GB2312" w:cs="仿宋_GB2312"/>
          <w:b w:val="0"/>
          <w:bCs/>
          <w:color w:val="auto"/>
          <w:u w:val="none" w:color="auto"/>
        </w:rPr>
        <w:t>2、罚款叁仟零贰拾陆元玖角陆分整（3026.96元）；</w:t>
      </w:r>
    </w:p>
    <w:p w14:paraId="4A6091D5">
      <w:pPr>
        <w:pStyle w:val="3"/>
        <w:keepNext w:val="0"/>
        <w:keepLines w:val="0"/>
        <w:pageBreakBefore w:val="0"/>
        <w:tabs>
          <w:tab w:val="left" w:pos="9060"/>
        </w:tabs>
        <w:kinsoku/>
        <w:overflowPunct/>
        <w:bidi w:val="0"/>
        <w:spacing w:line="480" w:lineRule="exact"/>
        <w:ind w:firstLine="640" w:firstLineChars="200"/>
        <w:textAlignment w:val="auto"/>
        <w:rPr>
          <w:rFonts w:ascii="Times New Roman" w:eastAsia="仿宋_GB2312" w:cs="仿宋_GB2312"/>
          <w:b w:val="0"/>
          <w:bCs/>
          <w:color w:val="auto"/>
          <w:u w:val="none" w:color="auto"/>
        </w:rPr>
      </w:pPr>
      <w:r>
        <w:rPr>
          <w:rFonts w:hint="eastAsia" w:ascii="Times New Roman" w:eastAsia="仿宋_GB2312" w:cs="仿宋_GB2312"/>
          <w:b w:val="0"/>
          <w:bCs/>
          <w:color w:val="auto"/>
          <w:u w:val="none" w:color="auto"/>
        </w:rPr>
        <w:t xml:space="preserve">罚没款共计叁仟壹佰元（3100.00元）。                                         </w:t>
      </w:r>
      <w:r>
        <w:rPr>
          <w:rFonts w:hint="eastAsia" w:ascii="Times New Roman" w:eastAsia="仿宋_GB2312" w:cs="仿宋_GB2312"/>
          <w:b w:val="0"/>
          <w:bCs/>
          <w:color w:val="auto"/>
          <w:u w:val="none" w:color="auto"/>
          <w:lang w:val="en-US" w:eastAsia="zh-CN"/>
        </w:rPr>
        <w:t xml:space="preserve">    </w:t>
      </w:r>
    </w:p>
    <w:p w14:paraId="6569B17F">
      <w:pPr>
        <w:pStyle w:val="3"/>
        <w:keepNext w:val="0"/>
        <w:keepLines w:val="0"/>
        <w:pageBreakBefore w:val="0"/>
        <w:tabs>
          <w:tab w:val="left" w:pos="9060"/>
        </w:tabs>
        <w:kinsoku/>
        <w:overflowPunct/>
        <w:bidi w:val="0"/>
        <w:spacing w:line="480" w:lineRule="exact"/>
        <w:ind w:firstLine="627" w:firstLineChars="196"/>
        <w:textAlignment w:val="auto"/>
        <w:rPr>
          <w:rFonts w:ascii="Times New Roman" w:eastAsia="仿宋_GB2312" w:cs="仿宋_GB2312"/>
          <w:b w:val="0"/>
          <w:bCs/>
          <w:color w:val="auto"/>
          <w:u w:val="none" w:color="auto"/>
        </w:rPr>
      </w:pPr>
      <w:r>
        <w:rPr>
          <w:rFonts w:hint="eastAsia" w:ascii="Times New Roman" w:hAnsi="Times New Roman" w:eastAsia="仿宋_GB2312" w:cs="仿宋"/>
          <w:b w:val="0"/>
          <w:bCs/>
          <w:color w:val="auto"/>
          <w:kern w:val="2"/>
          <w:sz w:val="32"/>
          <w:szCs w:val="32"/>
          <w:u w:val="none" w:color="auto"/>
          <w:lang w:val="en-US" w:eastAsia="zh-CN" w:bidi="ar-SA"/>
        </w:rPr>
        <w:t>当事人应当自收到本行政处罚决定之日起十五日内，缴纳罚款，到期不缴纳罚款的，依据《中华人民共和国行政处罚法》第</w:t>
      </w:r>
      <w:r>
        <w:rPr>
          <w:rFonts w:hint="eastAsia" w:ascii="Times New Roman" w:eastAsia="仿宋_GB2312" w:cs="仿宋"/>
          <w:b w:val="0"/>
          <w:bCs/>
          <w:color w:val="auto"/>
          <w:kern w:val="2"/>
          <w:sz w:val="32"/>
          <w:szCs w:val="32"/>
          <w:u w:val="none" w:color="auto"/>
          <w:lang w:val="en-US" w:eastAsia="zh-Hans" w:bidi="ar-SA"/>
        </w:rPr>
        <w:t>七十二</w:t>
      </w:r>
      <w:r>
        <w:rPr>
          <w:rFonts w:hint="eastAsia" w:ascii="Times New Roman" w:hAnsi="Times New Roman" w:eastAsia="仿宋_GB2312" w:cs="仿宋"/>
          <w:b w:val="0"/>
          <w:bCs/>
          <w:color w:val="auto"/>
          <w:kern w:val="2"/>
          <w:sz w:val="32"/>
          <w:szCs w:val="32"/>
          <w:u w:val="none" w:color="auto"/>
          <w:lang w:val="en-US" w:eastAsia="zh-CN" w:bidi="ar-SA"/>
        </w:rPr>
        <w:t>条的规定，本局将每日按罚款数额的百分之三加处罚款，并依法申请人民法院强制执行</w:t>
      </w:r>
      <w:r>
        <w:rPr>
          <w:rFonts w:hint="eastAsia" w:ascii="Times New Roman" w:eastAsia="仿宋_GB2312" w:cs="仿宋"/>
          <w:b w:val="0"/>
          <w:bCs/>
          <w:color w:val="auto"/>
          <w:kern w:val="2"/>
          <w:sz w:val="32"/>
          <w:szCs w:val="32"/>
          <w:u w:val="none" w:color="auto"/>
          <w:lang w:val="en-US" w:eastAsia="zh-CN" w:bidi="ar-SA"/>
        </w:rPr>
        <w:t>。</w:t>
      </w:r>
      <w:r>
        <w:rPr>
          <w:rFonts w:hint="eastAsia" w:ascii="楷体_GB2312" w:hAnsi="方正仿宋_GBK" w:eastAsia="楷体_GB2312"/>
          <w:b w:val="0"/>
          <w:bCs/>
          <w:color w:val="auto"/>
          <w:u w:val="none" w:color="auto"/>
        </w:rPr>
        <w:t xml:space="preserve">                     </w:t>
      </w:r>
      <w:r>
        <w:rPr>
          <w:rFonts w:hint="eastAsia" w:ascii="Times New Roman" w:eastAsia="仿宋_GB2312" w:cs="仿宋_GB2312"/>
          <w:b w:val="0"/>
          <w:bCs/>
          <w:color w:val="auto"/>
          <w:u w:val="none" w:color="auto"/>
        </w:rPr>
        <w:t xml:space="preserve">                           </w:t>
      </w:r>
    </w:p>
    <w:p w14:paraId="41B9AE4A">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480" w:lineRule="exact"/>
        <w:ind w:firstLine="640" w:firstLineChars="200"/>
        <w:textAlignment w:val="auto"/>
        <w:rPr>
          <w:rFonts w:hint="default" w:ascii="Times New Roman" w:eastAsia="仿宋_GB2312" w:cs="仿宋_GB2312"/>
          <w:b w:val="0"/>
          <w:bCs/>
          <w:color w:val="auto"/>
          <w:u w:val="none" w:color="auto"/>
          <w:lang w:val="en-US" w:eastAsia="zh-CN"/>
        </w:rPr>
      </w:pPr>
      <w:r>
        <w:rPr>
          <w:rFonts w:hint="eastAsia" w:ascii="Times New Roman" w:hAnsi="Times New Roman" w:eastAsia="仿宋_GB2312" w:cs="仿宋"/>
          <w:b w:val="0"/>
          <w:bCs/>
          <w:color w:val="auto"/>
          <w:kern w:val="2"/>
          <w:sz w:val="32"/>
          <w:szCs w:val="32"/>
          <w:u w:val="none" w:color="auto"/>
          <w:lang w:val="en-US" w:eastAsia="zh-CN" w:bidi="ar-SA"/>
        </w:rPr>
        <w:t>当事人如不服本行政处罚决定，可自收到本行政处罚决定书之日起六十日内，依法向薛城区人民政府申请复议；也可以自收到本行政处罚决定书之日起六个月内依法向薛城区人民法院等有管辖权的人民法院提起行政诉讼。诉讼、复议期间，本行政处罚不停止执行。(网上提交行政复议申请网址:http://124.128.58.185:9082/entrance?redirect=%2Findex)。</w:t>
      </w:r>
    </w:p>
    <w:p w14:paraId="4FA97B9F">
      <w:pPr>
        <w:keepNext w:val="0"/>
        <w:keepLines w:val="0"/>
        <w:pageBreakBefore w:val="0"/>
        <w:widowControl/>
        <w:kinsoku/>
        <w:overflowPunct/>
        <w:bidi w:val="0"/>
        <w:snapToGrid w:val="0"/>
        <w:spacing w:line="480" w:lineRule="exact"/>
        <w:jc w:val="left"/>
        <w:textAlignment w:val="auto"/>
        <w:rPr>
          <w:rFonts w:ascii="Times New Roman" w:hAnsi="Times New Roman" w:eastAsia="仿宋_GB2312" w:cs="仿宋_GB2312"/>
          <w:color w:val="auto"/>
          <w:sz w:val="32"/>
          <w:szCs w:val="32"/>
          <w:u w:val="none" w:color="auto"/>
        </w:rPr>
      </w:pPr>
    </w:p>
    <w:p w14:paraId="1E67EC5C">
      <w:pPr>
        <w:keepNext w:val="0"/>
        <w:keepLines w:val="0"/>
        <w:pageBreakBefore w:val="0"/>
        <w:widowControl/>
        <w:kinsoku/>
        <w:overflowPunct/>
        <w:bidi w:val="0"/>
        <w:snapToGrid w:val="0"/>
        <w:spacing w:line="480" w:lineRule="exact"/>
        <w:jc w:val="left"/>
        <w:textAlignment w:val="auto"/>
        <w:rPr>
          <w:rFonts w:ascii="Times New Roman" w:hAnsi="Times New Roman" w:eastAsia="仿宋_GB2312" w:cs="仿宋_GB2312"/>
          <w:color w:val="auto"/>
          <w:sz w:val="32"/>
          <w:szCs w:val="32"/>
          <w:u w:val="none" w:color="auto"/>
        </w:rPr>
      </w:pPr>
    </w:p>
    <w:p w14:paraId="34AF346B">
      <w:pPr>
        <w:keepNext w:val="0"/>
        <w:keepLines w:val="0"/>
        <w:pageBreakBefore w:val="0"/>
        <w:widowControl/>
        <w:kinsoku/>
        <w:overflowPunct/>
        <w:bidi w:val="0"/>
        <w:snapToGrid w:val="0"/>
        <w:spacing w:line="480" w:lineRule="exact"/>
        <w:ind w:firstLine="6240" w:firstLineChars="1950"/>
        <w:jc w:val="left"/>
        <w:textAlignment w:val="auto"/>
        <w:rPr>
          <w:rFonts w:hint="eastAsia" w:ascii="Times New Roman" w:hAnsi="Times New Roman" w:eastAsia="仿宋_GB2312" w:cs="仿宋_GB2312"/>
          <w:color w:val="auto"/>
          <w:sz w:val="32"/>
          <w:szCs w:val="32"/>
          <w:u w:val="none" w:color="auto"/>
          <w:lang w:val="en-US" w:eastAsia="zh-Hans"/>
        </w:rPr>
      </w:pPr>
    </w:p>
    <w:p w14:paraId="65C08E7A">
      <w:pPr>
        <w:keepNext w:val="0"/>
        <w:keepLines w:val="0"/>
        <w:pageBreakBefore w:val="0"/>
        <w:kinsoku/>
        <w:overflowPunct/>
        <w:bidi w:val="0"/>
        <w:spacing w:line="480" w:lineRule="exact"/>
        <w:ind w:right="640" w:firstLine="601"/>
        <w:jc w:val="right"/>
        <w:textAlignment w:val="auto"/>
        <w:rPr>
          <w:rFonts w:ascii="Times New Roman" w:hAnsi="Times New Roman" w:eastAsia="仿宋_GB2312" w:cs="仿宋"/>
          <w:color w:val="auto"/>
          <w:sz w:val="32"/>
          <w:szCs w:val="32"/>
          <w:u w:val="none" w:color="auto"/>
        </w:rPr>
      </w:pPr>
      <w:bookmarkStart w:id="7" w:name="DYNAMIC—DWXX—tAj_dwmc—2"/>
      <w:r>
        <w:rPr>
          <w:rFonts w:hint="eastAsia" w:ascii="Times New Roman" w:hAnsi="Times New Roman" w:eastAsia="仿宋_GB2312" w:cs="仿宋"/>
          <w:color w:val="auto"/>
          <w:sz w:val="32"/>
          <w:u w:val="none" w:color="auto"/>
        </w:rPr>
        <w:t>薛城区市场监督管理局</w:t>
      </w:r>
      <w:bookmarkEnd w:id="7"/>
      <w:r>
        <w:rPr>
          <w:rFonts w:hint="eastAsia" w:ascii="Times New Roman" w:hAnsi="Times New Roman" w:eastAsia="仿宋_GB2312" w:cs="仿宋"/>
          <w:color w:val="auto"/>
          <w:sz w:val="32"/>
          <w:szCs w:val="32"/>
          <w:u w:val="none" w:color="auto"/>
        </w:rPr>
        <w:t xml:space="preserve">    </w:t>
      </w:r>
    </w:p>
    <w:p w14:paraId="1A135B62">
      <w:pPr>
        <w:keepNext w:val="0"/>
        <w:keepLines w:val="0"/>
        <w:pageBreakBefore w:val="0"/>
        <w:kinsoku/>
        <w:overflowPunct/>
        <w:bidi w:val="0"/>
        <w:spacing w:line="480" w:lineRule="exact"/>
        <w:ind w:right="640" w:firstLine="601"/>
        <w:jc w:val="right"/>
        <w:textAlignment w:val="auto"/>
        <w:outlineLvl w:val="1"/>
        <w:rPr>
          <w:rFonts w:ascii="Times New Roman" w:hAnsi="Times New Roman" w:eastAsia="仿宋_GB2312" w:cs="仿宋"/>
          <w:color w:val="auto"/>
          <w:sz w:val="32"/>
          <w:szCs w:val="32"/>
          <w:u w:val="none" w:color="auto"/>
        </w:rPr>
      </w:pPr>
    </w:p>
    <w:p w14:paraId="35AA9F9D">
      <w:pPr>
        <w:keepNext w:val="0"/>
        <w:keepLines w:val="0"/>
        <w:pageBreakBefore w:val="0"/>
        <w:widowControl w:val="0"/>
        <w:kinsoku/>
        <w:wordWrap/>
        <w:overflowPunct/>
        <w:topLinePunct w:val="0"/>
        <w:autoSpaceDE/>
        <w:autoSpaceDN/>
        <w:bidi w:val="0"/>
        <w:adjustRightInd/>
        <w:snapToGrid/>
        <w:spacing w:line="48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u w:val="none" w:color="auto"/>
        </w:rPr>
      </w:pPr>
      <w:bookmarkStart w:id="8" w:name="CALCULATE—TIME—NOW"/>
      <w:r>
        <w:rPr>
          <w:rFonts w:hint="eastAsia" w:ascii="仿宋_GB2312" w:hAnsi="Times New Roman" w:eastAsia="仿宋_GB2312" w:cs="仿宋"/>
          <w:color w:val="auto"/>
          <w:sz w:val="32"/>
          <w:u w:val="none" w:color="auto"/>
        </w:rPr>
        <w:t>2025年10月20日</w:t>
      </w:r>
      <w:bookmarkEnd w:id="8"/>
      <w:r>
        <w:rPr>
          <w:rFonts w:hint="eastAsia" w:ascii="Times New Roman" w:hAnsi="Times New Roman" w:eastAsia="仿宋_GB2312" w:cs="仿宋_GB2312"/>
          <w:color w:val="auto"/>
          <w:sz w:val="32"/>
          <w:szCs w:val="32"/>
          <w:u w:val="none" w:color="auto"/>
        </w:rPr>
        <w:t xml:space="preserve">  </w:t>
      </w:r>
    </w:p>
    <w:p w14:paraId="13905412">
      <w:pPr>
        <w:widowControl/>
        <w:snapToGrid w:val="0"/>
        <w:spacing w:line="520" w:lineRule="exact"/>
        <w:jc w:val="right"/>
        <w:rPr>
          <w:rFonts w:ascii="Times New Roman" w:hAnsi="Times New Roman" w:eastAsia="仿宋_GB2312" w:cs="Mongolian Baiti"/>
          <w:color w:val="auto"/>
          <w:sz w:val="32"/>
          <w:szCs w:val="32"/>
          <w:u w:val="none" w:color="auto"/>
        </w:rPr>
      </w:pPr>
    </w:p>
    <w:p w14:paraId="4CB97593">
      <w:pPr>
        <w:widowControl/>
        <w:snapToGrid w:val="0"/>
        <w:spacing w:line="520" w:lineRule="exact"/>
        <w:jc w:val="right"/>
        <w:rPr>
          <w:rFonts w:ascii="Times New Roman" w:hAnsi="Times New Roman" w:eastAsia="仿宋_GB2312" w:cs="Mongolian Baiti"/>
          <w:color w:val="auto"/>
          <w:sz w:val="32"/>
          <w:szCs w:val="32"/>
          <w:u w:val="none" w:color="auto"/>
        </w:rPr>
      </w:pPr>
    </w:p>
    <w:p w14:paraId="118A77B4">
      <w:pPr>
        <w:widowControl/>
        <w:snapToGrid w:val="0"/>
        <w:spacing w:line="520" w:lineRule="exact"/>
        <w:jc w:val="right"/>
        <w:rPr>
          <w:rFonts w:ascii="Times New Roman" w:hAnsi="Times New Roman" w:eastAsia="仿宋_GB2312" w:cs="Mongolian Baiti"/>
          <w:color w:val="auto"/>
          <w:sz w:val="32"/>
          <w:szCs w:val="32"/>
          <w:u w:val="none" w:color="auto"/>
        </w:rPr>
      </w:pPr>
    </w:p>
    <w:p w14:paraId="4CDA8A57">
      <w:pPr>
        <w:widowControl/>
        <w:snapToGrid w:val="0"/>
        <w:spacing w:line="520" w:lineRule="exact"/>
        <w:jc w:val="right"/>
        <w:rPr>
          <w:rFonts w:ascii="Times New Roman" w:hAnsi="Times New Roman" w:eastAsia="仿宋_GB2312" w:cs="Mongolian Baiti"/>
          <w:color w:val="auto"/>
          <w:sz w:val="32"/>
          <w:szCs w:val="32"/>
          <w:u w:val="none" w:color="auto"/>
        </w:rPr>
      </w:pPr>
    </w:p>
    <w:p w14:paraId="5C73EB31">
      <w:pPr>
        <w:pStyle w:val="3"/>
        <w:spacing w:before="1"/>
        <w:ind w:left="163"/>
        <w:rPr>
          <w:rFonts w:ascii="Times New Roman" w:hAnsi="Times New Roman" w:eastAsia="仿宋_GB2312" w:cs="仿宋"/>
          <w:bCs/>
          <w:color w:val="auto"/>
          <w:sz w:val="44"/>
          <w:szCs w:val="44"/>
          <w:u w:val="none" w:color="auto"/>
        </w:rPr>
      </w:pPr>
      <w:r>
        <w:rPr>
          <w:rFonts w:ascii="Times New Roman" w:hAnsi="Times New Roman" w:eastAsia="仿宋_GB2312"/>
          <w:color w:val="auto"/>
          <w:sz w:val="32"/>
          <w:u w:val="none" w:color="auto"/>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auto"/>
          <w:spacing w:val="-16"/>
          <w:u w:val="none" w:color="auto"/>
        </w:rPr>
        <w:t>（市场监督管理部门将依法向社会公开行政处罚决定信息）</w:t>
      </w:r>
    </w:p>
    <w:p w14:paraId="70B7BBC2">
      <w:pPr>
        <w:spacing w:line="500" w:lineRule="exact"/>
        <w:rPr>
          <w:color w:val="auto"/>
          <w:u w:val="none" w:color="auto"/>
        </w:rPr>
      </w:pPr>
      <w:r>
        <w:rPr>
          <w:rFonts w:ascii="Times New Roman" w:hAnsi="Times New Roman" w:eastAsia="仿宋_GB2312" w:cs="仿宋"/>
          <w:bCs/>
          <w:color w:val="auto"/>
          <w:sz w:val="32"/>
          <w:szCs w:val="32"/>
          <w:u w:val="none" w:color="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u w:val="none" w:color="auto"/>
        </w:rPr>
        <w:t>本文书一式</w:t>
      </w:r>
      <w:r>
        <w:rPr>
          <w:rFonts w:hint="eastAsia" w:ascii="Times New Roman" w:hAnsi="Times New Roman" w:eastAsia="仿宋_GB2312" w:cs="仿宋"/>
          <w:color w:val="auto"/>
          <w:sz w:val="32"/>
          <w:szCs w:val="32"/>
          <w:u w:val="none" w:color="auto"/>
          <w:lang w:val="en-US" w:eastAsia="zh-CN"/>
        </w:rPr>
        <w:t>二</w:t>
      </w:r>
      <w:r>
        <w:rPr>
          <w:rFonts w:hint="eastAsia" w:ascii="Times New Roman" w:hAnsi="Times New Roman" w:eastAsia="仿宋_GB2312" w:cs="仿宋"/>
          <w:color w:val="auto"/>
          <w:sz w:val="32"/>
          <w:szCs w:val="32"/>
          <w:u w:val="none" w:color="auto"/>
        </w:rPr>
        <w:t>份，</w:t>
      </w:r>
      <w:r>
        <w:rPr>
          <w:rFonts w:hint="eastAsia" w:ascii="Times New Roman" w:hAnsi="Times New Roman" w:eastAsia="仿宋_GB2312" w:cs="仿宋"/>
          <w:color w:val="auto"/>
          <w:sz w:val="32"/>
          <w:szCs w:val="32"/>
          <w:u w:val="none" w:color="auto"/>
          <w:lang w:val="en-US" w:eastAsia="zh-CN"/>
        </w:rPr>
        <w:t>一</w:t>
      </w:r>
      <w:r>
        <w:rPr>
          <w:rFonts w:hint="eastAsia" w:ascii="Times New Roman" w:hAnsi="Times New Roman" w:eastAsia="仿宋_GB2312" w:cs="仿宋"/>
          <w:color w:val="auto"/>
          <w:sz w:val="32"/>
          <w:szCs w:val="32"/>
          <w:u w:val="none" w:color="auto"/>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C059"/>
    <w:panose1 w:val="000004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rial Unicode MS">
    <w:altName w:val="DejaVu Sans"/>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altName w:val="C059"/>
    <w:panose1 w:val="03000500000000000000"/>
    <w:charset w:val="00"/>
    <w:family w:val="script"/>
    <w:pitch w:val="default"/>
    <w:sig w:usb0="00000000" w:usb1="00000000" w:usb2="0002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roid Sans Fallback">
    <w:panose1 w:val="020B0502000000000001"/>
    <w:charset w:val="80"/>
    <w:family w:val="modern"/>
    <w:pitch w:val="default"/>
    <w:sig w:usb0="910002FF" w:usb1="2BDFFCFB" w:usb2="00000036" w:usb3="00000000" w:csb0="203F01FF" w:csb1="D7FF0000"/>
  </w:font>
  <w:font w:name="仿宋">
    <w:altName w:val="方正仿宋_GBK"/>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7D57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B90B8">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DB90B8">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wMjM0NTNjNGJkMDk1MzQzN2U2NjQ5OGI4NTBhYTgifQ=="/>
    <w:docVar w:name="KSO_WPS_MARK_KEY" w:val="ad3abea3-8ba7-47a2-bc3f-332894d4261f"/>
  </w:docVars>
  <w:rsids>
    <w:rsidRoot w:val="5BA419F7"/>
    <w:rsid w:val="00193C35"/>
    <w:rsid w:val="0032134F"/>
    <w:rsid w:val="01854E4E"/>
    <w:rsid w:val="02B83402"/>
    <w:rsid w:val="04CD463F"/>
    <w:rsid w:val="04E42B6A"/>
    <w:rsid w:val="04FA4431"/>
    <w:rsid w:val="06BAE61F"/>
    <w:rsid w:val="071C7669"/>
    <w:rsid w:val="0776795A"/>
    <w:rsid w:val="08365B64"/>
    <w:rsid w:val="0B22091D"/>
    <w:rsid w:val="0C0E4994"/>
    <w:rsid w:val="0CF71776"/>
    <w:rsid w:val="103E22C5"/>
    <w:rsid w:val="1350279A"/>
    <w:rsid w:val="14203063"/>
    <w:rsid w:val="143E1E38"/>
    <w:rsid w:val="152E563E"/>
    <w:rsid w:val="15B93156"/>
    <w:rsid w:val="18325353"/>
    <w:rsid w:val="18B229B2"/>
    <w:rsid w:val="19FE4517"/>
    <w:rsid w:val="1AE345F4"/>
    <w:rsid w:val="1DA4420A"/>
    <w:rsid w:val="1F2B5D07"/>
    <w:rsid w:val="1FD31F15"/>
    <w:rsid w:val="236534A4"/>
    <w:rsid w:val="244E1F2B"/>
    <w:rsid w:val="24626694"/>
    <w:rsid w:val="258D6CE0"/>
    <w:rsid w:val="2B1B3EFC"/>
    <w:rsid w:val="2CEA3815"/>
    <w:rsid w:val="2DE10173"/>
    <w:rsid w:val="2F327E79"/>
    <w:rsid w:val="2F7CE1EF"/>
    <w:rsid w:val="30DB5683"/>
    <w:rsid w:val="342602B0"/>
    <w:rsid w:val="3585615B"/>
    <w:rsid w:val="368E5656"/>
    <w:rsid w:val="377FBB27"/>
    <w:rsid w:val="37F16547"/>
    <w:rsid w:val="38B63DA7"/>
    <w:rsid w:val="3930619F"/>
    <w:rsid w:val="3A4E178D"/>
    <w:rsid w:val="3B9532DB"/>
    <w:rsid w:val="3BF97ECA"/>
    <w:rsid w:val="3C2965F0"/>
    <w:rsid w:val="3F2604DF"/>
    <w:rsid w:val="3F6783E4"/>
    <w:rsid w:val="3FFF82D4"/>
    <w:rsid w:val="402E7C06"/>
    <w:rsid w:val="40FE5F8F"/>
    <w:rsid w:val="425049CE"/>
    <w:rsid w:val="4659781C"/>
    <w:rsid w:val="48C10000"/>
    <w:rsid w:val="4A256B30"/>
    <w:rsid w:val="4B8F0B22"/>
    <w:rsid w:val="4C02380F"/>
    <w:rsid w:val="4CC8271B"/>
    <w:rsid w:val="4D9306AE"/>
    <w:rsid w:val="4E8950D9"/>
    <w:rsid w:val="4F0457DF"/>
    <w:rsid w:val="547C0750"/>
    <w:rsid w:val="57503162"/>
    <w:rsid w:val="591F0542"/>
    <w:rsid w:val="5BA419F7"/>
    <w:rsid w:val="5BF91583"/>
    <w:rsid w:val="5BFB2E57"/>
    <w:rsid w:val="5DD7483B"/>
    <w:rsid w:val="5E5FAB03"/>
    <w:rsid w:val="5F9FEDD5"/>
    <w:rsid w:val="5FBEF003"/>
    <w:rsid w:val="5FE33914"/>
    <w:rsid w:val="5FFA4D85"/>
    <w:rsid w:val="602422E6"/>
    <w:rsid w:val="60B635F2"/>
    <w:rsid w:val="612E7E8C"/>
    <w:rsid w:val="626915E4"/>
    <w:rsid w:val="64E43803"/>
    <w:rsid w:val="66733921"/>
    <w:rsid w:val="69690BB2"/>
    <w:rsid w:val="6AD7030F"/>
    <w:rsid w:val="6BCC1BB9"/>
    <w:rsid w:val="6D923254"/>
    <w:rsid w:val="6E04767D"/>
    <w:rsid w:val="6E6950E9"/>
    <w:rsid w:val="6F732ABB"/>
    <w:rsid w:val="6FF58B64"/>
    <w:rsid w:val="6FF8F863"/>
    <w:rsid w:val="70CF02CA"/>
    <w:rsid w:val="71013020"/>
    <w:rsid w:val="710D7C3E"/>
    <w:rsid w:val="7376089F"/>
    <w:rsid w:val="75B2DA43"/>
    <w:rsid w:val="75BD90DB"/>
    <w:rsid w:val="77DF8BD4"/>
    <w:rsid w:val="77EFD5CC"/>
    <w:rsid w:val="77FFADAC"/>
    <w:rsid w:val="7B0F6E9A"/>
    <w:rsid w:val="7BFD6076"/>
    <w:rsid w:val="7BFD93EF"/>
    <w:rsid w:val="7C8E43D6"/>
    <w:rsid w:val="7DA813EB"/>
    <w:rsid w:val="7DFF108F"/>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2238</Words>
  <Characters>2438</Characters>
  <Lines>0</Lines>
  <Paragraphs>0</Paragraphs>
  <TotalTime>5</TotalTime>
  <ScaleCrop>false</ScaleCrop>
  <LinksUpToDate>false</LinksUpToDate>
  <CharactersWithSpaces>2988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2021-08-02T18:04:00Z</dcterms:created>
  <dc:creator>胖林宝宝噜啦噜～</dc:creator>
  <cp:lastModifiedBy>01sj</cp:lastModifiedBy>
  <cp:lastPrinted>2025-10-20T08:37:00Z</cp:lastPrinted>
  <dcterms:modified xsi:type="dcterms:W3CDTF">2025-10-20T10:03:51Z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E666C68FC7FA48B7955A001C28DF91F7_13</vt:lpwstr>
  </property>
</Properties>
</file>