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02778">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6E2777C2">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40DF7C00">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薛市监处罚〔2025〕117号</w:t>
      </w:r>
      <w:bookmarkEnd w:id="2"/>
    </w:p>
    <w:p w14:paraId="3F5C0EAE">
      <w:pPr>
        <w:keepNext w:val="0"/>
        <w:keepLines w:val="0"/>
        <w:pageBreakBefore w:val="0"/>
        <w:widowControl w:val="0"/>
        <w:kinsoku/>
        <w:wordWrap/>
        <w:overflowPunct/>
        <w:topLinePunct w:val="0"/>
        <w:autoSpaceDE/>
        <w:autoSpaceDN/>
        <w:bidi w:val="0"/>
        <w:adjustRightInd/>
        <w:snapToGrid/>
        <w:spacing w:before="315" w:beforeLines="100" w:line="480" w:lineRule="exact"/>
        <w:ind w:left="142" w:hanging="142"/>
        <w:textAlignment w:val="auto"/>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枣庄薛城区小褚电动车专卖店（个体工商户）</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3BC9F287">
      <w:pPr>
        <w:keepNext w:val="0"/>
        <w:keepLines w:val="0"/>
        <w:pageBreakBefore w:val="0"/>
        <w:widowControl w:val="0"/>
        <w:kinsoku/>
        <w:wordWrap/>
        <w:overflowPunct/>
        <w:topLinePunct w:val="0"/>
        <w:autoSpaceDE/>
        <w:autoSpaceDN/>
        <w:bidi w:val="0"/>
        <w:adjustRightInd/>
        <w:snapToGrid/>
        <w:spacing w:line="480" w:lineRule="exact"/>
        <w:ind w:left="142" w:hanging="142"/>
        <w:textAlignment w:val="auto"/>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14:paraId="27393338">
      <w:pPr>
        <w:keepNext w:val="0"/>
        <w:keepLines w:val="0"/>
        <w:pageBreakBefore w:val="0"/>
        <w:widowControl w:val="0"/>
        <w:kinsoku/>
        <w:wordWrap/>
        <w:overflowPunct/>
        <w:topLinePunct w:val="0"/>
        <w:autoSpaceDE/>
        <w:autoSpaceDN/>
        <w:bidi w:val="0"/>
        <w:adjustRightInd/>
        <w:snapToGrid/>
        <w:spacing w:line="480" w:lineRule="exact"/>
        <w:ind w:left="142" w:hanging="142"/>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92370403MAEMCR9J45</w:t>
      </w:r>
      <w:bookmarkEnd w:id="5"/>
      <w:r>
        <w:rPr>
          <w:rFonts w:hint="eastAsia" w:ascii="Times New Roman" w:hAnsi="Times New Roman" w:eastAsia="仿宋_GB2312" w:cs="Mongolian Baiti"/>
          <w:b w:val="0"/>
          <w:bCs/>
          <w:color w:val="000000"/>
          <w:kern w:val="1"/>
          <w:sz w:val="32"/>
          <w:szCs w:val="32"/>
          <w:u w:val="none"/>
        </w:rPr>
        <w:t xml:space="preserve">                                  </w:t>
      </w:r>
    </w:p>
    <w:p w14:paraId="55B2DE64">
      <w:pPr>
        <w:keepNext w:val="0"/>
        <w:keepLines w:val="0"/>
        <w:pageBreakBefore w:val="0"/>
        <w:widowControl w:val="0"/>
        <w:kinsoku/>
        <w:wordWrap/>
        <w:overflowPunct/>
        <w:topLinePunct w:val="0"/>
        <w:autoSpaceDE/>
        <w:autoSpaceDN/>
        <w:bidi w:val="0"/>
        <w:adjustRightInd/>
        <w:snapToGrid/>
        <w:spacing w:line="480" w:lineRule="exact"/>
        <w:ind w:left="142" w:hanging="142"/>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山东省枣庄市薛城区临城街道永福北路原北临城饮料厂门市房南数第5户西屋</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09C1A52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褚</w:t>
      </w:r>
      <w:bookmarkEnd w:id="7"/>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p>
    <w:p w14:paraId="29EFD16A">
      <w:pPr>
        <w:keepNext w:val="0"/>
        <w:keepLines w:val="0"/>
        <w:pageBreakBefore w:val="0"/>
        <w:widowControl w:val="0"/>
        <w:kinsoku/>
        <w:wordWrap/>
        <w:overflowPunct/>
        <w:topLinePunct w:val="0"/>
        <w:autoSpaceDE/>
        <w:autoSpaceDN/>
        <w:bidi w:val="0"/>
        <w:adjustRightInd/>
        <w:snapToGrid/>
        <w:spacing w:line="480" w:lineRule="exact"/>
        <w:ind w:left="140" w:hanging="140"/>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 xml:space="preserve">                                    </w:t>
      </w:r>
    </w:p>
    <w:p w14:paraId="7A7CDC3C">
      <w:pPr>
        <w:pStyle w:val="3"/>
        <w:keepNext w:val="0"/>
        <w:keepLines w:val="0"/>
        <w:pageBreakBefore w:val="0"/>
        <w:widowControl w:val="0"/>
        <w:tabs>
          <w:tab w:val="left" w:pos="9060"/>
        </w:tabs>
        <w:kinsoku/>
        <w:wordWrap/>
        <w:overflowPunct/>
        <w:topLinePunct w:val="0"/>
        <w:autoSpaceDE w:val="0"/>
        <w:autoSpaceDN w:val="0"/>
        <w:bidi w:val="0"/>
        <w:adjustRightInd w:val="0"/>
        <w:snapToGrid/>
        <w:spacing w:line="480" w:lineRule="exact"/>
        <w:ind w:firstLine="640" w:firstLineChars="200"/>
        <w:textAlignment w:val="auto"/>
        <w:rPr>
          <w:rFonts w:hint="default" w:ascii="仿宋_GB2312" w:hAnsi="方正仿宋_GBK" w:eastAsia="仿宋_GB2312"/>
          <w:b w:val="0"/>
          <w:bCs/>
          <w:color w:val="auto"/>
          <w:u w:val="single" w:color="231F20"/>
          <w:lang w:val="en-US" w:eastAsia="zh-CN"/>
        </w:rPr>
      </w:pPr>
      <w:bookmarkStart w:id="8" w:name="CALCULATE—AYHC—tAjHc_cHcqkjlaay"/>
      <w:r>
        <w:rPr>
          <w:rFonts w:hint="eastAsia" w:ascii="仿宋_GB2312" w:hAnsi="仿宋_GB2312" w:eastAsia="仿宋_GB2312" w:cs="仿宋_GB2312"/>
          <w:color w:val="000000"/>
          <w:sz w:val="32"/>
          <w:u w:val="none"/>
        </w:rPr>
        <w:t>2025年8月21日，我局执法人员依法到该经营场所进行核查，投诉举报人携带购买</w:t>
      </w:r>
      <w:r>
        <w:rPr>
          <w:rFonts w:hint="eastAsia" w:ascii="仿宋_GB2312" w:hAnsi="仿宋_GB2312" w:eastAsia="仿宋_GB2312" w:cs="仿宋_GB2312"/>
          <w:color w:val="000000"/>
          <w:sz w:val="32"/>
          <w:u w:val="none"/>
          <w:lang w:val="en-US" w:eastAsia="zh-CN"/>
        </w:rPr>
        <w:t>的</w:t>
      </w:r>
      <w:r>
        <w:rPr>
          <w:rFonts w:hint="eastAsia" w:ascii="仿宋_GB2312" w:hAnsi="仿宋_GB2312" w:eastAsia="仿宋_GB2312" w:cs="仿宋_GB2312"/>
          <w:color w:val="000000"/>
          <w:sz w:val="32"/>
          <w:u w:val="none"/>
        </w:rPr>
        <w:t>车辆同时到达现场，投诉举报人提供该电动自行车产品合格证编号：A164227B27A010001，整车编码：378922557143053，产品型号：TDR8126-1Z，车辆中文：爱玛，合格证最下方显示“本产品经过检验，符合GB17761-2018《电动自行车安全技术规范》、GB42295-2022《电动自行车电气安全要求》及第1号修改单、GB42296-2022《电动自行车用充电器安全技术要求》及第1号修改单的要求，特此证明。”额定电压（V）：48</w:t>
      </w:r>
      <w:r>
        <w:rPr>
          <w:rFonts w:hint="eastAsia" w:ascii="仿宋_GB2312" w:hAnsi="仿宋_GB2312" w:eastAsia="仿宋_GB2312" w:cs="仿宋_GB2312"/>
          <w:color w:val="000000"/>
          <w:sz w:val="32"/>
          <w:u w:val="none"/>
          <w:lang w:val="en-US" w:eastAsia="zh-CN"/>
        </w:rPr>
        <w:t>v</w:t>
      </w:r>
      <w:r>
        <w:rPr>
          <w:rFonts w:hint="eastAsia" w:ascii="仿宋_GB2312" w:hAnsi="仿宋_GB2312" w:eastAsia="仿宋_GB2312" w:cs="仿宋_GB2312"/>
          <w:color w:val="000000"/>
          <w:sz w:val="32"/>
          <w:u w:val="none"/>
        </w:rPr>
        <w:t>，电池型号：6-DZF-12,充电器型号：AMD2Q482001。现场对投诉举报人所购车辆进行拆解发现内装6块电池，每块为</w:t>
      </w:r>
      <w:r>
        <w:rPr>
          <w:rFonts w:hint="eastAsia" w:ascii="仿宋_GB2312" w:hAnsi="仿宋_GB2312" w:eastAsia="仿宋_GB2312" w:cs="仿宋_GB2312"/>
          <w:color w:val="000000"/>
          <w:sz w:val="32"/>
          <w:u w:val="none"/>
          <w:lang w:val="en-US" w:eastAsia="zh-CN"/>
        </w:rPr>
        <w:t>12v</w:t>
      </w:r>
      <w:r>
        <w:rPr>
          <w:rFonts w:hint="eastAsia" w:ascii="仿宋_GB2312" w:hAnsi="仿宋_GB2312" w:eastAsia="仿宋_GB2312" w:cs="仿宋_GB2312"/>
          <w:color w:val="000000"/>
          <w:sz w:val="32"/>
          <w:u w:val="none"/>
        </w:rPr>
        <w:t>,共72</w:t>
      </w:r>
      <w:r>
        <w:rPr>
          <w:rFonts w:hint="eastAsia" w:ascii="仿宋_GB2312" w:hAnsi="仿宋_GB2312" w:eastAsia="仿宋_GB2312" w:cs="仿宋_GB2312"/>
          <w:color w:val="000000"/>
          <w:sz w:val="32"/>
          <w:u w:val="none"/>
          <w:lang w:val="en-US" w:eastAsia="zh-CN"/>
        </w:rPr>
        <w:t>v</w:t>
      </w:r>
      <w:r>
        <w:rPr>
          <w:rFonts w:hint="eastAsia" w:ascii="仿宋_GB2312" w:hAnsi="仿宋_GB2312" w:eastAsia="仿宋_GB2312" w:cs="仿宋_GB2312"/>
          <w:color w:val="000000"/>
          <w:sz w:val="32"/>
          <w:u w:val="none"/>
        </w:rPr>
        <w:t>，配套充电器型号：AMDMQ723001。在当事人经营场所发现与投诉举报人所购同款电动自行车两辆，其中一辆</w:t>
      </w:r>
      <w:r>
        <w:rPr>
          <w:rFonts w:hint="eastAsia" w:ascii="仿宋_GB2312" w:hAnsi="仿宋_GB2312" w:eastAsia="仿宋_GB2312" w:cs="仿宋_GB2312"/>
          <w:color w:val="000000"/>
          <w:sz w:val="32"/>
          <w:u w:val="none"/>
          <w:lang w:val="en-US" w:eastAsia="zh-CN"/>
        </w:rPr>
        <w:t>电动自行车</w:t>
      </w:r>
      <w:r>
        <w:rPr>
          <w:rFonts w:hint="eastAsia" w:ascii="仿宋_GB2312" w:hAnsi="仿宋_GB2312" w:eastAsia="仿宋_GB2312" w:cs="仿宋_GB2312"/>
          <w:color w:val="000000"/>
          <w:sz w:val="32"/>
          <w:u w:val="none"/>
        </w:rPr>
        <w:t>合格证编号</w:t>
      </w:r>
      <w:r>
        <w:rPr>
          <w:rFonts w:hint="eastAsia" w:ascii="仿宋_GB2312" w:hAnsi="仿宋_GB2312" w:eastAsia="仿宋_GB2312" w:cs="仿宋_GB2312"/>
          <w:color w:val="000000"/>
          <w:sz w:val="32"/>
          <w:u w:val="none"/>
          <w:lang w:val="en-US" w:eastAsia="zh-CN"/>
        </w:rPr>
        <w:t>为</w:t>
      </w:r>
      <w:r>
        <w:rPr>
          <w:rFonts w:hint="eastAsia" w:ascii="仿宋_GB2312" w:hAnsi="仿宋_GB2312" w:eastAsia="仿宋_GB2312" w:cs="仿宋_GB2312"/>
          <w:color w:val="000000"/>
          <w:sz w:val="32"/>
          <w:u w:val="none"/>
        </w:rPr>
        <w:t>：A133587T49D000000, 车辆中文：爱玛，产品型号</w:t>
      </w:r>
      <w:r>
        <w:rPr>
          <w:rFonts w:hint="eastAsia" w:ascii="仿宋_GB2312" w:hAnsi="仿宋_GB2312" w:eastAsia="仿宋_GB2312" w:cs="仿宋_GB2312"/>
          <w:color w:val="000000"/>
          <w:sz w:val="32"/>
          <w:u w:val="none"/>
          <w:lang w:val="en-US" w:eastAsia="zh-CN"/>
        </w:rPr>
        <w:t>为</w:t>
      </w:r>
      <w:r>
        <w:rPr>
          <w:rFonts w:hint="eastAsia" w:ascii="仿宋_GB2312" w:hAnsi="仿宋_GB2312" w:eastAsia="仿宋_GB2312" w:cs="仿宋_GB2312"/>
          <w:color w:val="000000"/>
          <w:sz w:val="32"/>
          <w:u w:val="none"/>
        </w:rPr>
        <w:t>：TDR1042Z，颜色：白，整车编码：206222557014570。另一辆合格证编号</w:t>
      </w:r>
      <w:r>
        <w:rPr>
          <w:rFonts w:hint="eastAsia" w:ascii="仿宋_GB2312" w:hAnsi="仿宋_GB2312" w:eastAsia="仿宋_GB2312" w:cs="仿宋_GB2312"/>
          <w:color w:val="000000"/>
          <w:sz w:val="32"/>
          <w:u w:val="none"/>
          <w:lang w:val="en-US" w:eastAsia="zh-CN"/>
        </w:rPr>
        <w:t>为</w:t>
      </w:r>
      <w:r>
        <w:rPr>
          <w:rFonts w:hint="eastAsia" w:ascii="仿宋_GB2312" w:hAnsi="仿宋_GB2312" w:eastAsia="仿宋_GB2312" w:cs="仿宋_GB2312"/>
          <w:color w:val="000000"/>
          <w:sz w:val="32"/>
          <w:u w:val="none"/>
        </w:rPr>
        <w:t>：A164227B27A010001，车型：TDR8126-1Z，颜色：灰，整车编码:378922557143402，均未安装电池，且实车外形与</w:t>
      </w:r>
      <w:r>
        <w:rPr>
          <w:rFonts w:hint="eastAsia" w:ascii="仿宋_GB2312" w:hAnsi="仿宋_GB2312" w:eastAsia="仿宋_GB2312" w:cs="仿宋_GB2312"/>
          <w:color w:val="000000"/>
          <w:sz w:val="32"/>
          <w:u w:val="none"/>
          <w:lang w:val="en-US" w:eastAsia="zh-CN"/>
        </w:rPr>
        <w:t>随车</w:t>
      </w:r>
      <w:r>
        <w:rPr>
          <w:rFonts w:hint="eastAsia" w:ascii="仿宋_GB2312" w:hAnsi="仿宋_GB2312" w:eastAsia="仿宋_GB2312" w:cs="仿宋_GB2312"/>
          <w:color w:val="000000"/>
          <w:sz w:val="32"/>
          <w:u w:val="none"/>
        </w:rPr>
        <w:t>合格证上车辆外形简图不相符，车座较为明显。执法人员对上述两辆电动自行车鞍座进行测量，鞍座长度</w:t>
      </w:r>
      <w:r>
        <w:rPr>
          <w:rFonts w:hint="eastAsia" w:ascii="仿宋_GB2312" w:hAnsi="仿宋_GB2312" w:eastAsia="仿宋_GB2312" w:cs="仿宋_GB2312"/>
          <w:color w:val="000000"/>
          <w:sz w:val="32"/>
          <w:u w:val="none"/>
          <w:lang w:val="en-US" w:eastAsia="zh-CN"/>
        </w:rPr>
        <w:t>同</w:t>
      </w:r>
      <w:r>
        <w:rPr>
          <w:rFonts w:hint="eastAsia" w:ascii="仿宋_GB2312" w:hAnsi="仿宋_GB2312" w:eastAsia="仿宋_GB2312" w:cs="仿宋_GB2312"/>
          <w:color w:val="000000"/>
          <w:sz w:val="32"/>
          <w:u w:val="none"/>
        </w:rPr>
        <w:t>为505mm，报请</w:t>
      </w:r>
      <w:r>
        <w:rPr>
          <w:rFonts w:hint="eastAsia" w:ascii="仿宋_GB2312" w:hAnsi="仿宋_GB2312" w:eastAsia="仿宋_GB2312" w:cs="仿宋_GB2312"/>
          <w:color w:val="000000"/>
          <w:sz w:val="32"/>
          <w:u w:val="none"/>
          <w:lang w:val="en-US" w:eastAsia="zh-CN"/>
        </w:rPr>
        <w:t>局</w:t>
      </w:r>
      <w:r>
        <w:rPr>
          <w:rFonts w:hint="eastAsia" w:ascii="仿宋_GB2312" w:hAnsi="仿宋_GB2312" w:eastAsia="仿宋_GB2312" w:cs="仿宋_GB2312"/>
          <w:color w:val="000000"/>
          <w:sz w:val="32"/>
          <w:u w:val="none"/>
        </w:rPr>
        <w:t>领导批准，对上述两辆电动自行车采取实施扣押行政强制措施（薛市监强制〔2025〕15号）。当事人销售不符合国家标准的电动自行车的行为违反了《中华人民共和国产品质量法》第十三条第一款的规定，报请</w:t>
      </w:r>
      <w:r>
        <w:rPr>
          <w:rFonts w:hint="eastAsia" w:ascii="仿宋_GB2312" w:hAnsi="仿宋_GB2312" w:eastAsia="仿宋_GB2312" w:cs="仿宋_GB2312"/>
          <w:color w:val="000000"/>
          <w:sz w:val="32"/>
          <w:u w:val="none"/>
          <w:lang w:val="en-US" w:eastAsia="zh-CN"/>
        </w:rPr>
        <w:t>局</w:t>
      </w:r>
      <w:r>
        <w:rPr>
          <w:rFonts w:hint="eastAsia" w:ascii="仿宋_GB2312" w:hAnsi="仿宋_GB2312" w:eastAsia="仿宋_GB2312" w:cs="仿宋_GB2312"/>
          <w:color w:val="000000"/>
          <w:sz w:val="32"/>
          <w:u w:val="none"/>
        </w:rPr>
        <w:t>领导批准，予以立案。</w:t>
      </w:r>
      <w:bookmarkEnd w:id="8"/>
    </w:p>
    <w:p w14:paraId="43D8C67C">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Times New Roman" w:eastAsia="仿宋_GB2312" w:cs="仿宋_GB2312"/>
          <w:sz w:val="32"/>
          <w:u w:val="none"/>
          <w:lang w:val="en-US" w:eastAsia="zh-CN"/>
        </w:rPr>
      </w:pPr>
      <w:bookmarkStart w:id="9" w:name="CALCULATE—AJCF—tAjCfes_cAjss"/>
      <w:r>
        <w:rPr>
          <w:rFonts w:hint="eastAsia" w:ascii="仿宋_GB2312" w:hAnsi="仿宋_GB2312" w:eastAsia="仿宋_GB2312" w:cs="仿宋_GB2312"/>
          <w:color w:val="000000"/>
          <w:kern w:val="0"/>
          <w:sz w:val="32"/>
          <w:szCs w:val="32"/>
          <w:u w:val="none"/>
          <w:lang w:val="en-US" w:eastAsia="zh-CN" w:bidi="ar-SA"/>
        </w:rPr>
        <w:t>20</w:t>
      </w:r>
      <w:r>
        <w:rPr>
          <w:rFonts w:hint="eastAsia" w:ascii="仿宋_GB2312" w:hAnsi="Times New Roman" w:eastAsia="仿宋_GB2312" w:cs="仿宋_GB2312"/>
          <w:color w:val="000000"/>
          <w:sz w:val="32"/>
          <w:u w:val="none"/>
        </w:rPr>
        <w:t>25年9月25日，当事人到我单位接受询问调查。当事人销售的爱玛牌电动自行车是从天津爱玛车业科技有限公司购进，以980元/辆的价格共购进三辆，其中车型为TDR8126-1Z购进两辆，车型</w:t>
      </w:r>
      <w:r>
        <w:rPr>
          <w:rFonts w:hint="eastAsia" w:ascii="仿宋_GB2312" w:hAnsi="Times New Roman" w:eastAsia="仿宋_GB2312" w:cs="仿宋_GB2312"/>
          <w:color w:val="000000"/>
          <w:sz w:val="32"/>
          <w:u w:val="none"/>
          <w:lang w:val="en-US" w:eastAsia="zh-CN"/>
        </w:rPr>
        <w:t>为</w:t>
      </w:r>
      <w:r>
        <w:rPr>
          <w:rFonts w:hint="eastAsia" w:ascii="仿宋_GB2312" w:hAnsi="Times New Roman" w:eastAsia="仿宋_GB2312" w:cs="仿宋_GB2312"/>
          <w:color w:val="000000"/>
          <w:sz w:val="32"/>
          <w:u w:val="none"/>
        </w:rPr>
        <w:t>TDR1042Z购进1辆，均未安装电池。购进充电器一个，价格为199元，购进</w:t>
      </w:r>
      <w:r>
        <w:rPr>
          <w:rFonts w:hint="eastAsia" w:ascii="仿宋_GB2312" w:hAnsi="Times New Roman" w:eastAsia="仿宋_GB2312" w:cs="仿宋_GB2312"/>
          <w:color w:val="000000"/>
          <w:sz w:val="32"/>
          <w:u w:val="none"/>
          <w:lang w:val="en-US" w:eastAsia="zh-CN"/>
        </w:rPr>
        <w:t>的</w:t>
      </w:r>
      <w:r>
        <w:rPr>
          <w:rFonts w:hint="eastAsia" w:ascii="仿宋_GB2312" w:hAnsi="Times New Roman" w:eastAsia="仿宋_GB2312" w:cs="仿宋_GB2312"/>
          <w:color w:val="000000"/>
          <w:sz w:val="32"/>
          <w:u w:val="none"/>
        </w:rPr>
        <w:t>6块电池价格</w:t>
      </w:r>
      <w:r>
        <w:rPr>
          <w:rFonts w:hint="eastAsia" w:ascii="仿宋_GB2312" w:hAnsi="Times New Roman" w:eastAsia="仿宋_GB2312" w:cs="仿宋_GB2312"/>
          <w:color w:val="000000"/>
          <w:sz w:val="32"/>
          <w:u w:val="none"/>
          <w:lang w:val="en-US" w:eastAsia="zh-CN"/>
        </w:rPr>
        <w:t>为</w:t>
      </w:r>
      <w:r>
        <w:rPr>
          <w:rFonts w:hint="eastAsia" w:ascii="仿宋_GB2312" w:hAnsi="Times New Roman" w:eastAsia="仿宋_GB2312" w:cs="仿宋_GB2312"/>
          <w:color w:val="000000"/>
          <w:sz w:val="32"/>
          <w:u w:val="none"/>
        </w:rPr>
        <w:t>1100元，总成本是2279元。</w:t>
      </w:r>
      <w:r>
        <w:rPr>
          <w:rFonts w:hint="default" w:ascii="仿宋_GB2312" w:hAnsi="Times New Roman" w:eastAsia="仿宋_GB2312" w:cs="仿宋_GB2312"/>
          <w:color w:val="000000"/>
          <w:sz w:val="32"/>
          <w:u w:val="none"/>
          <w:lang w:val="en-US" w:eastAsia="zh-CN"/>
        </w:rPr>
        <w:t>当事人根据消费者需求，</w:t>
      </w:r>
      <w:r>
        <w:rPr>
          <w:rFonts w:hint="eastAsia" w:ascii="仿宋_GB2312" w:hAnsi="Times New Roman" w:eastAsia="仿宋_GB2312" w:cs="仿宋_GB2312"/>
          <w:color w:val="000000"/>
          <w:sz w:val="32"/>
          <w:u w:val="none"/>
          <w:lang w:val="en-US" w:eastAsia="zh-CN"/>
        </w:rPr>
        <w:t>现场安装电池、配置充电器进行销售。该电动自行车产品合格证书显示，每块蓄电池容量为12A</w:t>
      </w:r>
      <w:r>
        <w:rPr>
          <w:rFonts w:hint="default" w:ascii="仿宋_GB2312" w:hAnsi="Times New Roman" w:eastAsia="仿宋_GB2312" w:cs="仿宋_GB2312"/>
          <w:color w:val="000000"/>
          <w:sz w:val="32"/>
          <w:u w:val="none"/>
          <w:lang w:val="en-US" w:eastAsia="zh-CN"/>
        </w:rPr>
        <w:t>h</w:t>
      </w:r>
      <w:r>
        <w:rPr>
          <w:rFonts w:hint="eastAsia" w:ascii="仿宋_GB2312" w:hAnsi="Times New Roman" w:eastAsia="仿宋_GB2312" w:cs="仿宋_GB2312"/>
          <w:color w:val="000000"/>
          <w:sz w:val="32"/>
          <w:u w:val="none"/>
          <w:lang w:val="en-US" w:eastAsia="zh-CN"/>
        </w:rPr>
        <w:t>，额定电压为48V,</w:t>
      </w:r>
      <w:r>
        <w:rPr>
          <w:rFonts w:hint="eastAsia" w:ascii="仿宋_GB2312" w:hAnsi="Times New Roman" w:eastAsia="仿宋_GB2312" w:cs="仿宋_GB2312"/>
          <w:b w:val="0"/>
          <w:bCs w:val="0"/>
          <w:color w:val="000000"/>
          <w:sz w:val="32"/>
          <w:u w:val="none"/>
          <w:lang w:val="en-US" w:eastAsia="zh-CN"/>
        </w:rPr>
        <w:t>当事人自行在出厂要求安装4块电池的基础上又</w:t>
      </w:r>
      <w:r>
        <w:rPr>
          <w:rFonts w:hint="eastAsia" w:ascii="仿宋_GB2312" w:hAnsi="Times New Roman" w:eastAsia="仿宋_GB2312" w:cs="Times New Roman"/>
          <w:color w:val="000000"/>
          <w:kern w:val="2"/>
          <w:sz w:val="32"/>
          <w:szCs w:val="32"/>
          <w:u w:val="none"/>
          <w:lang w:val="en-US" w:eastAsia="zh-CN" w:bidi="ar-SA"/>
        </w:rPr>
        <w:t>加装了2块电池对外销售，额定电压由48V增加到72V</w:t>
      </w:r>
      <w:r>
        <w:rPr>
          <w:rFonts w:hint="eastAsia" w:ascii="仿宋_GB2312" w:hAnsi="Times New Roman" w:eastAsia="仿宋_GB2312" w:cs="仿宋_GB2312"/>
          <w:color w:val="000000"/>
          <w:sz w:val="32"/>
          <w:u w:val="none"/>
          <w:lang w:val="en-US" w:eastAsia="zh-CN"/>
        </w:rPr>
        <w:t>。</w:t>
      </w:r>
      <w:r>
        <w:rPr>
          <w:rFonts w:hint="eastAsia" w:ascii="仿宋_GB2312" w:hAnsi="Times New Roman" w:eastAsia="仿宋_GB2312" w:cs="仿宋_GB2312"/>
          <w:color w:val="000000"/>
          <w:sz w:val="32"/>
          <w:u w:val="none"/>
        </w:rPr>
        <w:t>销售价格为3299元/辆，共销售一辆</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两辆未销售</w:t>
      </w:r>
      <w:r>
        <w:rPr>
          <w:rFonts w:hint="eastAsia" w:ascii="仿宋_GB2312" w:hAnsi="Times New Roman" w:eastAsia="仿宋_GB2312" w:cs="仿宋_GB2312"/>
          <w:color w:val="000000"/>
          <w:sz w:val="32"/>
          <w:u w:val="none"/>
        </w:rPr>
        <w:t>。销售整车利润来自空车进价的基础上增加的钱数，安装的电池和配置的充电器的成本价出售。当事人提供证据表明天津爱玛车业科技有限公司于2025年8月30日通过当事人将被投诉举报的车辆进行召回处理，当事人也将车款以现金方式退还给投诉举报人。</w:t>
      </w:r>
      <w:r>
        <w:rPr>
          <w:rFonts w:hint="eastAsia" w:ascii="仿宋_GB2312" w:hAnsi="Times New Roman" w:eastAsia="仿宋_GB2312" w:cs="仿宋_GB2312"/>
          <w:color w:val="000000"/>
          <w:sz w:val="32"/>
          <w:u w:val="none"/>
          <w:lang w:val="en-US" w:eastAsia="zh-CN"/>
        </w:rPr>
        <w:t>案件调查期间，当事人提供了供货商资质、进货凭证等材料。</w:t>
      </w:r>
    </w:p>
    <w:p w14:paraId="5F851084">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hAnsi="Times New Roman" w:eastAsia="仿宋_GB2312" w:cs="仿宋_GB2312"/>
          <w:sz w:val="32"/>
          <w:szCs w:val="32"/>
          <w:u w:val="none"/>
        </w:rPr>
      </w:pPr>
      <w:r>
        <w:rPr>
          <w:rFonts w:hint="eastAsia" w:ascii="仿宋_GB2312" w:hAnsi="仿宋" w:eastAsia="仿宋_GB2312" w:cs="仿宋"/>
          <w:color w:val="000000"/>
          <w:sz w:val="32"/>
          <w:szCs w:val="32"/>
          <w:u w:val="none"/>
          <w:lang w:val="en-US" w:eastAsia="zh-CN"/>
        </w:rPr>
        <w:t>GB17761-2018《电动自行车安全技术规范》</w:t>
      </w:r>
      <w:r>
        <w:rPr>
          <w:rFonts w:hint="eastAsia" w:ascii="Times New Roman" w:hAnsi="Times New Roman" w:eastAsia="仿宋_GB2312" w:cs="仿宋_GB2312"/>
          <w:b w:val="0"/>
          <w:bCs w:val="0"/>
          <w:color w:val="000000"/>
          <w:sz w:val="32"/>
          <w:u w:val="none"/>
          <w:lang w:val="en-US" w:eastAsia="zh-CN"/>
        </w:rPr>
        <w:t>4.1</w:t>
      </w:r>
      <w:r>
        <w:rPr>
          <w:rFonts w:hint="default" w:ascii="Times New Roman" w:hAnsi="Times New Roman" w:eastAsia="仿宋_GB2312" w:cs="仿宋_GB2312"/>
          <w:b w:val="0"/>
          <w:bCs w:val="0"/>
          <w:color w:val="000000"/>
          <w:sz w:val="32"/>
          <w:u w:val="none"/>
          <w:lang w:val="en-US" w:eastAsia="zh-CN"/>
        </w:rPr>
        <w:t>e)</w:t>
      </w:r>
      <w:r>
        <w:rPr>
          <w:rFonts w:hint="eastAsia" w:ascii="Times New Roman" w:hAnsi="Times New Roman" w:eastAsia="仿宋_GB2312" w:cs="仿宋_GB2312"/>
          <w:b w:val="0"/>
          <w:bCs w:val="0"/>
          <w:color w:val="000000"/>
          <w:sz w:val="32"/>
          <w:u w:val="none"/>
          <w:lang w:val="en-US" w:eastAsia="zh-CN"/>
        </w:rPr>
        <w:t>“蓄电池标称电压小于或等于</w:t>
      </w:r>
      <w:r>
        <w:rPr>
          <w:rFonts w:hint="eastAsia" w:ascii="仿宋_GB2312" w:hAnsi="仿宋_GB2312" w:eastAsia="仿宋_GB2312" w:cs="仿宋_GB2312"/>
          <w:color w:val="000000"/>
          <w:sz w:val="32"/>
          <w:u w:val="none"/>
          <w:lang w:val="en-US" w:eastAsia="zh-CN"/>
        </w:rPr>
        <w:t>4８</w:t>
      </w:r>
      <w:r>
        <w:rPr>
          <w:rFonts w:hint="default" w:ascii="仿宋_GB2312" w:hAnsi="仿宋_GB2312" w:eastAsia="仿宋_GB2312" w:cs="仿宋_GB2312"/>
          <w:color w:val="000000"/>
          <w:sz w:val="32"/>
          <w:u w:val="none"/>
          <w:lang w:val="en-US" w:eastAsia="zh-CN"/>
        </w:rPr>
        <w:t>v</w:t>
      </w:r>
      <w:r>
        <w:rPr>
          <w:rFonts w:hint="eastAsia" w:ascii="Times New Roman" w:hAnsi="Times New Roman" w:eastAsia="仿宋_GB2312" w:cs="仿宋_GB2312"/>
          <w:b w:val="0"/>
          <w:bCs w:val="0"/>
          <w:color w:val="000000"/>
          <w:sz w:val="32"/>
          <w:u w:val="none"/>
          <w:lang w:val="en-US" w:eastAsia="zh-CN"/>
        </w:rPr>
        <w:t>”，以及6.1.5b</w:t>
      </w:r>
      <w:r>
        <w:rPr>
          <w:rFonts w:hint="default" w:ascii="Times New Roman" w:hAnsi="Times New Roman" w:eastAsia="仿宋_GB2312" w:cs="仿宋_GB2312"/>
          <w:b w:val="0"/>
          <w:bCs w:val="0"/>
          <w:color w:val="000000"/>
          <w:sz w:val="32"/>
          <w:u w:val="none"/>
          <w:lang w:val="en-US" w:eastAsia="zh-CN"/>
        </w:rPr>
        <w:t>)</w:t>
      </w:r>
      <w:r>
        <w:rPr>
          <w:rFonts w:hint="eastAsia" w:ascii="仿宋_GB2312" w:hAnsi="仿宋" w:eastAsia="仿宋_GB2312" w:cs="仿宋"/>
          <w:color w:val="000000"/>
          <w:sz w:val="32"/>
          <w:szCs w:val="32"/>
          <w:u w:val="none"/>
          <w:lang w:val="en-US" w:eastAsia="zh-CN"/>
        </w:rPr>
        <w:t>规定：“鞍座长度小于或等于350mm”，</w:t>
      </w:r>
      <w:r>
        <w:rPr>
          <w:rFonts w:hint="eastAsia" w:ascii="仿宋_GB2312" w:hAnsi="Times New Roman" w:eastAsia="仿宋_GB2312" w:cs="仿宋_GB2312"/>
          <w:color w:val="000000"/>
          <w:sz w:val="32"/>
          <w:u w:val="none"/>
        </w:rPr>
        <w:t>因此当事人经营销售不符合国家标准电动自行车的行为</w:t>
      </w:r>
      <w:r>
        <w:rPr>
          <w:rFonts w:hint="eastAsia" w:ascii="仿宋_GB2312" w:hAnsi="Times New Roman" w:eastAsia="仿宋_GB2312" w:cs="仿宋_GB2312"/>
          <w:color w:val="000000"/>
          <w:sz w:val="32"/>
          <w:u w:val="none"/>
          <w:lang w:val="en-US" w:eastAsia="zh-CN"/>
        </w:rPr>
        <w:t>事实</w:t>
      </w:r>
      <w:r>
        <w:rPr>
          <w:rFonts w:hint="eastAsia" w:ascii="仿宋_GB2312" w:hAnsi="Times New Roman" w:eastAsia="仿宋_GB2312" w:cs="仿宋_GB2312"/>
          <w:color w:val="000000"/>
          <w:sz w:val="32"/>
          <w:u w:val="none"/>
        </w:rPr>
        <w:t>客观存在</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货值金额共计</w:t>
      </w:r>
      <w:r>
        <w:rPr>
          <w:rFonts w:hint="eastAsia" w:ascii="仿宋_GB2312" w:hAnsi="Times New Roman" w:eastAsia="仿宋_GB2312" w:cs="仿宋_GB2312"/>
          <w:color w:val="000000"/>
          <w:sz w:val="32"/>
          <w:u w:val="none"/>
          <w:lang w:val="en-US" w:eastAsia="zh-CN"/>
        </w:rPr>
        <w:t>5259</w:t>
      </w:r>
      <w:r>
        <w:rPr>
          <w:rFonts w:hint="eastAsia" w:ascii="仿宋_GB2312" w:hAnsi="Times New Roman" w:eastAsia="仿宋_GB2312" w:cs="仿宋_GB2312"/>
          <w:color w:val="000000"/>
          <w:sz w:val="32"/>
          <w:u w:val="none"/>
        </w:rPr>
        <w:t>元，无违法所得。</w:t>
      </w:r>
    </w:p>
    <w:bookmarkEnd w:id="9"/>
    <w:p w14:paraId="315A21D4">
      <w:pPr>
        <w:pStyle w:val="3"/>
        <w:keepNext w:val="0"/>
        <w:keepLines w:val="0"/>
        <w:pageBreakBefore w:val="0"/>
        <w:widowControl w:val="0"/>
        <w:tabs>
          <w:tab w:val="left" w:pos="9060"/>
        </w:tabs>
        <w:kinsoku/>
        <w:wordWrap/>
        <w:overflowPunct/>
        <w:topLinePunct w:val="0"/>
        <w:autoSpaceDE w:val="0"/>
        <w:autoSpaceDN w:val="0"/>
        <w:bidi w:val="0"/>
        <w:adjustRightInd w:val="0"/>
        <w:snapToGrid/>
        <w:spacing w:line="480" w:lineRule="exact"/>
        <w:ind w:firstLine="640" w:firstLineChars="200"/>
        <w:textAlignment w:val="auto"/>
        <w:rPr>
          <w:rFonts w:ascii="Times New Roman" w:eastAsia="仿宋_GB2312" w:cs="Mongolian Baiti"/>
          <w:b w:val="0"/>
          <w:bCs/>
          <w:color w:val="auto"/>
          <w:kern w:val="1"/>
        </w:rPr>
      </w:pPr>
      <w:r>
        <w:rPr>
          <w:rFonts w:ascii="Times New Roman" w:eastAsia="仿宋_GB2312" w:cs="Mongolian Baiti"/>
          <w:b w:val="0"/>
          <w:bCs/>
          <w:color w:val="000000"/>
          <w:kern w:val="1"/>
          <w:u w:val="none"/>
        </w:rPr>
        <w:t>上述事实，主要有以下证据证明：</w:t>
      </w:r>
    </w:p>
    <w:p w14:paraId="28F9AFA7">
      <w:pPr>
        <w:pStyle w:val="3"/>
        <w:keepNext w:val="0"/>
        <w:keepLines w:val="0"/>
        <w:pageBreakBefore w:val="0"/>
        <w:widowControl w:val="0"/>
        <w:tabs>
          <w:tab w:val="left" w:pos="9060"/>
        </w:tabs>
        <w:kinsoku/>
        <w:wordWrap/>
        <w:overflowPunct/>
        <w:topLinePunct w:val="0"/>
        <w:autoSpaceDE w:val="0"/>
        <w:autoSpaceDN w:val="0"/>
        <w:bidi w:val="0"/>
        <w:adjustRightInd w:val="0"/>
        <w:snapToGrid/>
        <w:spacing w:line="480" w:lineRule="exact"/>
        <w:ind w:firstLine="640" w:firstLineChars="200"/>
        <w:textAlignment w:val="auto"/>
        <w:rPr>
          <w:rFonts w:ascii="Times New Roman" w:eastAsia="仿宋_GB2312" w:cs="Mongolian Baiti"/>
          <w:b w:val="0"/>
          <w:bCs/>
          <w:color w:val="auto"/>
          <w:kern w:val="1"/>
        </w:rPr>
      </w:pPr>
      <w:r>
        <w:rPr>
          <w:rFonts w:hint="eastAsia" w:ascii="Times New Roman" w:hAnsi="Times New Roman" w:eastAsia="仿宋_GB2312" w:cs="仿宋_GB2312"/>
          <w:color w:val="000000"/>
          <w:sz w:val="32"/>
          <w:u w:val="none"/>
        </w:rPr>
        <w:t>1.当事人营业执照复印件1份（共1页），证明当事人是能够独立承担法律责任的行政法律关系主体。</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2.当事人、被委托人身份证复印件、授权委托书各1份（共3页），证明当事人、被委托人身份信息、委托事项、委托时间。</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3.供货商营业执照、涉案电动自行车、充电器、电池发货单复印件各1份（共3页），证明涉案电动自行车、电池、充电器的购进渠道、数量、购进价格等信息</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4.现场笔录、询问笔录各1份（共7页），证明现场检查情况及当事人的违法事实客观存在</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5.涉案电动自行车产品合格证复印件2份（共2页），证明涉案电动自行车的出厂信息及技术参数</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6.投诉举报人身份证、涉案电动自行车产品合格证、交车单、销售单复印件各1份（共4页），证明案件来源</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7.供货商提供的涉案电动自行车收货证明1份（共1页），证明涉案电动自行车的返厂召回情况</w:t>
      </w:r>
      <w:r>
        <w:rPr>
          <w:rFonts w:hint="eastAsia" w:ascii="Times New Roman" w:hAnsi="Times New Roman" w:eastAsia="仿宋_GB2312" w:cs="仿宋_GB2312"/>
          <w:color w:val="000000"/>
          <w:sz w:val="32"/>
          <w:u w:val="none"/>
          <w:lang w:eastAsia="zh-CN"/>
        </w:rPr>
        <w:t>。</w:t>
      </w:r>
    </w:p>
    <w:p w14:paraId="21D29022">
      <w:pPr>
        <w:pStyle w:val="3"/>
        <w:keepNext w:val="0"/>
        <w:keepLines w:val="0"/>
        <w:pageBreakBefore w:val="0"/>
        <w:widowControl w:val="0"/>
        <w:tabs>
          <w:tab w:val="left" w:pos="9060"/>
        </w:tabs>
        <w:kinsoku/>
        <w:wordWrap/>
        <w:overflowPunct/>
        <w:topLinePunct w:val="0"/>
        <w:autoSpaceDE w:val="0"/>
        <w:autoSpaceDN w:val="0"/>
        <w:bidi w:val="0"/>
        <w:adjustRightInd w:val="0"/>
        <w:snapToGrid/>
        <w:spacing w:line="48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Times New Roman" w:hAnsi="Times New Roman" w:eastAsia="仿宋_GB2312" w:cs="仿宋_GB2312"/>
          <w:color w:val="000000"/>
          <w:kern w:val="0"/>
          <w:sz w:val="32"/>
          <w:szCs w:val="32"/>
          <w:u w:val="none"/>
          <w:lang w:val="en-US" w:eastAsia="zh-CN" w:bidi="ar-SA"/>
        </w:rPr>
        <w:t>本局于2025年10月13日下达《行政处罚告知书》（薛市监罚告〔2025〕118号），告知当事人我局拟作出行政处罚的事实、理由、依据和处罚内容，及依据《中华人民共和国行政处罚法》第四十四条、第四十五条，以及《市场监督管理行政处罚程序规定》第五十七条的规定，当事人有权进行陈述、申辩，</w:t>
      </w:r>
      <w:r>
        <w:rPr>
          <w:rFonts w:hint="eastAsia" w:ascii="Times New Roman" w:eastAsia="仿宋_GB2312" w:cs="Mongolian Baiti"/>
          <w:b w:val="0"/>
          <w:bCs/>
          <w:color w:val="000000"/>
          <w:kern w:val="1"/>
          <w:u w:val="none" w:color="auto"/>
          <w:lang w:val="en-US" w:eastAsia="zh-CN"/>
        </w:rPr>
        <w:t>并可要求举行听证</w:t>
      </w:r>
      <w:r>
        <w:rPr>
          <w:rFonts w:hint="eastAsia" w:ascii="Times New Roman" w:hAnsi="Times New Roman" w:eastAsia="仿宋_GB2312" w:cs="仿宋_GB2312"/>
          <w:color w:val="000000"/>
          <w:kern w:val="0"/>
          <w:sz w:val="32"/>
          <w:szCs w:val="32"/>
          <w:u w:val="none"/>
          <w:lang w:val="en-US" w:eastAsia="zh-CN" w:bidi="ar-SA"/>
        </w:rPr>
        <w:t>。自收到本告知书之日起五个工作日内未行使陈述、申辩权的，视为放弃此权利。当事人在法定时间内未提出陈述、申辩、</w:t>
      </w:r>
      <w:r>
        <w:rPr>
          <w:rFonts w:hint="eastAsia" w:ascii="Times New Roman" w:hAnsi="Times New Roman" w:eastAsia="仿宋_GB2312" w:cs="仿宋_GB2312"/>
          <w:color w:val="000000"/>
          <w:sz w:val="32"/>
          <w:u w:val="none"/>
          <w:lang w:val="en-US" w:eastAsia="zh-CN"/>
        </w:rPr>
        <w:t>未要求听证</w:t>
      </w:r>
      <w:r>
        <w:rPr>
          <w:rFonts w:hint="eastAsia" w:ascii="Times New Roman" w:hAnsi="Times New Roman" w:eastAsia="仿宋_GB2312" w:cs="仿宋_GB2312"/>
          <w:color w:val="000000"/>
          <w:kern w:val="0"/>
          <w:sz w:val="32"/>
          <w:szCs w:val="32"/>
          <w:u w:val="none"/>
          <w:lang w:val="en-US" w:eastAsia="zh-CN" w:bidi="ar-SA"/>
        </w:rPr>
        <w:t>，视为放弃权利。</w:t>
      </w:r>
    </w:p>
    <w:p w14:paraId="0CDEAF65">
      <w:pPr>
        <w:pStyle w:val="3"/>
        <w:keepNext w:val="0"/>
        <w:keepLines w:val="0"/>
        <w:pageBreakBefore w:val="0"/>
        <w:kinsoku/>
        <w:overflowPunct/>
        <w:topLinePunct w:val="0"/>
        <w:bidi w:val="0"/>
        <w:snapToGrid/>
        <w:spacing w:line="480" w:lineRule="exact"/>
        <w:ind w:firstLine="640" w:firstLineChars="200"/>
        <w:textAlignment w:val="auto"/>
        <w:rPr>
          <w:rFonts w:hint="eastAsia" w:ascii="仿宋_GB2312" w:hAnsi="Times New Roman" w:eastAsia="仿宋_GB2312" w:cs="仿宋_GB2312"/>
          <w:sz w:val="32"/>
          <w:u w:val="none"/>
          <w:lang w:val="en-US" w:eastAsia="zh-CN"/>
        </w:rPr>
      </w:pPr>
      <w:r>
        <w:rPr>
          <w:rFonts w:hint="eastAsia" w:ascii="仿宋_GB2312" w:eastAsia="仿宋_GB2312" w:cs="Mongolian Baiti"/>
          <w:b w:val="0"/>
          <w:bCs/>
          <w:color w:val="000000"/>
          <w:kern w:val="1"/>
          <w:u w:val="none"/>
        </w:rPr>
        <w:t>本局认为，</w:t>
      </w:r>
      <w:bookmarkStart w:id="10" w:name="CALCULATE—WFFLFGXX—tAjCfes_cWfflfg—1"/>
      <w:r>
        <w:rPr>
          <w:rFonts w:hint="eastAsia" w:ascii="Times New Roman" w:hAnsi="Times New Roman" w:eastAsia="仿宋_GB2312" w:cs="仿宋_GB2312"/>
          <w:b w:val="0"/>
          <w:bCs w:val="0"/>
          <w:color w:val="000000"/>
          <w:sz w:val="32"/>
          <w:u w:val="none"/>
          <w:lang w:val="en-US" w:eastAsia="zh-CN"/>
        </w:rPr>
        <w:t>当事人</w:t>
      </w:r>
      <w:r>
        <w:rPr>
          <w:rFonts w:hint="eastAsia" w:ascii="仿宋_GB2312" w:hAnsi="仿宋_GB2312" w:eastAsia="仿宋_GB2312" w:cs="仿宋_GB2312"/>
          <w:color w:val="000000"/>
          <w:sz w:val="32"/>
          <w:u w:val="none"/>
        </w:rPr>
        <w:t>经营销售</w:t>
      </w:r>
      <w:r>
        <w:rPr>
          <w:rFonts w:hint="eastAsia" w:ascii="Times New Roman" w:hAnsi="Times New Roman" w:eastAsia="仿宋_GB2312" w:cs="仿宋_GB2312"/>
          <w:b w:val="0"/>
          <w:bCs w:val="0"/>
          <w:color w:val="000000"/>
          <w:sz w:val="32"/>
          <w:u w:val="none"/>
          <w:lang w:val="en-US" w:eastAsia="zh-CN"/>
        </w:rPr>
        <w:t>不符合国家标准的电动自行车的行为违反了</w:t>
      </w:r>
      <w:r>
        <w:rPr>
          <w:rFonts w:hint="eastAsia" w:ascii="仿宋_GB2312" w:hAnsi="Times New Roman" w:eastAsia="仿宋_GB2312" w:cs="仿宋_GB2312"/>
          <w:color w:val="000000"/>
          <w:sz w:val="32"/>
          <w:u w:val="none"/>
        </w:rPr>
        <w:t>《中华人民共和国产品质量法（2018修正）》第十三条第一款</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可能危及人体健康和人身、财产安全的工业产品，必须符合保障人体健康和人身、财产安全的国家标准、行业标准；未制定国家标准、行业标准的，必须符合保障人体健康和人身、财产安全的要求。</w:t>
      </w:r>
      <w:bookmarkEnd w:id="10"/>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的规定。</w:t>
      </w:r>
    </w:p>
    <w:p w14:paraId="3EA6B418">
      <w:pPr>
        <w:pStyle w:val="3"/>
        <w:keepNext w:val="0"/>
        <w:keepLines w:val="0"/>
        <w:pageBreakBefore w:val="0"/>
        <w:kinsoku/>
        <w:overflowPunct/>
        <w:topLinePunct w:val="0"/>
        <w:bidi w:val="0"/>
        <w:snapToGrid/>
        <w:spacing w:line="480" w:lineRule="exact"/>
        <w:ind w:firstLine="640" w:firstLineChars="200"/>
        <w:textAlignment w:val="auto"/>
        <w:rPr>
          <w:rFonts w:hint="eastAsia" w:ascii="Times New Roman" w:hAnsi="Times New Roman" w:eastAsia="仿宋_GB2312" w:cs="仿宋_GB2312"/>
          <w:sz w:val="32"/>
          <w:u w:val="none"/>
        </w:rPr>
      </w:pPr>
      <w:bookmarkStart w:id="11" w:name="CALCULATE—AJCF—tAjCfes_cZyclsshly"/>
      <w:r>
        <w:rPr>
          <w:rFonts w:hint="eastAsia" w:ascii="Times New Roman" w:hAnsi="Times New Roman" w:eastAsia="仿宋_GB2312" w:cs="仿宋_GB2312"/>
          <w:color w:val="000000"/>
          <w:sz w:val="32"/>
          <w:u w:val="none"/>
        </w:rPr>
        <w:t>鉴于当事人能够积极配合调查，如实陈述违法事实并提供有关证据资料，其行为符合《山东省市场监督管理行政处罚裁量权适用规则》第十二条第（三）项：“当事人有下列情形之一，可以依法从轻或者减轻处罚：（三）积极配合市场监管部门调查并主动提供证据材料的。”，参照《山东省市场监督管理行政处罚裁量基准》“八、产品质量监督管理 一、生产销售不符合保障人体健康和人身、财产安全的国家标准、行业标准的产品（二）裁量标准1.没收违法产品或者以假充真的产品的原辅材料、包装物、生产工具，罚款，没收违法所得【较轻】货值金额一万元以下的，或者产品尚未销售的或已销售，追回全部的，没收违法生产、销售的产品或者以假充真的产品的原辅材料、包装物、生产工具，并处货值金额等值以上1.5倍以下的罚款；有违法所得的，并处没收违法所得”的规定，建议对当事人按照较轻标准处罚。</w:t>
      </w:r>
      <w:bookmarkEnd w:id="11"/>
    </w:p>
    <w:p w14:paraId="2283C00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Times New Roman" w:eastAsia="仿宋_GB2312" w:cs="仿宋_GB2312"/>
          <w:sz w:val="32"/>
          <w:szCs w:val="32"/>
          <w:u w:val="none"/>
        </w:rPr>
      </w:pPr>
      <w:bookmarkStart w:id="12" w:name="CALCULATE—WFFLFGXX—tAjCfes_cWfflfg"/>
      <w:r>
        <w:rPr>
          <w:rFonts w:hint="eastAsia" w:ascii="Times New Roman" w:hAnsi="Times New Roman" w:eastAsia="仿宋_GB2312" w:cs="仿宋_GB2312"/>
          <w:b w:val="0"/>
          <w:bCs w:val="0"/>
          <w:color w:val="000000"/>
          <w:sz w:val="32"/>
          <w:u w:val="none"/>
          <w:lang w:val="en-US" w:eastAsia="zh-CN"/>
        </w:rPr>
        <w:t>当事人</w:t>
      </w:r>
      <w:r>
        <w:rPr>
          <w:rFonts w:hint="eastAsia" w:ascii="仿宋_GB2312" w:hAnsi="仿宋_GB2312" w:eastAsia="仿宋_GB2312" w:cs="仿宋_GB2312"/>
          <w:color w:val="000000"/>
          <w:sz w:val="32"/>
          <w:u w:val="none"/>
        </w:rPr>
        <w:t>经营销售</w:t>
      </w:r>
      <w:r>
        <w:rPr>
          <w:rFonts w:hint="eastAsia" w:ascii="Times New Roman" w:hAnsi="Times New Roman" w:eastAsia="仿宋_GB2312" w:cs="仿宋_GB2312"/>
          <w:b w:val="0"/>
          <w:bCs w:val="0"/>
          <w:color w:val="000000"/>
          <w:sz w:val="32"/>
          <w:u w:val="none"/>
          <w:lang w:val="en-US" w:eastAsia="zh-CN"/>
        </w:rPr>
        <w:t>不符合国家标准的电动自行车的行为，依据</w:t>
      </w:r>
      <w:bookmarkEnd w:id="12"/>
      <w:bookmarkStart w:id="13" w:name="CALCULATE—WFFLFGXX—tAjCfes_cCfyj"/>
      <w:r>
        <w:rPr>
          <w:rFonts w:hint="eastAsia" w:ascii="仿宋_GB2312" w:hAnsi="Times New Roman" w:eastAsia="仿宋_GB2312" w:cs="仿宋_GB2312"/>
          <w:color w:val="000000"/>
          <w:sz w:val="32"/>
          <w:u w:val="none"/>
        </w:rPr>
        <w:t>《中华人民共和国产品质量法（2018修正）》第四十九条</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bookmarkEnd w:id="13"/>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b w:val="0"/>
          <w:bCs w:val="0"/>
          <w:color w:val="000000"/>
          <w:sz w:val="32"/>
          <w:u w:val="none"/>
          <w:lang w:val="en-US" w:eastAsia="zh-CN"/>
        </w:rPr>
        <w:t>的规定，责令当事人立即停止</w:t>
      </w:r>
      <w:r>
        <w:rPr>
          <w:rFonts w:hint="eastAsia" w:ascii="Times New Roman" w:hAnsi="Times New Roman" w:eastAsia="仿宋_GB2312" w:cs="仿宋_GB2312"/>
          <w:b w:val="0"/>
          <w:bCs w:val="0"/>
          <w:color w:val="000000"/>
          <w:sz w:val="32"/>
          <w:u w:val="none"/>
          <w:lang w:val="en-US" w:eastAsia="zh-CN"/>
        </w:rPr>
        <w:t>销售不符合国家标准的电动自行车的行为，</w:t>
      </w:r>
      <w:r>
        <w:rPr>
          <w:rFonts w:hint="eastAsia" w:ascii="仿宋_GB2312" w:hAnsi="Times New Roman" w:eastAsia="仿宋_GB2312" w:cs="仿宋_GB2312"/>
          <w:b w:val="0"/>
          <w:bCs w:val="0"/>
          <w:color w:val="000000"/>
          <w:sz w:val="32"/>
          <w:u w:val="none"/>
          <w:lang w:val="en-US" w:eastAsia="zh-CN"/>
        </w:rPr>
        <w:t>并给予以下</w:t>
      </w:r>
      <w:r>
        <w:rPr>
          <w:rFonts w:hint="eastAsia" w:ascii="仿宋_GB2312" w:hAnsi="Times New Roman" w:eastAsia="仿宋_GB2312" w:cs="仿宋_GB2312"/>
          <w:b w:val="0"/>
          <w:bCs w:val="0"/>
          <w:color w:val="000000"/>
          <w:sz w:val="32"/>
          <w:szCs w:val="32"/>
          <w:u w:val="none"/>
          <w:lang w:val="en-US" w:eastAsia="zh-CN"/>
        </w:rPr>
        <w:t>行政处罚（较轻）：</w:t>
      </w:r>
      <w:r>
        <w:rPr>
          <w:rFonts w:hint="eastAsia" w:ascii="仿宋_GB2312" w:hAnsi="Times New Roman" w:eastAsia="仿宋_GB2312" w:cs="仿宋_GB2312"/>
          <w:color w:val="000000"/>
          <w:sz w:val="32"/>
          <w:szCs w:val="32"/>
          <w:u w:val="none"/>
        </w:rPr>
        <w:t xml:space="preserve"> </w:t>
      </w:r>
    </w:p>
    <w:p w14:paraId="704A8916">
      <w:pPr>
        <w:pStyle w:val="3"/>
        <w:keepNext w:val="0"/>
        <w:keepLines w:val="0"/>
        <w:pageBreakBefore w:val="0"/>
        <w:kinsoku/>
        <w:overflowPunct/>
        <w:topLinePunct w:val="0"/>
        <w:bidi w:val="0"/>
        <w:snapToGrid/>
        <w:spacing w:line="480" w:lineRule="exact"/>
        <w:ind w:left="638" w:leftChars="304" w:firstLine="0" w:firstLineChars="0"/>
        <w:textAlignment w:val="auto"/>
        <w:rPr>
          <w:rFonts w:ascii="Times New Roman" w:eastAsia="仿宋_GB2312" w:cs="仿宋_GB2312"/>
          <w:b w:val="0"/>
          <w:bCs/>
          <w:color w:val="auto"/>
          <w:u w:val="single"/>
        </w:rPr>
      </w:pPr>
      <w:bookmarkStart w:id="14" w:name="CALCULATE—AJCF—tAjCfes_cXzcfnr"/>
      <w:r>
        <w:rPr>
          <w:rFonts w:hint="eastAsia" w:ascii="仿宋_GB2312" w:hAnsi="Times New Roman" w:eastAsia="仿宋_GB2312" w:cs="仿宋_GB2312"/>
          <w:color w:val="000000"/>
          <w:sz w:val="32"/>
          <w:u w:val="none"/>
        </w:rPr>
        <w:t>1、没收不符合国家标准的</w:t>
      </w:r>
      <w:r>
        <w:rPr>
          <w:rFonts w:hint="eastAsia" w:ascii="仿宋_GB2312" w:hAnsi="Times New Roman" w:eastAsia="仿宋_GB2312" w:cs="仿宋_GB2312"/>
          <w:color w:val="000000"/>
          <w:sz w:val="32"/>
          <w:u w:val="none"/>
          <w:lang w:val="en-US" w:eastAsia="zh-CN"/>
        </w:rPr>
        <w:t>爱玛</w:t>
      </w:r>
      <w:r>
        <w:rPr>
          <w:rFonts w:hint="eastAsia" w:ascii="仿宋_GB2312" w:hAnsi="Times New Roman" w:eastAsia="仿宋_GB2312" w:cs="仿宋_GB2312"/>
          <w:color w:val="000000"/>
          <w:sz w:val="32"/>
          <w:u w:val="none"/>
        </w:rPr>
        <w:t>牌电动自行车</w:t>
      </w:r>
      <w:r>
        <w:rPr>
          <w:rFonts w:hint="eastAsia" w:ascii="仿宋_GB2312" w:hAnsi="Times New Roman" w:eastAsia="仿宋_GB2312" w:cs="仿宋_GB2312"/>
          <w:color w:val="000000"/>
          <w:sz w:val="32"/>
          <w:u w:val="none"/>
          <w:lang w:val="en-US" w:eastAsia="zh-CN"/>
        </w:rPr>
        <w:t>2</w:t>
      </w:r>
      <w:r>
        <w:rPr>
          <w:rFonts w:hint="eastAsia" w:ascii="仿宋_GB2312" w:hAnsi="Times New Roman" w:eastAsia="仿宋_GB2312" w:cs="仿宋_GB2312"/>
          <w:color w:val="000000"/>
          <w:sz w:val="32"/>
          <w:u w:val="none"/>
        </w:rPr>
        <w:t>辆；</w:t>
      </w:r>
      <w:r>
        <w:rPr>
          <w:rFonts w:hint="eastAsia" w:ascii="仿宋_GB2312" w:hAnsi="Times New Roman" w:eastAsia="仿宋_GB2312" w:cs="仿宋_GB2312"/>
          <w:color w:val="000000"/>
          <w:sz w:val="32"/>
          <w:u w:val="none"/>
        </w:rPr>
        <w:br w:type="textWrapping"/>
      </w:r>
      <w:r>
        <w:rPr>
          <w:rFonts w:hint="eastAsia" w:ascii="仿宋_GB2312" w:hAnsi="Times New Roman" w:eastAsia="仿宋_GB2312" w:cs="仿宋_GB2312"/>
          <w:color w:val="000000"/>
          <w:sz w:val="32"/>
          <w:u w:val="none"/>
        </w:rPr>
        <w:t>2、罚款人民币</w:t>
      </w:r>
      <w:r>
        <w:rPr>
          <w:rFonts w:hint="eastAsia" w:ascii="仿宋_GB2312" w:hAnsi="Times New Roman" w:eastAsia="仿宋_GB2312" w:cs="仿宋_GB2312"/>
          <w:color w:val="000000"/>
          <w:sz w:val="32"/>
          <w:u w:val="none"/>
          <w:lang w:val="en-US" w:eastAsia="zh-CN"/>
        </w:rPr>
        <w:t>伍</w:t>
      </w:r>
      <w:r>
        <w:rPr>
          <w:rFonts w:hint="eastAsia" w:ascii="仿宋_GB2312" w:hAnsi="Times New Roman" w:eastAsia="仿宋_GB2312" w:cs="仿宋_GB2312"/>
          <w:color w:val="000000"/>
          <w:sz w:val="32"/>
          <w:u w:val="none"/>
        </w:rPr>
        <w:t>仟贰佰</w:t>
      </w:r>
      <w:r>
        <w:rPr>
          <w:rFonts w:hint="eastAsia" w:ascii="仿宋_GB2312" w:hAnsi="Times New Roman" w:eastAsia="仿宋_GB2312" w:cs="仿宋_GB2312"/>
          <w:color w:val="000000"/>
          <w:sz w:val="32"/>
          <w:u w:val="none"/>
          <w:lang w:val="en-US" w:eastAsia="zh-CN"/>
        </w:rPr>
        <w:t>伍</w:t>
      </w:r>
      <w:r>
        <w:rPr>
          <w:rFonts w:hint="eastAsia" w:ascii="仿宋_GB2312" w:hAnsi="Times New Roman" w:eastAsia="仿宋_GB2312" w:cs="仿宋_GB2312"/>
          <w:color w:val="000000"/>
          <w:sz w:val="32"/>
          <w:u w:val="none"/>
        </w:rPr>
        <w:t>拾玖元整（¥</w:t>
      </w:r>
      <w:r>
        <w:rPr>
          <w:rFonts w:hint="eastAsia" w:ascii="仿宋_GB2312" w:hAnsi="Times New Roman" w:eastAsia="仿宋_GB2312" w:cs="仿宋_GB2312"/>
          <w:color w:val="000000"/>
          <w:sz w:val="32"/>
          <w:u w:val="none"/>
          <w:lang w:val="en-US" w:eastAsia="zh-CN"/>
        </w:rPr>
        <w:t>5</w:t>
      </w:r>
      <w:r>
        <w:rPr>
          <w:rFonts w:hint="eastAsia" w:ascii="仿宋_GB2312" w:hAnsi="Times New Roman" w:eastAsia="仿宋_GB2312" w:cs="仿宋_GB2312"/>
          <w:color w:val="000000"/>
          <w:sz w:val="32"/>
          <w:u w:val="none"/>
        </w:rPr>
        <w:t>2</w:t>
      </w:r>
      <w:r>
        <w:rPr>
          <w:rFonts w:hint="eastAsia" w:ascii="仿宋_GB2312" w:hAnsi="Times New Roman" w:eastAsia="仿宋_GB2312" w:cs="仿宋_GB2312"/>
          <w:color w:val="000000"/>
          <w:sz w:val="32"/>
          <w:u w:val="none"/>
          <w:lang w:val="en-US" w:eastAsia="zh-CN"/>
        </w:rPr>
        <w:t>5</w:t>
      </w:r>
      <w:r>
        <w:rPr>
          <w:rFonts w:hint="eastAsia" w:ascii="仿宋_GB2312" w:hAnsi="Times New Roman" w:eastAsia="仿宋_GB2312" w:cs="仿宋_GB2312"/>
          <w:color w:val="000000"/>
          <w:sz w:val="32"/>
          <w:u w:val="none"/>
        </w:rPr>
        <w:t>9.00）</w:t>
      </w:r>
      <w:bookmarkEnd w:id="14"/>
      <w:r>
        <w:rPr>
          <w:rFonts w:hint="eastAsia" w:ascii="仿宋_GB2312" w:hAnsi="Times New Roman" w:eastAsia="仿宋_GB2312" w:cs="仿宋_GB2312"/>
          <w:color w:val="000000"/>
          <w:sz w:val="32"/>
          <w:u w:val="none"/>
          <w:lang w:eastAsia="zh-CN"/>
        </w:rPr>
        <w:t>。</w:t>
      </w:r>
    </w:p>
    <w:p w14:paraId="1BF7AD25">
      <w:pPr>
        <w:pStyle w:val="3"/>
        <w:keepNext w:val="0"/>
        <w:keepLines w:val="0"/>
        <w:pageBreakBefore w:val="0"/>
        <w:widowControl w:val="0"/>
        <w:numPr>
          <w:ilvl w:val="0"/>
          <w:numId w:val="0"/>
        </w:numPr>
        <w:tabs>
          <w:tab w:val="left" w:pos="9060"/>
        </w:tabs>
        <w:kinsoku/>
        <w:wordWrap/>
        <w:overflowPunct/>
        <w:topLinePunct w:val="0"/>
        <w:bidi w:val="0"/>
        <w:snapToGrid/>
        <w:spacing w:line="480" w:lineRule="exact"/>
        <w:ind w:firstLine="640" w:firstLineChars="200"/>
        <w:textAlignment w:val="auto"/>
        <w:rPr>
          <w:rFonts w:hint="eastAsia" w:ascii="Times New Roman" w:hAnsi="Times New Roman" w:eastAsia="仿宋_GB2312" w:cs="仿宋"/>
          <w:b w:val="0"/>
          <w:bCs/>
          <w:color w:val="auto"/>
          <w:kern w:val="2"/>
          <w:sz w:val="32"/>
          <w:szCs w:val="32"/>
          <w:u w:val="none"/>
          <w:lang w:val="en-US" w:eastAsia="zh-CN" w:bidi="ar-SA"/>
        </w:rPr>
      </w:pPr>
      <w:r>
        <w:rPr>
          <w:rFonts w:hint="eastAsia" w:ascii="Times New Roman" w:hAnsi="Times New Roman" w:eastAsia="仿宋_GB2312" w:cs="仿宋"/>
          <w:b w:val="0"/>
          <w:bCs/>
          <w:color w:val="000000"/>
          <w:kern w:val="2"/>
          <w:sz w:val="32"/>
          <w:szCs w:val="32"/>
          <w:u w:val="none"/>
          <w:lang w:val="en-US" w:eastAsia="zh-CN" w:bidi="ar-SA"/>
        </w:rPr>
        <w:t>依据《中华人民共和国行政处罚法》第六十七条第三款规定，请在接到本处罚决定书之日起十五日内携缴款码：</w:t>
      </w:r>
      <w:r>
        <w:rPr>
          <w:rFonts w:hint="eastAsia" w:ascii="Times New Roman" w:eastAsia="仿宋_GB2312" w:cs="仿宋"/>
          <w:b w:val="0"/>
          <w:bCs/>
          <w:color w:val="000000"/>
          <w:kern w:val="2"/>
          <w:sz w:val="32"/>
          <w:szCs w:val="32"/>
          <w:u w:val="none"/>
          <w:lang w:val="en-US" w:eastAsia="zh-CN" w:bidi="ar-SA"/>
        </w:rPr>
        <w:t>****************</w:t>
      </w:r>
      <w:bookmarkStart w:id="17" w:name="_GoBack"/>
      <w:bookmarkEnd w:id="17"/>
      <w:r>
        <w:rPr>
          <w:rFonts w:hint="eastAsia" w:ascii="Times New Roman" w:eastAsia="仿宋_GB2312" w:cs="仿宋"/>
          <w:b w:val="0"/>
          <w:bCs/>
          <w:color w:val="000000"/>
          <w:kern w:val="2"/>
          <w:sz w:val="32"/>
          <w:szCs w:val="32"/>
          <w:u w:val="none"/>
          <w:lang w:val="en-US" w:eastAsia="zh-CN" w:bidi="ar-SA"/>
        </w:rPr>
        <w:t>1693</w:t>
      </w:r>
      <w:r>
        <w:rPr>
          <w:rFonts w:hint="eastAsia" w:ascii="Times New Roman" w:hAnsi="Times New Roman" w:eastAsia="仿宋_GB2312" w:cs="仿宋"/>
          <w:b w:val="0"/>
          <w:bCs/>
          <w:color w:val="000000"/>
          <w:kern w:val="2"/>
          <w:sz w:val="32"/>
          <w:szCs w:val="32"/>
          <w:u w:val="none"/>
          <w:lang w:val="en-US" w:eastAsia="zh-CN" w:bidi="ar-SA"/>
        </w:rPr>
        <w:t xml:space="preserve">到（工、农、中、建）任一银行网点或者网上银行缴纳罚款，也可微信关注山东财政公众号，点击微服务--非税缴费，缴纳罚款。到期不缴纳罚没款的，依据《中华人民共和国行政处罚法》第七十二条的规定，本局将每日按罚款数额的百分之三加处罚款，并依法申请人民法院强制执行。                                  </w:t>
      </w:r>
    </w:p>
    <w:p w14:paraId="6329B083">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8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Times New Roman" w:hAnsi="Times New Roman" w:eastAsia="仿宋_GB2312" w:cs="仿宋"/>
          <w:b w:val="0"/>
          <w:bCs/>
          <w:color w:val="000000"/>
          <w:kern w:val="2"/>
          <w:sz w:val="32"/>
          <w:szCs w:val="32"/>
          <w:u w:val="none"/>
          <w:lang w:val="en-US" w:eastAsia="zh-CN" w:bidi="ar-SA"/>
        </w:rPr>
        <w:t>当事人如不服本行政处罚决定，可自收到本行政处罚决定书之日起六十日内，依法向薛城区人民政府申请复议；也可以自收到本行政处罚决定书之日起六个月内依法向薛城区人民法院等有管辖权的人民法院提起行政诉讼。诉讼、复议期间，本行政处罚不停止执行。(网上提交行政复议申请网址:http://124.128.58.185:9082/entrance?redirect=%2Findex)。</w:t>
      </w:r>
    </w:p>
    <w:p w14:paraId="74354FF0">
      <w:pPr>
        <w:widowControl/>
        <w:snapToGrid w:val="0"/>
        <w:spacing w:line="520" w:lineRule="exact"/>
        <w:jc w:val="left"/>
        <w:rPr>
          <w:rFonts w:ascii="Times New Roman" w:hAnsi="Times New Roman" w:eastAsia="仿宋_GB2312" w:cs="仿宋_GB2312"/>
          <w:color w:val="auto"/>
          <w:sz w:val="32"/>
          <w:szCs w:val="32"/>
        </w:rPr>
      </w:pPr>
    </w:p>
    <w:p w14:paraId="0021C260">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4FB92B74">
      <w:pPr>
        <w:spacing w:line="560" w:lineRule="exact"/>
        <w:ind w:right="640" w:firstLine="601"/>
        <w:jc w:val="right"/>
        <w:rPr>
          <w:rFonts w:ascii="Times New Roman" w:hAnsi="Times New Roman" w:eastAsia="仿宋_GB2312" w:cs="仿宋"/>
          <w:color w:val="auto"/>
          <w:sz w:val="32"/>
          <w:szCs w:val="32"/>
        </w:rPr>
      </w:pPr>
      <w:bookmarkStart w:id="15" w:name="DYNAMIC—DWXX—tAj_dwmc—2"/>
      <w:r>
        <w:rPr>
          <w:rFonts w:hint="eastAsia" w:ascii="Times New Roman" w:hAnsi="Times New Roman" w:eastAsia="仿宋_GB2312" w:cs="仿宋"/>
          <w:color w:val="000000"/>
          <w:sz w:val="32"/>
          <w:u w:val="none"/>
        </w:rPr>
        <w:t>薛城区市场监督管理局</w:t>
      </w:r>
      <w:bookmarkEnd w:id="15"/>
      <w:r>
        <w:rPr>
          <w:rFonts w:hint="eastAsia" w:ascii="Times New Roman" w:hAnsi="Times New Roman" w:eastAsia="仿宋_GB2312" w:cs="仿宋"/>
          <w:color w:val="000000"/>
          <w:sz w:val="32"/>
          <w:szCs w:val="32"/>
          <w:u w:val="none"/>
        </w:rPr>
        <w:t xml:space="preserve">    </w:t>
      </w:r>
    </w:p>
    <w:p w14:paraId="2692E878">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62E1173E">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6" w:name="CALCULATE—TIME—NOW"/>
      <w:r>
        <w:rPr>
          <w:rFonts w:ascii="仿宋_GB2312" w:hAnsi="仿宋_GB2312" w:eastAsia="仿宋_GB2312" w:cs="仿宋_GB2312"/>
          <w:sz w:val="32"/>
        </w:rPr>
        <w:t>2025年10月21日</w:t>
      </w:r>
      <w:bookmarkEnd w:id="16"/>
      <w:r>
        <w:rPr>
          <w:rFonts w:hint="eastAsia" w:ascii="Times New Roman" w:hAnsi="Times New Roman" w:eastAsia="仿宋_GB2312" w:cs="仿宋_GB2312"/>
          <w:color w:val="000000"/>
          <w:sz w:val="32"/>
          <w:szCs w:val="32"/>
          <w:u w:val="none"/>
        </w:rPr>
        <w:t xml:space="preserve">  </w:t>
      </w:r>
    </w:p>
    <w:p w14:paraId="314B0EEF">
      <w:pPr>
        <w:widowControl/>
        <w:snapToGrid w:val="0"/>
        <w:spacing w:line="520" w:lineRule="exact"/>
        <w:jc w:val="right"/>
        <w:rPr>
          <w:rFonts w:ascii="Times New Roman" w:hAnsi="Times New Roman" w:eastAsia="仿宋_GB2312" w:cs="Mongolian Baiti"/>
          <w:color w:val="auto"/>
          <w:sz w:val="32"/>
          <w:szCs w:val="32"/>
        </w:rPr>
      </w:pPr>
    </w:p>
    <w:p w14:paraId="5749AE7C">
      <w:pPr>
        <w:pStyle w:val="3"/>
        <w:spacing w:before="1"/>
        <w:ind w:firstLine="576" w:firstLineChars="200"/>
        <w:rPr>
          <w:rFonts w:hint="eastAsia" w:ascii="黑体" w:hAnsi="黑体" w:eastAsia="黑体"/>
          <w:color w:val="auto"/>
          <w:spacing w:val="-16"/>
        </w:rPr>
      </w:pPr>
    </w:p>
    <w:p w14:paraId="11EAAD42">
      <w:pPr>
        <w:pStyle w:val="3"/>
        <w:spacing w:before="1"/>
        <w:ind w:firstLine="576" w:firstLineChars="200"/>
        <w:rPr>
          <w:rFonts w:hint="eastAsia" w:ascii="黑体" w:hAnsi="黑体" w:eastAsia="黑体"/>
          <w:color w:val="auto"/>
          <w:spacing w:val="-16"/>
        </w:rPr>
      </w:pPr>
    </w:p>
    <w:p w14:paraId="6C25748A">
      <w:pPr>
        <w:pStyle w:val="3"/>
        <w:spacing w:before="1"/>
        <w:ind w:firstLine="576" w:firstLineChars="200"/>
        <w:rPr>
          <w:rFonts w:hint="eastAsia" w:ascii="黑体" w:hAnsi="黑体" w:eastAsia="黑体"/>
          <w:color w:val="auto"/>
          <w:spacing w:val="-16"/>
        </w:rPr>
      </w:pPr>
    </w:p>
    <w:p w14:paraId="4820BC94">
      <w:pPr>
        <w:pStyle w:val="3"/>
        <w:spacing w:before="1"/>
        <w:ind w:firstLine="576" w:firstLineChars="200"/>
        <w:rPr>
          <w:rFonts w:hint="eastAsia" w:ascii="黑体" w:hAnsi="黑体" w:eastAsia="黑体"/>
          <w:color w:val="auto"/>
          <w:spacing w:val="-16"/>
        </w:rPr>
      </w:pPr>
    </w:p>
    <w:p w14:paraId="1055B4C5">
      <w:pPr>
        <w:pStyle w:val="3"/>
        <w:spacing w:before="1"/>
        <w:ind w:firstLine="576" w:firstLineChars="200"/>
        <w:rPr>
          <w:rFonts w:hint="eastAsia" w:ascii="黑体" w:hAnsi="黑体" w:eastAsia="黑体"/>
          <w:color w:val="auto"/>
          <w:spacing w:val="-16"/>
        </w:rPr>
      </w:pPr>
    </w:p>
    <w:p w14:paraId="5EC3CE74">
      <w:pPr>
        <w:pStyle w:val="3"/>
        <w:spacing w:before="1"/>
        <w:ind w:firstLine="640" w:firstLineChars="200"/>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9D47449">
      <w:pPr>
        <w:spacing w:line="500" w:lineRule="exact"/>
        <w:ind w:firstLine="1280" w:firstLineChars="400"/>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65CD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66EC0">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A66EC0">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1BB400F"/>
    <w:rsid w:val="02B83402"/>
    <w:rsid w:val="04CD463F"/>
    <w:rsid w:val="04DF6E90"/>
    <w:rsid w:val="04FA4431"/>
    <w:rsid w:val="059569B3"/>
    <w:rsid w:val="06BAE61F"/>
    <w:rsid w:val="071C7669"/>
    <w:rsid w:val="0776795A"/>
    <w:rsid w:val="08365B64"/>
    <w:rsid w:val="09C25210"/>
    <w:rsid w:val="0B22091D"/>
    <w:rsid w:val="0BAA5A4B"/>
    <w:rsid w:val="0CF71776"/>
    <w:rsid w:val="0DA32C6D"/>
    <w:rsid w:val="103E22C5"/>
    <w:rsid w:val="1350279A"/>
    <w:rsid w:val="14203063"/>
    <w:rsid w:val="143E1E38"/>
    <w:rsid w:val="152E563E"/>
    <w:rsid w:val="15B93156"/>
    <w:rsid w:val="179B17E8"/>
    <w:rsid w:val="18325353"/>
    <w:rsid w:val="18B229B2"/>
    <w:rsid w:val="19A02CB1"/>
    <w:rsid w:val="19FE4517"/>
    <w:rsid w:val="1AE345F4"/>
    <w:rsid w:val="1D400C15"/>
    <w:rsid w:val="1DA4420A"/>
    <w:rsid w:val="1F2B5D07"/>
    <w:rsid w:val="1FD31F15"/>
    <w:rsid w:val="236534A4"/>
    <w:rsid w:val="244E1F2B"/>
    <w:rsid w:val="24626694"/>
    <w:rsid w:val="258D6CE0"/>
    <w:rsid w:val="2B1B3EFC"/>
    <w:rsid w:val="2CEA3815"/>
    <w:rsid w:val="2DE10173"/>
    <w:rsid w:val="2F327E79"/>
    <w:rsid w:val="2F7CE1EF"/>
    <w:rsid w:val="30DB5683"/>
    <w:rsid w:val="342602B0"/>
    <w:rsid w:val="3585615B"/>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68744C9"/>
    <w:rsid w:val="48C10000"/>
    <w:rsid w:val="4A256B30"/>
    <w:rsid w:val="4B8F0B22"/>
    <w:rsid w:val="4C02380F"/>
    <w:rsid w:val="4CC8271B"/>
    <w:rsid w:val="4D9306AE"/>
    <w:rsid w:val="4E8950D9"/>
    <w:rsid w:val="4F0457DF"/>
    <w:rsid w:val="547A4B43"/>
    <w:rsid w:val="547C0750"/>
    <w:rsid w:val="57503162"/>
    <w:rsid w:val="591F0542"/>
    <w:rsid w:val="5BA419F7"/>
    <w:rsid w:val="5BF91583"/>
    <w:rsid w:val="5BFB2E57"/>
    <w:rsid w:val="5DD7483B"/>
    <w:rsid w:val="5E5FAB03"/>
    <w:rsid w:val="5F9FEDD5"/>
    <w:rsid w:val="5FBEF003"/>
    <w:rsid w:val="5FE33914"/>
    <w:rsid w:val="5FFA4D85"/>
    <w:rsid w:val="602422E6"/>
    <w:rsid w:val="60B635F2"/>
    <w:rsid w:val="612E7E8C"/>
    <w:rsid w:val="64E43803"/>
    <w:rsid w:val="66733921"/>
    <w:rsid w:val="69690BB2"/>
    <w:rsid w:val="696960E8"/>
    <w:rsid w:val="6A315D44"/>
    <w:rsid w:val="6AD7030F"/>
    <w:rsid w:val="6BCC1BB9"/>
    <w:rsid w:val="6C40685C"/>
    <w:rsid w:val="6D626CC0"/>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9884D13"/>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2887</Words>
  <Characters>3310</Characters>
  <Lines>0</Lines>
  <Paragraphs>0</Paragraphs>
  <TotalTime>10</TotalTime>
  <ScaleCrop>false</ScaleCrop>
  <LinksUpToDate>false</LinksUpToDate>
  <CharactersWithSpaces>3578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2025-10-21T02:29:13Z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526F4C53292B48849053E71A59849707</vt:lpwstr>
  </property>
  <property fmtid="{D5CDD505-2E9C-101B-9397-08002B2CF9AE}" pid="4" name="KSOTemplateDocerSaveRecord">
    <vt:lpwstr>eyJoZGlkIjoiMTA3ZDNiMmZhNDU3NmNhNGYyNjBhNTFhZDM4NGVmNDUiLCJ1c2VySWQiOiIxNDk1MTk4OTE4In0=</vt:lpwstr>
  </property>
</Properties>
</file>