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DA314">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auto"/>
          <w:sz w:val="44"/>
        </w:rPr>
        <w:t>薛城区市场监督管理局</w:t>
      </w:r>
      <w:bookmarkEnd w:id="0"/>
    </w:p>
    <w:p w14:paraId="737E7095">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auto"/>
          <w:sz w:val="44"/>
          <w:szCs w:val="44"/>
          <w:lang w:val="en-US"/>
        </w:rPr>
        <w:t>行政处罚</w:t>
      </w:r>
      <w:r>
        <w:rPr>
          <w:rFonts w:hint="eastAsia" w:hAnsi="方正小标宋简体" w:eastAsia="方正小标宋简体" w:cs="方正小标宋简体"/>
          <w:color w:val="auto"/>
          <w:sz w:val="44"/>
          <w:szCs w:val="44"/>
          <w:lang w:val="en-US" w:eastAsia="zh-Hans"/>
        </w:rPr>
        <w:t>决定</w:t>
      </w:r>
      <w:r>
        <w:rPr>
          <w:rFonts w:hint="eastAsia" w:hAnsi="方正小标宋简体" w:eastAsia="方正小标宋简体" w:cs="方正小标宋简体"/>
          <w:color w:val="auto"/>
          <w:sz w:val="44"/>
          <w:szCs w:val="44"/>
          <w:lang w:val="en-US"/>
        </w:rPr>
        <w:t>书</w:t>
      </w:r>
      <w:bookmarkEnd w:id="1"/>
    </w:p>
    <w:p w14:paraId="3F9600CE">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auto"/>
          <w:sz w:val="32"/>
        </w:rPr>
        <w:t>薛市监处罚〔2025〕118号</w:t>
      </w:r>
      <w:bookmarkEnd w:id="2"/>
    </w:p>
    <w:p w14:paraId="1CD0B4BC">
      <w:pPr>
        <w:keepNext w:val="0"/>
        <w:keepLines w:val="0"/>
        <w:pageBreakBefore w:val="0"/>
        <w:kinsoku/>
        <w:overflowPunct/>
        <w:topLinePunct w:val="0"/>
        <w:bidi w:val="0"/>
        <w:spacing w:before="315" w:beforeLines="100" w:line="440" w:lineRule="exact"/>
        <w:ind w:left="142" w:hanging="142"/>
        <w:rPr>
          <w:rFonts w:hint="eastAsia" w:ascii="仿宋" w:hAnsi="仿宋" w:eastAsia="仿宋" w:cs="仿宋"/>
          <w:b w:val="0"/>
          <w:bCs/>
          <w:color w:val="auto"/>
          <w:sz w:val="32"/>
          <w:szCs w:val="32"/>
          <w:u w:val="none" w:color="auto"/>
          <w:lang w:val="en-US" w:eastAsia="zh-CN"/>
        </w:rPr>
      </w:pPr>
      <w:r>
        <w:rPr>
          <w:rFonts w:hint="eastAsia" w:ascii="仿宋" w:hAnsi="仿宋" w:eastAsia="仿宋" w:cs="仿宋"/>
          <w:b w:val="0"/>
          <w:bCs/>
          <w:color w:val="auto"/>
          <w:kern w:val="1"/>
          <w:sz w:val="32"/>
          <w:szCs w:val="32"/>
          <w:u w:val="none" w:color="auto"/>
        </w:rPr>
        <w:t>当事人：</w:t>
      </w:r>
      <w:bookmarkStart w:id="3" w:name="CALCULATE—DSR—tAjDsrs_cMc"/>
      <w:r>
        <w:rPr>
          <w:rFonts w:hint="eastAsia" w:ascii="仿宋" w:hAnsi="仿宋" w:eastAsia="仿宋" w:cs="仿宋"/>
          <w:b w:val="0"/>
          <w:color w:val="auto"/>
          <w:sz w:val="32"/>
          <w:u w:val="none" w:color="auto"/>
        </w:rPr>
        <w:t>薛城区吴家蔬菜经营店</w:t>
      </w:r>
      <w:bookmarkEnd w:id="3"/>
      <w:r>
        <w:rPr>
          <w:rFonts w:hint="eastAsia" w:ascii="仿宋" w:hAnsi="仿宋" w:eastAsia="仿宋" w:cs="仿宋"/>
          <w:b w:val="0"/>
          <w:bCs/>
          <w:color w:val="auto"/>
          <w:kern w:val="1"/>
          <w:sz w:val="32"/>
          <w:szCs w:val="32"/>
          <w:u w:val="none" w:color="auto"/>
        </w:rPr>
        <w:t xml:space="preserve">                                            </w:t>
      </w:r>
    </w:p>
    <w:p w14:paraId="0C3F6CDD">
      <w:pPr>
        <w:keepNext w:val="0"/>
        <w:keepLines w:val="0"/>
        <w:pageBreakBefore w:val="0"/>
        <w:kinsoku/>
        <w:overflowPunct/>
        <w:topLinePunct w:val="0"/>
        <w:bidi w:val="0"/>
        <w:spacing w:line="440" w:lineRule="exact"/>
        <w:ind w:left="140" w:hanging="140"/>
        <w:rPr>
          <w:rFonts w:hint="eastAsia" w:ascii="仿宋" w:hAnsi="仿宋" w:eastAsia="仿宋" w:cs="仿宋"/>
          <w:b w:val="0"/>
          <w:bCs/>
          <w:color w:val="auto"/>
          <w:kern w:val="1"/>
          <w:sz w:val="32"/>
          <w:szCs w:val="32"/>
          <w:u w:val="none" w:color="auto"/>
        </w:rPr>
      </w:pPr>
      <w:r>
        <w:rPr>
          <w:rFonts w:hint="eastAsia" w:ascii="仿宋" w:hAnsi="仿宋" w:eastAsia="仿宋" w:cs="仿宋"/>
          <w:b w:val="0"/>
          <w:bCs/>
          <w:color w:val="auto"/>
          <w:kern w:val="1"/>
          <w:sz w:val="32"/>
          <w:szCs w:val="32"/>
          <w:u w:val="none" w:color="auto"/>
        </w:rPr>
        <w:t>主体资格证照名称：</w:t>
      </w:r>
      <w:bookmarkStart w:id="4" w:name="CALCULATE—DSR—tAjDsrs_cZtzgzzmc"/>
      <w:r>
        <w:rPr>
          <w:rFonts w:hint="eastAsia" w:ascii="仿宋" w:hAnsi="仿宋" w:eastAsia="仿宋" w:cs="仿宋"/>
          <w:b w:val="0"/>
          <w:color w:val="auto"/>
          <w:sz w:val="32"/>
          <w:u w:val="none" w:color="auto"/>
        </w:rPr>
        <w:t>营业执照</w:t>
      </w:r>
      <w:bookmarkEnd w:id="4"/>
      <w:r>
        <w:rPr>
          <w:rFonts w:hint="eastAsia" w:ascii="仿宋" w:hAnsi="仿宋" w:eastAsia="仿宋" w:cs="仿宋"/>
          <w:b w:val="0"/>
          <w:bCs/>
          <w:color w:val="auto"/>
          <w:kern w:val="1"/>
          <w:sz w:val="32"/>
          <w:szCs w:val="32"/>
          <w:u w:val="none" w:color="auto"/>
        </w:rPr>
        <w:t xml:space="preserve">                                  </w:t>
      </w:r>
    </w:p>
    <w:p w14:paraId="15B787F4">
      <w:pPr>
        <w:keepNext w:val="0"/>
        <w:keepLines w:val="0"/>
        <w:pageBreakBefore w:val="0"/>
        <w:kinsoku/>
        <w:overflowPunct/>
        <w:topLinePunct w:val="0"/>
        <w:bidi w:val="0"/>
        <w:spacing w:line="440" w:lineRule="exact"/>
        <w:ind w:left="140" w:hanging="140"/>
        <w:rPr>
          <w:rFonts w:hint="eastAsia" w:ascii="仿宋" w:hAnsi="仿宋" w:eastAsia="仿宋" w:cs="仿宋"/>
          <w:b w:val="0"/>
          <w:bCs/>
          <w:color w:val="auto"/>
          <w:kern w:val="1"/>
          <w:sz w:val="32"/>
          <w:szCs w:val="32"/>
          <w:u w:val="none" w:color="auto"/>
          <w:lang w:val="en-US" w:eastAsia="zh-CN"/>
        </w:rPr>
      </w:pPr>
      <w:r>
        <w:rPr>
          <w:rFonts w:hint="eastAsia" w:ascii="仿宋" w:hAnsi="仿宋" w:eastAsia="仿宋" w:cs="仿宋"/>
          <w:b w:val="0"/>
          <w:bCs/>
          <w:color w:val="auto"/>
          <w:kern w:val="1"/>
          <w:sz w:val="32"/>
          <w:szCs w:val="32"/>
          <w:u w:val="none" w:color="auto"/>
        </w:rPr>
        <w:t>统一社会信用代码：</w:t>
      </w:r>
      <w:bookmarkStart w:id="5" w:name="CALCULATE—DSR—tAjDsrs_cTzshxydm"/>
      <w:r>
        <w:rPr>
          <w:rFonts w:hint="eastAsia" w:ascii="仿宋" w:hAnsi="仿宋" w:eastAsia="仿宋" w:cs="仿宋"/>
          <w:b w:val="0"/>
          <w:color w:val="auto"/>
          <w:sz w:val="32"/>
          <w:u w:val="none" w:color="auto"/>
        </w:rPr>
        <w:t>92370403MA7H9H369F</w:t>
      </w:r>
      <w:bookmarkEnd w:id="5"/>
      <w:r>
        <w:rPr>
          <w:rFonts w:hint="eastAsia" w:ascii="仿宋" w:hAnsi="仿宋" w:eastAsia="仿宋" w:cs="仿宋"/>
          <w:b w:val="0"/>
          <w:bCs/>
          <w:color w:val="auto"/>
          <w:kern w:val="1"/>
          <w:sz w:val="32"/>
          <w:szCs w:val="32"/>
          <w:u w:val="none" w:color="auto"/>
        </w:rPr>
        <w:t xml:space="preserve">                                  </w:t>
      </w:r>
    </w:p>
    <w:p w14:paraId="5F4E3480">
      <w:pPr>
        <w:keepNext w:val="0"/>
        <w:keepLines w:val="0"/>
        <w:pageBreakBefore w:val="0"/>
        <w:kinsoku/>
        <w:overflowPunct/>
        <w:topLinePunct w:val="0"/>
        <w:bidi w:val="0"/>
        <w:spacing w:line="440" w:lineRule="exact"/>
        <w:ind w:left="140" w:hanging="140"/>
        <w:rPr>
          <w:rFonts w:hint="eastAsia" w:ascii="仿宋" w:hAnsi="仿宋" w:eastAsia="仿宋" w:cs="仿宋"/>
          <w:b w:val="0"/>
          <w:bCs/>
          <w:color w:val="auto"/>
          <w:kern w:val="1"/>
          <w:sz w:val="32"/>
          <w:szCs w:val="32"/>
          <w:u w:val="none" w:color="auto"/>
          <w:lang w:val="en-US" w:eastAsia="zh-CN"/>
        </w:rPr>
      </w:pPr>
      <w:r>
        <w:rPr>
          <w:rFonts w:hint="eastAsia" w:ascii="仿宋" w:hAnsi="仿宋" w:eastAsia="仿宋" w:cs="仿宋"/>
          <w:b w:val="0"/>
          <w:bCs/>
          <w:color w:val="auto"/>
          <w:kern w:val="1"/>
          <w:sz w:val="32"/>
          <w:szCs w:val="32"/>
          <w:u w:val="none" w:color="auto"/>
        </w:rPr>
        <w:t>住所（住址）：</w:t>
      </w:r>
      <w:bookmarkStart w:id="6" w:name="CALCULATE—DSR—tAjDsrs_cLxdzSheng"/>
      <w:r>
        <w:rPr>
          <w:rFonts w:hint="eastAsia" w:ascii="仿宋" w:hAnsi="仿宋" w:eastAsia="仿宋" w:cs="仿宋"/>
          <w:b w:val="0"/>
          <w:color w:val="auto"/>
          <w:sz w:val="32"/>
          <w:u w:val="none" w:color="auto"/>
        </w:rPr>
        <w:t>山东省枣庄市山东省枣庄市薛城区临城街道北批市场北三排东数第10家门市</w:t>
      </w:r>
      <w:bookmarkEnd w:id="6"/>
      <w:r>
        <w:rPr>
          <w:rFonts w:hint="eastAsia" w:ascii="仿宋" w:hAnsi="仿宋" w:eastAsia="仿宋" w:cs="仿宋"/>
          <w:b w:val="0"/>
          <w:bCs/>
          <w:color w:val="auto"/>
          <w:kern w:val="1"/>
          <w:sz w:val="32"/>
          <w:szCs w:val="32"/>
          <w:u w:val="none" w:color="auto"/>
        </w:rPr>
        <w:t xml:space="preserve">                                      </w:t>
      </w:r>
      <w:r>
        <w:rPr>
          <w:rFonts w:hint="eastAsia" w:ascii="仿宋" w:hAnsi="仿宋" w:eastAsia="仿宋" w:cs="仿宋"/>
          <w:b w:val="0"/>
          <w:bCs/>
          <w:color w:val="auto"/>
          <w:kern w:val="1"/>
          <w:sz w:val="32"/>
          <w:szCs w:val="32"/>
          <w:u w:val="none" w:color="auto"/>
          <w:lang w:val="en-US" w:eastAsia="zh-CN"/>
        </w:rPr>
        <w:t xml:space="preserve"> </w:t>
      </w:r>
      <w:bookmarkStart w:id="11" w:name="_GoBack"/>
      <w:bookmarkEnd w:id="11"/>
      <w:r>
        <w:rPr>
          <w:rFonts w:hint="eastAsia" w:ascii="仿宋" w:hAnsi="仿宋" w:eastAsia="仿宋" w:cs="仿宋"/>
          <w:b w:val="0"/>
          <w:bCs/>
          <w:color w:val="auto"/>
          <w:kern w:val="1"/>
          <w:sz w:val="32"/>
          <w:szCs w:val="32"/>
          <w:u w:val="none" w:color="auto"/>
        </w:rPr>
        <w:t xml:space="preserve">                                </w:t>
      </w:r>
    </w:p>
    <w:p w14:paraId="29BA109F">
      <w:pPr>
        <w:pStyle w:val="3"/>
        <w:keepNext w:val="0"/>
        <w:keepLines w:val="0"/>
        <w:pageBreakBefore w:val="0"/>
        <w:tabs>
          <w:tab w:val="left" w:pos="9060"/>
        </w:tabs>
        <w:kinsoku/>
        <w:overflowPunct/>
        <w:topLinePunct w:val="0"/>
        <w:bidi w:val="0"/>
        <w:spacing w:line="440" w:lineRule="exact"/>
        <w:ind w:firstLine="640" w:firstLineChars="200"/>
        <w:rPr>
          <w:rFonts w:hint="eastAsia" w:ascii="仿宋" w:hAnsi="仿宋" w:eastAsia="仿宋" w:cs="仿宋"/>
          <w:b w:val="0"/>
          <w:bCs/>
          <w:color w:val="auto"/>
          <w:u w:val="none" w:color="auto"/>
        </w:rPr>
      </w:pPr>
    </w:p>
    <w:p w14:paraId="23C89E31">
      <w:pPr>
        <w:keepNext w:val="0"/>
        <w:keepLines w:val="0"/>
        <w:pageBreakBefore w:val="0"/>
        <w:widowControl/>
        <w:kinsoku/>
        <w:wordWrap w:val="0"/>
        <w:overflowPunct/>
        <w:topLinePunct w:val="0"/>
        <w:autoSpaceDE w:val="0"/>
        <w:autoSpaceDN w:val="0"/>
        <w:bidi w:val="0"/>
        <w:adjustRightInd/>
        <w:snapToGrid/>
        <w:spacing w:line="440" w:lineRule="exact"/>
        <w:ind w:firstLine="640" w:firstLineChars="200"/>
        <w:textAlignment w:val="auto"/>
        <w:rPr>
          <w:rFonts w:hint="eastAsia" w:ascii="仿宋" w:hAnsi="仿宋" w:eastAsia="仿宋" w:cs="仿宋"/>
          <w:color w:val="221E1F"/>
          <w:spacing w:val="0"/>
          <w:w w:val="100"/>
          <w:sz w:val="32"/>
          <w:szCs w:val="32"/>
          <w:u w:val="none" w:color="auto"/>
          <w:lang w:val="en-US" w:eastAsia="zh-CN"/>
        </w:rPr>
      </w:pPr>
      <w:bookmarkStart w:id="7" w:name="OLE_LINK2"/>
      <w:r>
        <w:rPr>
          <w:rFonts w:hint="eastAsia" w:ascii="仿宋" w:hAnsi="仿宋" w:eastAsia="仿宋" w:cs="仿宋"/>
          <w:color w:val="221E1F"/>
          <w:spacing w:val="0"/>
          <w:w w:val="100"/>
          <w:sz w:val="32"/>
          <w:szCs w:val="32"/>
          <w:u w:val="none" w:color="auto"/>
          <w:lang w:val="en-US" w:eastAsia="zh-CN"/>
        </w:rPr>
        <w:t>枣庄市市场监督管理局委托山东世通检测认证有限公司于2025年5月12日对枣庄江南会酒店管理有限公司高新区分公司采购和使用的食品原料进行食品安全监督抽检，其中葱的噻虫嗪项目实测值为0.94mg/kg（标准指标：≤0.3mg/kg），检验结论：经抽样检验，噻虫嗪项目不符合GB 2763-2021《食品安全国家标准 食品中农药最大残留限量》要求，检验结论为不合格；检验报告编号为№：STSP2025-0642-050486。</w:t>
      </w:r>
    </w:p>
    <w:p w14:paraId="395660AB">
      <w:pPr>
        <w:keepNext w:val="0"/>
        <w:keepLines w:val="0"/>
        <w:pageBreakBefore w:val="0"/>
        <w:widowControl/>
        <w:kinsoku/>
        <w:wordWrap w:val="0"/>
        <w:overflowPunct/>
        <w:topLinePunct w:val="0"/>
        <w:autoSpaceDE w:val="0"/>
        <w:autoSpaceDN w:val="0"/>
        <w:bidi w:val="0"/>
        <w:adjustRightInd/>
        <w:snapToGrid/>
        <w:spacing w:line="440" w:lineRule="exact"/>
        <w:ind w:firstLine="640" w:firstLineChars="200"/>
        <w:textAlignment w:val="auto"/>
        <w:rPr>
          <w:rFonts w:hint="eastAsia" w:ascii="仿宋" w:hAnsi="仿宋" w:eastAsia="仿宋" w:cs="仿宋"/>
          <w:color w:val="221E1F"/>
          <w:spacing w:val="0"/>
          <w:w w:val="100"/>
          <w:sz w:val="32"/>
          <w:szCs w:val="32"/>
          <w:u w:val="none" w:color="auto"/>
          <w:lang w:val="en-US" w:eastAsia="zh-CN"/>
        </w:rPr>
      </w:pPr>
      <w:r>
        <w:rPr>
          <w:rFonts w:hint="eastAsia" w:ascii="仿宋" w:hAnsi="仿宋" w:eastAsia="仿宋" w:cs="仿宋"/>
          <w:color w:val="221E1F"/>
          <w:spacing w:val="0"/>
          <w:w w:val="100"/>
          <w:sz w:val="32"/>
          <w:szCs w:val="32"/>
          <w:u w:val="none" w:color="auto"/>
          <w:lang w:val="en-US" w:eastAsia="zh-CN"/>
        </w:rPr>
        <w:t>枣庄江南会酒店管理有限公司高新区分公司提供了涉案葱的进货查验记录、手写销售凭证复印件和位于枣庄市薛城区临城街道北批市场北三排东数第10家门市的薛城区吴家蔬菜经营店的营业执照复印件各1份，指证涉案葱的供货商为薛城区吴家蔬菜经营店。</w:t>
      </w:r>
    </w:p>
    <w:p w14:paraId="34831929">
      <w:pPr>
        <w:keepNext w:val="0"/>
        <w:keepLines w:val="0"/>
        <w:pageBreakBefore w:val="0"/>
        <w:widowControl/>
        <w:kinsoku/>
        <w:wordWrap w:val="0"/>
        <w:overflowPunct/>
        <w:topLinePunct w:val="0"/>
        <w:autoSpaceDE w:val="0"/>
        <w:autoSpaceDN w:val="0"/>
        <w:bidi w:val="0"/>
        <w:adjustRightInd/>
        <w:snapToGrid/>
        <w:spacing w:line="440" w:lineRule="exact"/>
        <w:ind w:firstLine="640" w:firstLineChars="200"/>
        <w:textAlignment w:val="auto"/>
        <w:rPr>
          <w:rFonts w:hint="eastAsia" w:ascii="仿宋" w:hAnsi="仿宋" w:eastAsia="仿宋" w:cs="仿宋"/>
          <w:color w:val="221E1F"/>
          <w:spacing w:val="0"/>
          <w:w w:val="100"/>
          <w:sz w:val="32"/>
          <w:szCs w:val="32"/>
          <w:u w:val="none" w:color="auto"/>
          <w:lang w:val="en-US" w:eastAsia="zh-CN"/>
        </w:rPr>
      </w:pPr>
      <w:r>
        <w:rPr>
          <w:rFonts w:hint="eastAsia" w:ascii="仿宋" w:hAnsi="仿宋" w:eastAsia="仿宋" w:cs="仿宋"/>
          <w:color w:val="221E1F"/>
          <w:spacing w:val="0"/>
          <w:w w:val="100"/>
          <w:sz w:val="32"/>
          <w:szCs w:val="32"/>
          <w:u w:val="none" w:color="auto"/>
          <w:lang w:val="en-US" w:eastAsia="zh-CN"/>
        </w:rPr>
        <w:t>我局执法人员于2025年7月25日对薛城区吴家蔬菜经营店经营者赵金霞进行调查询问，形成《询问笔录》1份，证实薛城区吴家蔬菜经营店为上述抽检不合格葱的供货商。</w:t>
      </w:r>
    </w:p>
    <w:p w14:paraId="1F5CE489">
      <w:pPr>
        <w:keepNext w:val="0"/>
        <w:keepLines w:val="0"/>
        <w:pageBreakBefore w:val="0"/>
        <w:widowControl/>
        <w:kinsoku/>
        <w:wordWrap w:val="0"/>
        <w:overflowPunct/>
        <w:topLinePunct w:val="0"/>
        <w:autoSpaceDE w:val="0"/>
        <w:autoSpaceDN w:val="0"/>
        <w:bidi w:val="0"/>
        <w:adjustRightInd/>
        <w:snapToGrid/>
        <w:spacing w:line="440" w:lineRule="exact"/>
        <w:ind w:firstLine="640" w:firstLineChars="200"/>
        <w:textAlignment w:val="auto"/>
        <w:rPr>
          <w:rFonts w:hint="eastAsia" w:ascii="仿宋" w:hAnsi="仿宋" w:eastAsia="仿宋" w:cs="仿宋"/>
          <w:color w:val="221E1F"/>
          <w:spacing w:val="0"/>
          <w:w w:val="100"/>
          <w:sz w:val="32"/>
          <w:szCs w:val="32"/>
          <w:u w:val="none" w:color="auto"/>
          <w:lang w:val="en-US" w:eastAsia="zh-CN"/>
        </w:rPr>
      </w:pPr>
      <w:r>
        <w:rPr>
          <w:rFonts w:hint="eastAsia" w:ascii="仿宋" w:hAnsi="仿宋" w:eastAsia="仿宋" w:cs="仿宋"/>
          <w:color w:val="221E1F"/>
          <w:spacing w:val="0"/>
          <w:w w:val="100"/>
          <w:sz w:val="32"/>
          <w:szCs w:val="32"/>
          <w:u w:val="none" w:color="auto"/>
          <w:lang w:val="en-US" w:eastAsia="zh-CN"/>
        </w:rPr>
        <w:t>经初步审查，薛城区吴家蔬菜经营店经营农药残留含量超过食品安全标准限量的葱，其行为违反了《食用农产品市场销售质量安全监督管理办法》第十五条第一款和《中华人民共和国食品安全法》第三十四条第（二）项的规定，于2025年8月4日经我局部门负责人批准予以立案。当事人已于2025年7月25日前知晓所售葱经抽样检验，检验结论为不合格，当事人在法定期限内未对检验结果提出异议。</w:t>
      </w:r>
    </w:p>
    <w:p w14:paraId="04B85011">
      <w:pPr>
        <w:keepNext w:val="0"/>
        <w:keepLines w:val="0"/>
        <w:pageBreakBefore w:val="0"/>
        <w:widowControl/>
        <w:kinsoku/>
        <w:wordWrap w:val="0"/>
        <w:overflowPunct/>
        <w:topLinePunct w:val="0"/>
        <w:autoSpaceDE w:val="0"/>
        <w:autoSpaceDN w:val="0"/>
        <w:bidi w:val="0"/>
        <w:adjustRightInd/>
        <w:snapToGrid/>
        <w:spacing w:line="440" w:lineRule="exact"/>
        <w:ind w:firstLine="640" w:firstLineChars="200"/>
        <w:textAlignment w:val="auto"/>
        <w:rPr>
          <w:rFonts w:hint="eastAsia" w:ascii="仿宋" w:hAnsi="仿宋" w:eastAsia="仿宋" w:cs="仿宋"/>
          <w:color w:val="221E1F"/>
          <w:spacing w:val="0"/>
          <w:w w:val="100"/>
          <w:sz w:val="32"/>
          <w:szCs w:val="32"/>
          <w:u w:val="none" w:color="auto"/>
          <w:lang w:val="en-US" w:eastAsia="zh-CN"/>
        </w:rPr>
      </w:pPr>
      <w:r>
        <w:rPr>
          <w:rFonts w:hint="eastAsia" w:ascii="仿宋" w:hAnsi="仿宋" w:eastAsia="仿宋" w:cs="仿宋"/>
          <w:color w:val="221E1F"/>
          <w:spacing w:val="0"/>
          <w:w w:val="100"/>
          <w:sz w:val="32"/>
          <w:szCs w:val="32"/>
          <w:u w:val="none" w:color="auto"/>
          <w:lang w:val="en-US" w:eastAsia="zh-CN"/>
        </w:rPr>
        <w:t>经调查，当事人</w:t>
      </w:r>
      <w:r>
        <w:rPr>
          <w:rFonts w:hint="eastAsia" w:ascii="仿宋" w:hAnsi="仿宋" w:eastAsia="仿宋" w:cs="仿宋"/>
          <w:b w:val="0"/>
          <w:bCs w:val="0"/>
          <w:sz w:val="32"/>
          <w:szCs w:val="32"/>
          <w:u w:val="none" w:color="auto"/>
          <w:lang w:val="en-US" w:eastAsia="zh-CN"/>
        </w:rPr>
        <w:t>从潍坊采购上述涉案批次的葱2000斤，购进价0.60元/斤，平均销售价0.80元/斤，货值1600元</w:t>
      </w:r>
      <w:r>
        <w:rPr>
          <w:rFonts w:hint="eastAsia" w:ascii="仿宋" w:hAnsi="仿宋" w:eastAsia="仿宋" w:cs="仿宋"/>
          <w:color w:val="221E1F"/>
          <w:spacing w:val="0"/>
          <w:w w:val="100"/>
          <w:sz w:val="32"/>
          <w:szCs w:val="32"/>
          <w:u w:val="none" w:color="auto"/>
          <w:lang w:val="en-US" w:eastAsia="zh-CN"/>
        </w:rPr>
        <w:t>，依据《中华人民共和国行政处罚法》</w:t>
      </w:r>
      <w:r>
        <w:rPr>
          <w:rFonts w:hint="eastAsia" w:ascii="仿宋" w:hAnsi="仿宋" w:eastAsia="仿宋" w:cs="仿宋"/>
          <w:sz w:val="32"/>
          <w:szCs w:val="32"/>
          <w:u w:val="none" w:color="auto"/>
          <w:lang w:val="en-US" w:eastAsia="zh-CN"/>
        </w:rPr>
        <w:t>第二十八条的规定</w:t>
      </w:r>
      <w:r>
        <w:rPr>
          <w:rFonts w:hint="eastAsia" w:ascii="仿宋" w:hAnsi="仿宋" w:eastAsia="仿宋" w:cs="仿宋"/>
          <w:color w:val="221E1F"/>
          <w:spacing w:val="0"/>
          <w:w w:val="100"/>
          <w:sz w:val="32"/>
          <w:szCs w:val="32"/>
          <w:u w:val="none" w:color="auto"/>
          <w:lang w:val="en-US" w:eastAsia="zh-CN"/>
        </w:rPr>
        <w:t>，认定违法所得1600元。当事人</w:t>
      </w:r>
      <w:r>
        <w:rPr>
          <w:rFonts w:hint="eastAsia" w:ascii="仿宋" w:hAnsi="仿宋" w:eastAsia="仿宋" w:cs="仿宋"/>
          <w:sz w:val="32"/>
          <w:szCs w:val="32"/>
          <w:u w:val="none" w:color="auto"/>
          <w:lang w:val="en-US" w:eastAsia="zh-CN"/>
        </w:rPr>
        <w:t>无法确定销售商</w:t>
      </w:r>
      <w:r>
        <w:rPr>
          <w:rFonts w:hint="eastAsia" w:ascii="仿宋" w:hAnsi="仿宋" w:eastAsia="仿宋" w:cs="仿宋"/>
          <w:sz w:val="32"/>
          <w:szCs w:val="32"/>
          <w:u w:val="none" w:color="auto"/>
        </w:rPr>
        <w:t>，故无法进行溯源。</w:t>
      </w:r>
      <w:r>
        <w:rPr>
          <w:rFonts w:hint="eastAsia" w:ascii="仿宋" w:hAnsi="仿宋" w:eastAsia="仿宋" w:cs="仿宋"/>
          <w:color w:val="221E1F"/>
          <w:spacing w:val="0"/>
          <w:w w:val="100"/>
          <w:sz w:val="32"/>
          <w:szCs w:val="32"/>
          <w:u w:val="none" w:color="auto"/>
          <w:lang w:val="en-US" w:eastAsia="zh-CN"/>
        </w:rPr>
        <w:t xml:space="preserve">现已查明，当事人经营农药残留含量超过食品安全标准限量的葱和未按规定建立食用农产品进货查验记录制度及保存相关凭证的违法事实存在。                </w:t>
      </w:r>
    </w:p>
    <w:p w14:paraId="1C912871">
      <w:pPr>
        <w:keepNext w:val="0"/>
        <w:keepLines w:val="0"/>
        <w:pageBreakBefore w:val="0"/>
        <w:widowControl/>
        <w:kinsoku/>
        <w:wordWrap w:val="0"/>
        <w:overflowPunct/>
        <w:topLinePunct w:val="0"/>
        <w:autoSpaceDE w:val="0"/>
        <w:autoSpaceDN w:val="0"/>
        <w:bidi w:val="0"/>
        <w:adjustRightInd/>
        <w:snapToGrid/>
        <w:spacing w:line="440" w:lineRule="exact"/>
        <w:ind w:firstLine="640" w:firstLineChars="200"/>
        <w:textAlignment w:val="auto"/>
        <w:rPr>
          <w:rFonts w:hint="eastAsia" w:ascii="仿宋" w:hAnsi="仿宋" w:eastAsia="仿宋" w:cs="仿宋"/>
          <w:color w:val="221E1F"/>
          <w:spacing w:val="0"/>
          <w:w w:val="100"/>
          <w:sz w:val="32"/>
          <w:szCs w:val="32"/>
          <w:u w:val="none" w:color="auto"/>
          <w:lang w:eastAsia="zh-CN"/>
        </w:rPr>
      </w:pPr>
      <w:r>
        <w:rPr>
          <w:rFonts w:hint="eastAsia" w:ascii="仿宋" w:hAnsi="仿宋" w:eastAsia="仿宋" w:cs="仿宋"/>
          <w:color w:val="221E1F"/>
          <w:spacing w:val="0"/>
          <w:w w:val="100"/>
          <w:sz w:val="32"/>
          <w:szCs w:val="32"/>
          <w:u w:val="none" w:color="auto"/>
          <w:lang w:eastAsia="zh-CN"/>
        </w:rPr>
        <w:t>上述事实，主要有以下证据证明：</w:t>
      </w:r>
    </w:p>
    <w:p w14:paraId="2C17F3A8">
      <w:pPr>
        <w:keepNext w:val="0"/>
        <w:keepLines w:val="0"/>
        <w:pageBreakBefore w:val="0"/>
        <w:widowControl/>
        <w:kinsoku/>
        <w:wordWrap w:val="0"/>
        <w:overflowPunct/>
        <w:topLinePunct w:val="0"/>
        <w:autoSpaceDE/>
        <w:autoSpaceDN/>
        <w:bidi w:val="0"/>
        <w:adjustRightInd/>
        <w:snapToGrid/>
        <w:spacing w:line="440" w:lineRule="exact"/>
        <w:ind w:firstLine="640" w:firstLineChars="200"/>
        <w:textAlignment w:val="auto"/>
        <w:rPr>
          <w:rFonts w:hint="eastAsia" w:ascii="仿宋" w:hAnsi="仿宋" w:eastAsia="仿宋" w:cs="仿宋"/>
          <w:bCs/>
          <w:sz w:val="32"/>
          <w:szCs w:val="32"/>
          <w:u w:val="none" w:color="auto"/>
          <w:lang w:val="en-US" w:eastAsia="zh-CN"/>
        </w:rPr>
      </w:pPr>
      <w:r>
        <w:rPr>
          <w:rFonts w:hint="eastAsia" w:ascii="仿宋" w:hAnsi="仿宋" w:eastAsia="仿宋" w:cs="仿宋"/>
          <w:bCs/>
          <w:sz w:val="32"/>
          <w:szCs w:val="32"/>
          <w:u w:val="none" w:color="auto"/>
          <w:lang w:val="en-US" w:eastAsia="zh-CN"/>
        </w:rPr>
        <w:t>1、薛城区吴家蔬菜经营店的《营业执照》复印件1份，证明当事人是具有合法主体资格的食品经营单位。</w:t>
      </w:r>
    </w:p>
    <w:p w14:paraId="15FA469C">
      <w:pPr>
        <w:keepNext w:val="0"/>
        <w:keepLines w:val="0"/>
        <w:pageBreakBefore w:val="0"/>
        <w:widowControl/>
        <w:kinsoku/>
        <w:wordWrap w:val="0"/>
        <w:overflowPunct/>
        <w:topLinePunct w:val="0"/>
        <w:autoSpaceDE/>
        <w:autoSpaceDN/>
        <w:bidi w:val="0"/>
        <w:adjustRightInd/>
        <w:snapToGrid/>
        <w:spacing w:line="440" w:lineRule="exact"/>
        <w:ind w:firstLine="640" w:firstLineChars="200"/>
        <w:textAlignment w:val="auto"/>
        <w:rPr>
          <w:rFonts w:hint="eastAsia" w:ascii="仿宋" w:hAnsi="仿宋" w:eastAsia="仿宋" w:cs="仿宋"/>
          <w:bCs/>
          <w:sz w:val="32"/>
          <w:szCs w:val="32"/>
          <w:u w:val="none" w:color="auto"/>
          <w:lang w:val="en-US" w:eastAsia="zh-CN"/>
        </w:rPr>
      </w:pPr>
      <w:r>
        <w:rPr>
          <w:rFonts w:hint="eastAsia" w:ascii="仿宋" w:hAnsi="仿宋" w:eastAsia="仿宋" w:cs="仿宋"/>
          <w:bCs/>
          <w:sz w:val="32"/>
          <w:szCs w:val="32"/>
          <w:u w:val="none" w:color="auto"/>
          <w:lang w:val="en-US" w:eastAsia="zh-CN"/>
        </w:rPr>
        <w:t>2、</w:t>
      </w:r>
      <w:bookmarkStart w:id="8" w:name="OLE_LINK1"/>
      <w:r>
        <w:rPr>
          <w:rFonts w:hint="eastAsia" w:ascii="仿宋" w:hAnsi="仿宋" w:eastAsia="仿宋" w:cs="仿宋"/>
          <w:bCs/>
          <w:sz w:val="32"/>
          <w:szCs w:val="32"/>
          <w:u w:val="none" w:color="auto"/>
          <w:lang w:val="en-US" w:eastAsia="zh-CN"/>
        </w:rPr>
        <w:t>经营者赵金霞身份证复印件1份，</w:t>
      </w:r>
      <w:bookmarkEnd w:id="8"/>
      <w:r>
        <w:rPr>
          <w:rFonts w:hint="eastAsia" w:ascii="仿宋" w:hAnsi="仿宋" w:eastAsia="仿宋" w:cs="仿宋"/>
          <w:bCs/>
          <w:sz w:val="32"/>
          <w:szCs w:val="32"/>
          <w:u w:val="none" w:color="auto"/>
          <w:lang w:val="en-US" w:eastAsia="zh-CN"/>
        </w:rPr>
        <w:t>证明</w:t>
      </w:r>
      <w:r>
        <w:rPr>
          <w:rFonts w:hint="eastAsia" w:ascii="仿宋" w:hAnsi="仿宋" w:eastAsia="仿宋" w:cs="仿宋"/>
          <w:bCs/>
          <w:spacing w:val="0"/>
          <w:w w:val="100"/>
          <w:sz w:val="32"/>
          <w:szCs w:val="32"/>
          <w:u w:val="none" w:color="auto"/>
          <w:lang w:val="en-US" w:eastAsia="zh-CN"/>
        </w:rPr>
        <w:t>被调查人身份信息</w:t>
      </w:r>
      <w:r>
        <w:rPr>
          <w:rFonts w:hint="eastAsia" w:ascii="仿宋" w:hAnsi="仿宋" w:eastAsia="仿宋" w:cs="仿宋"/>
          <w:bCs/>
          <w:sz w:val="32"/>
          <w:szCs w:val="32"/>
          <w:u w:val="none" w:color="auto"/>
          <w:lang w:val="en-US" w:eastAsia="zh-CN"/>
        </w:rPr>
        <w:t>。</w:t>
      </w:r>
    </w:p>
    <w:p w14:paraId="4CDE29F6">
      <w:pPr>
        <w:keepNext w:val="0"/>
        <w:keepLines w:val="0"/>
        <w:pageBreakBefore w:val="0"/>
        <w:widowControl/>
        <w:kinsoku/>
        <w:wordWrap w:val="0"/>
        <w:overflowPunct/>
        <w:topLinePunct w:val="0"/>
        <w:autoSpaceDE/>
        <w:autoSpaceDN/>
        <w:bidi w:val="0"/>
        <w:adjustRightInd/>
        <w:snapToGrid/>
        <w:spacing w:line="440" w:lineRule="exact"/>
        <w:ind w:firstLine="640" w:firstLineChars="200"/>
        <w:textAlignment w:val="auto"/>
        <w:rPr>
          <w:rFonts w:hint="eastAsia" w:ascii="仿宋" w:hAnsi="仿宋" w:eastAsia="仿宋" w:cs="仿宋"/>
          <w:bCs/>
          <w:sz w:val="32"/>
          <w:szCs w:val="32"/>
          <w:u w:val="none" w:color="auto"/>
          <w:lang w:val="en-US" w:eastAsia="zh-CN"/>
        </w:rPr>
      </w:pPr>
      <w:r>
        <w:rPr>
          <w:rFonts w:hint="eastAsia" w:ascii="仿宋" w:hAnsi="仿宋" w:eastAsia="仿宋" w:cs="仿宋"/>
          <w:bCs/>
          <w:sz w:val="32"/>
          <w:szCs w:val="32"/>
          <w:u w:val="none" w:color="auto"/>
          <w:lang w:val="en-US" w:eastAsia="zh-CN"/>
        </w:rPr>
        <w:t xml:space="preserve">3、山东世通检测认证有限公司出具的《检验报告》（报告编号№：STSP2025-0642-050486)和《食品安全抽样检验抽样单（食用农产品）》各1份，证明当事人经营的葱农药残留含量超过食品安全标准限量的事实存在。 </w:t>
      </w:r>
    </w:p>
    <w:p w14:paraId="1870CC65">
      <w:pPr>
        <w:keepNext w:val="0"/>
        <w:keepLines w:val="0"/>
        <w:pageBreakBefore w:val="0"/>
        <w:widowControl/>
        <w:kinsoku/>
        <w:wordWrap w:val="0"/>
        <w:overflowPunct/>
        <w:topLinePunct w:val="0"/>
        <w:autoSpaceDE/>
        <w:autoSpaceDN/>
        <w:bidi w:val="0"/>
        <w:adjustRightInd/>
        <w:snapToGrid/>
        <w:spacing w:line="440" w:lineRule="exact"/>
        <w:ind w:firstLine="640" w:firstLineChars="200"/>
        <w:textAlignment w:val="auto"/>
        <w:rPr>
          <w:rFonts w:hint="eastAsia" w:ascii="仿宋" w:hAnsi="仿宋" w:eastAsia="仿宋" w:cs="仿宋"/>
          <w:bCs/>
          <w:sz w:val="32"/>
          <w:szCs w:val="32"/>
          <w:u w:val="none" w:color="auto"/>
          <w:lang w:val="en-US" w:eastAsia="zh-CN"/>
        </w:rPr>
      </w:pPr>
      <w:r>
        <w:rPr>
          <w:rFonts w:hint="eastAsia" w:ascii="仿宋" w:hAnsi="仿宋" w:eastAsia="仿宋" w:cs="仿宋"/>
          <w:bCs/>
          <w:sz w:val="32"/>
          <w:szCs w:val="32"/>
          <w:u w:val="none" w:color="auto"/>
          <w:lang w:val="en-US" w:eastAsia="zh-CN"/>
        </w:rPr>
        <w:t>4、经营者赵金霞</w:t>
      </w:r>
      <w:r>
        <w:rPr>
          <w:rFonts w:hint="eastAsia" w:ascii="仿宋" w:hAnsi="仿宋" w:eastAsia="仿宋" w:cs="仿宋"/>
          <w:color w:val="221E1F"/>
          <w:spacing w:val="0"/>
          <w:w w:val="100"/>
          <w:sz w:val="32"/>
          <w:szCs w:val="32"/>
          <w:u w:val="none" w:color="auto"/>
          <w:lang w:val="en-US" w:eastAsia="zh-CN"/>
        </w:rPr>
        <w:t>的《询问笔录》、手写销售凭证复印件和</w:t>
      </w:r>
      <w:r>
        <w:rPr>
          <w:rFonts w:hint="eastAsia" w:ascii="仿宋" w:hAnsi="仿宋" w:eastAsia="仿宋" w:cs="仿宋"/>
          <w:bCs/>
          <w:sz w:val="32"/>
          <w:szCs w:val="32"/>
          <w:u w:val="none" w:color="auto"/>
          <w:lang w:val="en-US" w:eastAsia="zh-CN"/>
        </w:rPr>
        <w:t>对</w:t>
      </w:r>
      <w:r>
        <w:rPr>
          <w:rFonts w:hint="eastAsia" w:ascii="仿宋" w:hAnsi="仿宋" w:eastAsia="仿宋" w:cs="仿宋"/>
          <w:color w:val="221E1F"/>
          <w:spacing w:val="0"/>
          <w:w w:val="100"/>
          <w:sz w:val="32"/>
          <w:szCs w:val="32"/>
          <w:u w:val="none" w:color="auto"/>
          <w:lang w:val="en-US" w:eastAsia="zh-CN"/>
        </w:rPr>
        <w:t>枣庄江南会酒店管理有限公司高新区分公司的《询问笔录》复印件各1份，证明当事人与枣庄江南会酒店管理有限公司高新区分公司存在业务关系，抽检不合格的葱是当事人销售给枣庄江南会酒店管理有限公司高新区分公司；涉案葱的来源、数量、货值金额、违法所得及当事人经营</w:t>
      </w:r>
      <w:r>
        <w:rPr>
          <w:rFonts w:hint="eastAsia" w:ascii="仿宋" w:hAnsi="仿宋" w:eastAsia="仿宋" w:cs="仿宋"/>
          <w:bCs/>
          <w:sz w:val="32"/>
          <w:szCs w:val="32"/>
          <w:u w:val="none" w:color="auto"/>
          <w:lang w:val="en-US" w:eastAsia="zh-CN"/>
        </w:rPr>
        <w:t>农药残留含量超过食品安全标准限量</w:t>
      </w:r>
      <w:r>
        <w:rPr>
          <w:rFonts w:hint="eastAsia" w:ascii="仿宋" w:hAnsi="仿宋" w:eastAsia="仿宋" w:cs="仿宋"/>
          <w:color w:val="221E1F"/>
          <w:spacing w:val="0"/>
          <w:w w:val="100"/>
          <w:sz w:val="32"/>
          <w:szCs w:val="32"/>
          <w:u w:val="none" w:color="auto"/>
          <w:lang w:val="en-US" w:eastAsia="zh-CN"/>
        </w:rPr>
        <w:t>的葱和未按规定建立食用农产品进货查验记录制度的违法事实存在</w:t>
      </w:r>
      <w:r>
        <w:rPr>
          <w:rFonts w:hint="eastAsia" w:ascii="仿宋" w:hAnsi="仿宋" w:eastAsia="仿宋" w:cs="仿宋"/>
          <w:bCs/>
          <w:sz w:val="32"/>
          <w:szCs w:val="32"/>
          <w:u w:val="none" w:color="auto"/>
          <w:lang w:val="en-US" w:eastAsia="zh-CN"/>
        </w:rPr>
        <w:t>。</w:t>
      </w:r>
    </w:p>
    <w:p w14:paraId="71CA75ED">
      <w:pPr>
        <w:keepNext w:val="0"/>
        <w:keepLines w:val="0"/>
        <w:pageBreakBefore w:val="0"/>
        <w:widowControl/>
        <w:kinsoku/>
        <w:wordWrap w:val="0"/>
        <w:overflowPunct/>
        <w:topLinePunct w:val="0"/>
        <w:autoSpaceDE/>
        <w:autoSpaceDN/>
        <w:bidi w:val="0"/>
        <w:adjustRightInd/>
        <w:snapToGrid/>
        <w:spacing w:line="440" w:lineRule="exact"/>
        <w:ind w:firstLine="640" w:firstLineChars="200"/>
        <w:textAlignment w:val="auto"/>
        <w:rPr>
          <w:rFonts w:hint="eastAsia" w:ascii="仿宋" w:hAnsi="仿宋" w:eastAsia="仿宋" w:cs="仿宋"/>
          <w:color w:val="221E1F"/>
          <w:spacing w:val="0"/>
          <w:w w:val="100"/>
          <w:sz w:val="32"/>
          <w:szCs w:val="32"/>
          <w:u w:val="none" w:color="auto"/>
          <w:lang w:val="en-US" w:eastAsia="zh-CN"/>
        </w:rPr>
      </w:pPr>
      <w:r>
        <w:rPr>
          <w:rFonts w:hint="eastAsia" w:ascii="仿宋" w:hAnsi="仿宋" w:eastAsia="仿宋" w:cs="仿宋"/>
          <w:color w:val="221E1F"/>
          <w:spacing w:val="0"/>
          <w:w w:val="100"/>
          <w:sz w:val="32"/>
          <w:szCs w:val="32"/>
          <w:u w:val="none" w:color="auto"/>
          <w:lang w:val="en-US" w:eastAsia="zh-CN"/>
        </w:rPr>
        <w:t>我局执法人员于2025年10月14日向当事人送达了薛市监罚告〔2025〕120号《行政处罚告知》，并告知当事人我局拟作出行政处罚的事实、理由、依据及处罚内容，当事人在规定时间内未提出陈述、申辩意见，也未要求听证。</w:t>
      </w:r>
    </w:p>
    <w:p w14:paraId="67168AFD">
      <w:pPr>
        <w:keepNext w:val="0"/>
        <w:keepLines w:val="0"/>
        <w:pageBreakBefore w:val="0"/>
        <w:widowControl/>
        <w:kinsoku/>
        <w:wordWrap w:val="0"/>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u w:val="none" w:color="auto"/>
          <w:lang w:val="en-US" w:eastAsia="zh-CN"/>
        </w:rPr>
      </w:pPr>
      <w:r>
        <w:rPr>
          <w:rFonts w:hint="eastAsia" w:ascii="仿宋" w:hAnsi="仿宋" w:eastAsia="仿宋" w:cs="仿宋"/>
          <w:bCs/>
          <w:sz w:val="32"/>
          <w:szCs w:val="32"/>
          <w:u w:val="none" w:color="auto"/>
          <w:lang w:val="en-US" w:eastAsia="zh-CN"/>
        </w:rPr>
        <w:t>本局认为，本案中当事人经营农药残留含量超过食品安全标准限量的葱的违法行为，违反了《食用农产品市场销售质量安全监督管理办法》第十五条第一款：“禁止销售者采购、销售食品安全法第三十四条规定情形的食用农产品”，以及《中华人民共和国食品安全法》第三十四条第二项：“禁止生产经营下列食品、食品添加剂、食品相关产品：（二）致病性微生物、农药残留、兽药残留、生物毒素、重金属等污染物质以及其他危害人体健康的物质含量超过食品安全标准限量的食品、食品添加剂、食品相关产品”的规定</w:t>
      </w:r>
      <w:r>
        <w:rPr>
          <w:rFonts w:hint="eastAsia" w:ascii="仿宋" w:hAnsi="仿宋" w:eastAsia="仿宋" w:cs="仿宋"/>
          <w:sz w:val="32"/>
          <w:szCs w:val="32"/>
          <w:u w:val="none" w:color="auto"/>
          <w:lang w:val="en-US" w:eastAsia="zh-CN"/>
        </w:rPr>
        <w:t>。</w:t>
      </w:r>
    </w:p>
    <w:p w14:paraId="3B67DC27">
      <w:pPr>
        <w:keepNext w:val="0"/>
        <w:keepLines w:val="0"/>
        <w:pageBreakBefore w:val="0"/>
        <w:widowControl/>
        <w:kinsoku/>
        <w:wordWrap w:val="0"/>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u w:val="none" w:color="auto"/>
          <w:lang w:val="en-US" w:eastAsia="zh-CN"/>
        </w:rPr>
      </w:pPr>
      <w:r>
        <w:rPr>
          <w:rFonts w:hint="eastAsia" w:ascii="仿宋" w:hAnsi="仿宋" w:eastAsia="仿宋" w:cs="仿宋"/>
          <w:color w:val="221E1F"/>
          <w:spacing w:val="0"/>
          <w:w w:val="100"/>
          <w:sz w:val="32"/>
          <w:szCs w:val="32"/>
          <w:u w:val="none" w:color="auto"/>
          <w:lang w:val="en-US" w:eastAsia="zh-CN"/>
        </w:rPr>
        <w:t>当事人采购食用农产品时，未按规定建立食用农产品进货查验记录制度及留存进货凭证，其行为违反了</w:t>
      </w:r>
      <w:r>
        <w:rPr>
          <w:rFonts w:hint="eastAsia" w:ascii="仿宋" w:hAnsi="仿宋" w:eastAsia="仿宋" w:cs="仿宋"/>
          <w:bCs/>
          <w:sz w:val="32"/>
          <w:szCs w:val="32"/>
          <w:u w:val="none" w:color="auto"/>
          <w:lang w:val="en-US" w:eastAsia="zh-CN"/>
        </w:rPr>
        <w:t>《食用农产品市场销售质量安全监督管理办法》</w:t>
      </w:r>
      <w:r>
        <w:rPr>
          <w:rFonts w:hint="eastAsia" w:ascii="仿宋" w:hAnsi="仿宋" w:eastAsia="仿宋" w:cs="仿宋"/>
          <w:color w:val="221E1F"/>
          <w:spacing w:val="0"/>
          <w:w w:val="100"/>
          <w:sz w:val="32"/>
          <w:szCs w:val="32"/>
          <w:u w:val="none" w:color="auto"/>
          <w:lang w:val="en-US" w:eastAsia="zh-CN"/>
        </w:rPr>
        <w:t>第八条</w:t>
      </w:r>
      <w:r>
        <w:rPr>
          <w:rFonts w:hint="eastAsia" w:ascii="仿宋" w:hAnsi="仿宋" w:eastAsia="仿宋" w:cs="仿宋"/>
          <w:bCs/>
          <w:sz w:val="32"/>
          <w:szCs w:val="32"/>
          <w:u w:val="none" w:color="auto"/>
          <w:lang w:val="en-US" w:eastAsia="zh-CN"/>
        </w:rPr>
        <w:t>第一款</w:t>
      </w:r>
      <w:r>
        <w:rPr>
          <w:rFonts w:hint="eastAsia" w:ascii="仿宋" w:hAnsi="仿宋" w:eastAsia="仿宋" w:cs="仿宋"/>
          <w:color w:val="221E1F"/>
          <w:spacing w:val="0"/>
          <w:w w:val="100"/>
          <w:sz w:val="32"/>
          <w:szCs w:val="32"/>
          <w:u w:val="none" w:color="auto"/>
          <w:lang w:val="en-US" w:eastAsia="zh-CN"/>
        </w:rPr>
        <w:t>“销售者采购食用农产品，应当依照食品安全法第六十五条的规定建立食用农产品进货查验记录制度，索取并留存食用农产品进货凭证，并核对供货者等有关信息”和《中华人民共和国食品安全法》第六十五条“食用农产品销售者应当建立食用农产品进货查验记录制度，如实记录食用农产品的名称、数量、进货日期以及供货者名称、地址、联系方式等内容，并保存相关凭证。记录和凭证保存期限不得少于六个月”的规定，构成未按规定建立食用农产品进货查验记录制度及留存进货凭证的违法行为。</w:t>
      </w:r>
    </w:p>
    <w:p w14:paraId="422DB7A9">
      <w:pPr>
        <w:keepNext w:val="0"/>
        <w:keepLines w:val="0"/>
        <w:pageBreakBefore w:val="0"/>
        <w:widowControl w:val="0"/>
        <w:kinsoku/>
        <w:wordWrap w:val="0"/>
        <w:overflowPunct/>
        <w:topLinePunct w:val="0"/>
        <w:autoSpaceDE/>
        <w:autoSpaceDN/>
        <w:bidi w:val="0"/>
        <w:adjustRightInd w:val="0"/>
        <w:snapToGrid/>
        <w:spacing w:line="440" w:lineRule="exact"/>
        <w:ind w:firstLine="640" w:firstLineChars="200"/>
        <w:jc w:val="both"/>
        <w:textAlignment w:val="baseline"/>
        <w:rPr>
          <w:rFonts w:hint="eastAsia" w:ascii="仿宋" w:hAnsi="仿宋" w:eastAsia="仿宋" w:cs="仿宋"/>
          <w:color w:val="000000"/>
          <w:sz w:val="32"/>
          <w:szCs w:val="32"/>
          <w:highlight w:val="none"/>
          <w:u w:val="none" w:color="auto"/>
          <w:lang w:val="en-US" w:eastAsia="zh-CN"/>
        </w:rPr>
      </w:pPr>
      <w:r>
        <w:rPr>
          <w:rFonts w:hint="eastAsia" w:ascii="仿宋" w:hAnsi="仿宋" w:eastAsia="仿宋" w:cs="仿宋"/>
          <w:color w:val="221E1F"/>
          <w:spacing w:val="0"/>
          <w:w w:val="100"/>
          <w:sz w:val="32"/>
          <w:szCs w:val="32"/>
          <w:u w:val="none" w:color="auto"/>
          <w:lang w:val="en-US" w:eastAsia="zh-CN"/>
        </w:rPr>
        <w:t>鉴于当事人能够积极配合调查，如实陈述违法事实并提供有关证据资料，其行为符合市场监管总局《关于规范市场监督管理行政处罚裁量权的指导意见》第十四条第（二）项“有下列情形之一的，可以依法从轻或者减轻行政处罚：...（二）积极配合市场监管部门调查并主动提供证据材料的...”中关于减轻处罚的规定情形</w:t>
      </w:r>
      <w:r>
        <w:rPr>
          <w:rFonts w:hint="eastAsia" w:ascii="仿宋" w:hAnsi="仿宋" w:eastAsia="仿宋" w:cs="仿宋"/>
          <w:color w:val="000000"/>
          <w:sz w:val="32"/>
          <w:szCs w:val="32"/>
          <w:highlight w:val="none"/>
          <w:u w:val="none" w:color="auto"/>
          <w:lang w:val="en-US" w:eastAsia="zh-CN"/>
        </w:rPr>
        <w:t>。结合本案情况，综合考虑当事人的情形，依据《中华人民共和国行政处罚法》</w:t>
      </w:r>
      <w:r>
        <w:rPr>
          <w:rFonts w:hint="eastAsia" w:ascii="仿宋" w:hAnsi="仿宋" w:eastAsia="仿宋" w:cs="仿宋"/>
          <w:color w:val="221E1F"/>
          <w:spacing w:val="0"/>
          <w:w w:val="100"/>
          <w:sz w:val="32"/>
          <w:szCs w:val="32"/>
          <w:u w:val="none" w:color="auto"/>
          <w:lang w:val="en-US" w:eastAsia="zh-CN"/>
        </w:rPr>
        <w:t>第五条“设定和实施行政处罚必须以事实为依据，与违法行为的事实、性质、情节以及社会危害程度相当”</w:t>
      </w:r>
      <w:r>
        <w:rPr>
          <w:rFonts w:hint="eastAsia" w:ascii="仿宋" w:hAnsi="仿宋" w:eastAsia="仿宋" w:cs="仿宋"/>
          <w:color w:val="000000"/>
          <w:sz w:val="32"/>
          <w:szCs w:val="32"/>
          <w:highlight w:val="none"/>
          <w:u w:val="none" w:color="auto"/>
          <w:lang w:val="en-US" w:eastAsia="zh-CN"/>
        </w:rPr>
        <w:t>的规定，经我局集体讨论，对当事人作出减轻处罚的裁量决定。</w:t>
      </w:r>
    </w:p>
    <w:p w14:paraId="4BBEC5C4">
      <w:pPr>
        <w:keepNext w:val="0"/>
        <w:keepLines w:val="0"/>
        <w:pageBreakBefore w:val="0"/>
        <w:widowControl w:val="0"/>
        <w:kinsoku/>
        <w:wordWrap w:val="0"/>
        <w:overflowPunct/>
        <w:topLinePunct w:val="0"/>
        <w:autoSpaceDE/>
        <w:autoSpaceDN/>
        <w:bidi w:val="0"/>
        <w:adjustRightInd w:val="0"/>
        <w:snapToGrid/>
        <w:spacing w:line="440" w:lineRule="exact"/>
        <w:ind w:firstLine="640" w:firstLineChars="200"/>
        <w:jc w:val="both"/>
        <w:textAlignment w:val="baseline"/>
        <w:rPr>
          <w:rFonts w:hint="eastAsia" w:ascii="仿宋" w:hAnsi="仿宋" w:eastAsia="仿宋" w:cs="仿宋"/>
          <w:sz w:val="32"/>
          <w:szCs w:val="32"/>
          <w:u w:val="none" w:color="auto"/>
          <w:lang w:eastAsia="zh-CN"/>
        </w:rPr>
      </w:pPr>
      <w:r>
        <w:rPr>
          <w:rFonts w:hint="eastAsia" w:ascii="仿宋" w:hAnsi="仿宋" w:eastAsia="仿宋" w:cs="仿宋"/>
          <w:color w:val="221E1F"/>
          <w:spacing w:val="0"/>
          <w:w w:val="100"/>
          <w:sz w:val="32"/>
          <w:szCs w:val="32"/>
          <w:u w:val="none" w:color="auto"/>
          <w:lang w:val="en-US" w:eastAsia="zh-CN"/>
        </w:rPr>
        <w:t>对当事人经营农药残留含量超过食品安全标准限量的葱的行为，依据《食用农产品市场销售质量安全监督管理办法》第四十二条“销售者违反本办法第十五条规定，采购、销售食品安全法第三十四条规定情形的食用农产品的，由县级以上市场监督管理部门依照食品安全法有关规定给予处罚。”和《中华人民共和国食品安全法》第一百二十四条第一款第（一）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重金属等污染物质以及其他危害人体健康的物质含量超过食品安全标准限量的食品、食品添加剂”的规定，</w:t>
      </w:r>
      <w:r>
        <w:rPr>
          <w:rFonts w:hint="eastAsia" w:ascii="仿宋" w:hAnsi="仿宋" w:eastAsia="仿宋" w:cs="仿宋"/>
          <w:sz w:val="32"/>
          <w:szCs w:val="32"/>
          <w:u w:val="none" w:color="auto"/>
          <w:lang w:val="en-US" w:eastAsia="zh-CN"/>
        </w:rPr>
        <w:t>没收违法所得1600元</w:t>
      </w:r>
      <w:r>
        <w:rPr>
          <w:rFonts w:hint="eastAsia" w:ascii="仿宋" w:hAnsi="仿宋" w:eastAsia="仿宋" w:cs="仿宋"/>
          <w:sz w:val="32"/>
          <w:szCs w:val="32"/>
          <w:u w:val="none" w:color="auto"/>
          <w:lang w:eastAsia="zh-CN"/>
        </w:rPr>
        <w:t>，</w:t>
      </w:r>
      <w:r>
        <w:rPr>
          <w:rFonts w:hint="eastAsia" w:ascii="仿宋" w:hAnsi="仿宋" w:eastAsia="仿宋" w:cs="仿宋"/>
          <w:sz w:val="32"/>
          <w:szCs w:val="32"/>
          <w:u w:val="none" w:color="auto"/>
          <w:lang w:val="en-US" w:eastAsia="zh-CN"/>
        </w:rPr>
        <w:t>罚款</w:t>
      </w:r>
      <w:r>
        <w:rPr>
          <w:rFonts w:hint="eastAsia" w:ascii="仿宋" w:hAnsi="仿宋" w:eastAsia="仿宋" w:cs="仿宋"/>
          <w:sz w:val="32"/>
          <w:szCs w:val="32"/>
          <w:u w:val="none" w:color="auto"/>
        </w:rPr>
        <w:t>人民币</w:t>
      </w:r>
      <w:r>
        <w:rPr>
          <w:rFonts w:hint="eastAsia" w:ascii="仿宋" w:hAnsi="仿宋" w:eastAsia="仿宋" w:cs="仿宋"/>
          <w:sz w:val="32"/>
          <w:szCs w:val="32"/>
          <w:u w:val="none" w:color="auto"/>
          <w:lang w:val="en-US" w:eastAsia="zh-CN"/>
        </w:rPr>
        <w:t>3000元</w:t>
      </w:r>
      <w:r>
        <w:rPr>
          <w:rFonts w:hint="eastAsia" w:ascii="仿宋" w:hAnsi="仿宋" w:eastAsia="仿宋" w:cs="仿宋"/>
          <w:sz w:val="32"/>
          <w:szCs w:val="32"/>
          <w:u w:val="none" w:color="auto"/>
          <w:lang w:eastAsia="zh-CN"/>
        </w:rPr>
        <w:t>。</w:t>
      </w:r>
    </w:p>
    <w:p w14:paraId="1C119199">
      <w:pPr>
        <w:keepNext w:val="0"/>
        <w:keepLines w:val="0"/>
        <w:pageBreakBefore w:val="0"/>
        <w:widowControl w:val="0"/>
        <w:kinsoku/>
        <w:wordWrap w:val="0"/>
        <w:overflowPunct/>
        <w:topLinePunct w:val="0"/>
        <w:autoSpaceDE/>
        <w:autoSpaceDN/>
        <w:bidi w:val="0"/>
        <w:adjustRightInd w:val="0"/>
        <w:snapToGrid/>
        <w:spacing w:line="440" w:lineRule="exact"/>
        <w:ind w:firstLine="640" w:firstLineChars="200"/>
        <w:jc w:val="both"/>
        <w:textAlignment w:val="baseline"/>
        <w:rPr>
          <w:rFonts w:hint="eastAsia" w:ascii="仿宋" w:hAnsi="仿宋" w:eastAsia="仿宋" w:cs="仿宋"/>
          <w:sz w:val="32"/>
          <w:szCs w:val="32"/>
          <w:u w:val="none" w:color="auto"/>
          <w:lang w:val="en-US" w:eastAsia="zh-CN"/>
        </w:rPr>
      </w:pPr>
      <w:r>
        <w:rPr>
          <w:rFonts w:hint="eastAsia" w:ascii="仿宋" w:hAnsi="仿宋" w:eastAsia="仿宋" w:cs="仿宋"/>
          <w:color w:val="221E1F"/>
          <w:spacing w:val="0"/>
          <w:w w:val="100"/>
          <w:sz w:val="32"/>
          <w:szCs w:val="32"/>
          <w:u w:val="none" w:color="auto"/>
          <w:lang w:val="en-US" w:eastAsia="zh-CN"/>
        </w:rPr>
        <w:t>对当事人未按规定建立食用农产品进货查验记录制度及留存进货凭证的违法行为，依据</w:t>
      </w:r>
      <w:r>
        <w:rPr>
          <w:rFonts w:hint="eastAsia" w:ascii="仿宋" w:hAnsi="仿宋" w:eastAsia="仿宋" w:cs="仿宋"/>
          <w:bCs/>
          <w:sz w:val="32"/>
          <w:szCs w:val="32"/>
          <w:u w:val="none" w:color="auto"/>
          <w:lang w:val="en-US" w:eastAsia="zh-CN"/>
        </w:rPr>
        <w:t>《食用农产品市场销售质量安全监督管理办法》</w:t>
      </w:r>
      <w:r>
        <w:rPr>
          <w:rFonts w:hint="eastAsia" w:ascii="仿宋" w:hAnsi="仿宋" w:eastAsia="仿宋" w:cs="仿宋"/>
          <w:sz w:val="32"/>
          <w:szCs w:val="32"/>
          <w:u w:val="none" w:color="auto"/>
          <w:lang w:eastAsia="zh-CN"/>
        </w:rPr>
        <w:t>第三十九条</w:t>
      </w:r>
      <w:r>
        <w:rPr>
          <w:rFonts w:hint="eastAsia" w:ascii="仿宋" w:hAnsi="仿宋" w:eastAsia="仿宋" w:cs="仿宋"/>
          <w:sz w:val="32"/>
          <w:szCs w:val="32"/>
          <w:u w:val="none" w:color="auto"/>
          <w:lang w:val="en-US" w:eastAsia="zh-CN"/>
        </w:rPr>
        <w:t>第（一）项</w:t>
      </w:r>
      <w:r>
        <w:rPr>
          <w:rFonts w:hint="eastAsia" w:ascii="仿宋" w:hAnsi="仿宋" w:eastAsia="仿宋" w:cs="仿宋"/>
          <w:sz w:val="32"/>
          <w:szCs w:val="32"/>
          <w:u w:val="none" w:color="auto"/>
          <w:lang w:eastAsia="zh-CN"/>
        </w:rPr>
        <w:t>“ 有下列情形之一的，由县级以上市场监督管理部门依照食品安全法第一百二十六条第一款的规定给予处罚：（一）销售者违反本办法第八条第一款规定，未按要求建立食用农产品进货查验记录制度，或者未按要求索取进货凭证的；”</w:t>
      </w:r>
      <w:r>
        <w:rPr>
          <w:rFonts w:hint="eastAsia" w:ascii="仿宋" w:hAnsi="仿宋" w:eastAsia="仿宋" w:cs="仿宋"/>
          <w:sz w:val="32"/>
          <w:szCs w:val="32"/>
          <w:u w:val="none" w:color="auto"/>
          <w:lang w:val="en-US" w:eastAsia="zh-CN"/>
        </w:rPr>
        <w:t>和</w:t>
      </w:r>
      <w:r>
        <w:rPr>
          <w:rFonts w:hint="eastAsia" w:ascii="仿宋" w:hAnsi="仿宋" w:eastAsia="仿宋" w:cs="仿宋"/>
          <w:color w:val="221E1F"/>
          <w:spacing w:val="0"/>
          <w:w w:val="100"/>
          <w:sz w:val="32"/>
          <w:szCs w:val="32"/>
          <w:u w:val="none" w:color="auto"/>
          <w:lang w:val="en-US" w:eastAsia="zh-CN"/>
        </w:rPr>
        <w:t>《中华人民共和国食品安全法》</w:t>
      </w:r>
      <w:r>
        <w:rPr>
          <w:rFonts w:hint="eastAsia" w:ascii="仿宋" w:hAnsi="仿宋" w:eastAsia="仿宋" w:cs="仿宋"/>
          <w:sz w:val="32"/>
          <w:szCs w:val="32"/>
          <w:u w:val="none" w:color="auto"/>
          <w:lang w:eastAsia="zh-CN"/>
        </w:rPr>
        <w:t>第一百二十六条</w:t>
      </w:r>
      <w:r>
        <w:rPr>
          <w:rFonts w:hint="eastAsia" w:ascii="仿宋" w:hAnsi="仿宋" w:eastAsia="仿宋" w:cs="仿宋"/>
          <w:sz w:val="32"/>
          <w:szCs w:val="32"/>
          <w:u w:val="none" w:color="auto"/>
          <w:lang w:val="en-US" w:eastAsia="zh-CN"/>
        </w:rPr>
        <w:t>第一款</w:t>
      </w:r>
      <w:r>
        <w:rPr>
          <w:rFonts w:hint="eastAsia" w:ascii="仿宋" w:hAnsi="仿宋" w:eastAsia="仿宋" w:cs="仿宋"/>
          <w:sz w:val="32"/>
          <w:szCs w:val="32"/>
          <w:u w:val="none" w:color="auto"/>
          <w:lang w:eastAsia="zh-CN"/>
        </w:rPr>
        <w:t>“ 违反本法规定，有下列情形之一的，由县级以上人民政府食品安全监督管理部门责令改正，给予警告；拒不改正的，处五千元以上五万元以下罚款；情节严重的，责令停产停业，直至吊销许可证”</w:t>
      </w:r>
      <w:r>
        <w:rPr>
          <w:rFonts w:hint="eastAsia" w:ascii="仿宋" w:hAnsi="仿宋" w:eastAsia="仿宋" w:cs="仿宋"/>
          <w:sz w:val="32"/>
          <w:szCs w:val="32"/>
          <w:u w:val="none" w:color="auto"/>
          <w:lang w:val="en-US" w:eastAsia="zh-CN"/>
        </w:rPr>
        <w:t>、第四款“食用农产品销售者违反本法第六十五条规定的，由县级以上人民政府食品安全监督管理部门依照第一款规定给予处罚”的规定，责令改正，给予警告。</w:t>
      </w:r>
    </w:p>
    <w:p w14:paraId="6056AAFB">
      <w:pPr>
        <w:keepNext w:val="0"/>
        <w:keepLines w:val="0"/>
        <w:pageBreakBefore w:val="0"/>
        <w:widowControl/>
        <w:numPr>
          <w:ilvl w:val="0"/>
          <w:numId w:val="0"/>
        </w:numPr>
        <w:kinsoku/>
        <w:wordWrap w:val="0"/>
        <w:overflowPunct/>
        <w:topLinePunct w:val="0"/>
        <w:autoSpaceDE w:val="0"/>
        <w:autoSpaceDN w:val="0"/>
        <w:bidi w:val="0"/>
        <w:adjustRightInd/>
        <w:snapToGrid/>
        <w:spacing w:line="440" w:lineRule="exact"/>
        <w:ind w:firstLine="640" w:firstLineChars="200"/>
        <w:textAlignment w:val="auto"/>
        <w:rPr>
          <w:rFonts w:hint="eastAsia" w:ascii="仿宋" w:hAnsi="仿宋" w:eastAsia="仿宋" w:cs="仿宋"/>
          <w:color w:val="221E1F"/>
          <w:spacing w:val="0"/>
          <w:w w:val="100"/>
          <w:sz w:val="32"/>
          <w:szCs w:val="32"/>
          <w:u w:val="none" w:color="auto"/>
          <w:lang w:val="en-US" w:eastAsia="zh-CN"/>
        </w:rPr>
      </w:pPr>
      <w:r>
        <w:rPr>
          <w:rFonts w:hint="eastAsia" w:ascii="仿宋" w:hAnsi="仿宋" w:eastAsia="仿宋" w:cs="仿宋"/>
          <w:sz w:val="32"/>
          <w:szCs w:val="32"/>
          <w:u w:val="none" w:color="auto"/>
          <w:lang w:val="en-US" w:eastAsia="zh-CN"/>
        </w:rPr>
        <w:t>综上，</w:t>
      </w:r>
      <w:r>
        <w:rPr>
          <w:rFonts w:hint="eastAsia" w:ascii="仿宋" w:hAnsi="仿宋" w:eastAsia="仿宋" w:cs="仿宋"/>
          <w:color w:val="221E1F"/>
          <w:spacing w:val="0"/>
          <w:w w:val="100"/>
          <w:sz w:val="32"/>
          <w:szCs w:val="32"/>
          <w:u w:val="none" w:color="auto"/>
          <w:lang w:val="en-US" w:eastAsia="zh-CN"/>
        </w:rPr>
        <w:t>根据《中华人民共和国行政处罚法》第二十八条第一款“行政机关实施行政处罚时，应当责令当事人改正或者限期改正违法行为”的规定，责令当事人立即改正违法行为并给予以下行政处罚（减轻）：</w:t>
      </w:r>
    </w:p>
    <w:p w14:paraId="71CC3CA5">
      <w:pPr>
        <w:keepNext w:val="0"/>
        <w:keepLines w:val="0"/>
        <w:pageBreakBefore w:val="0"/>
        <w:widowControl/>
        <w:numPr>
          <w:ilvl w:val="0"/>
          <w:numId w:val="3"/>
        </w:numPr>
        <w:kinsoku/>
        <w:wordWrap w:val="0"/>
        <w:overflowPunct/>
        <w:topLinePunct w:val="0"/>
        <w:autoSpaceDE w:val="0"/>
        <w:autoSpaceDN w:val="0"/>
        <w:bidi w:val="0"/>
        <w:adjustRightInd/>
        <w:snapToGrid/>
        <w:spacing w:line="440" w:lineRule="exact"/>
        <w:ind w:firstLine="640" w:firstLineChars="200"/>
        <w:textAlignment w:val="auto"/>
        <w:rPr>
          <w:rFonts w:hint="eastAsia" w:ascii="仿宋" w:hAnsi="仿宋" w:eastAsia="仿宋" w:cs="仿宋"/>
          <w:color w:val="221E1F"/>
          <w:spacing w:val="0"/>
          <w:w w:val="100"/>
          <w:sz w:val="32"/>
          <w:szCs w:val="32"/>
          <w:u w:val="none" w:color="auto"/>
          <w:lang w:val="en-US" w:eastAsia="zh-CN"/>
        </w:rPr>
      </w:pPr>
      <w:r>
        <w:rPr>
          <w:rFonts w:hint="eastAsia" w:ascii="仿宋" w:hAnsi="仿宋" w:eastAsia="仿宋" w:cs="仿宋"/>
          <w:color w:val="221E1F"/>
          <w:spacing w:val="0"/>
          <w:w w:val="100"/>
          <w:sz w:val="32"/>
          <w:szCs w:val="32"/>
          <w:u w:val="none" w:color="auto"/>
          <w:lang w:val="en-US" w:eastAsia="zh-CN"/>
        </w:rPr>
        <w:t>警告；</w:t>
      </w:r>
    </w:p>
    <w:p w14:paraId="06D10D71">
      <w:pPr>
        <w:keepNext w:val="0"/>
        <w:keepLines w:val="0"/>
        <w:pageBreakBefore w:val="0"/>
        <w:widowControl/>
        <w:numPr>
          <w:ilvl w:val="0"/>
          <w:numId w:val="3"/>
        </w:numPr>
        <w:kinsoku/>
        <w:wordWrap w:val="0"/>
        <w:overflowPunct/>
        <w:topLinePunct w:val="0"/>
        <w:autoSpaceDE w:val="0"/>
        <w:autoSpaceDN w:val="0"/>
        <w:bidi w:val="0"/>
        <w:adjustRightInd/>
        <w:snapToGrid/>
        <w:spacing w:line="440" w:lineRule="exact"/>
        <w:ind w:firstLine="640" w:firstLineChars="200"/>
        <w:textAlignment w:val="auto"/>
        <w:rPr>
          <w:rFonts w:hint="eastAsia" w:ascii="仿宋" w:hAnsi="仿宋" w:eastAsia="仿宋" w:cs="仿宋"/>
          <w:color w:val="221E1F"/>
          <w:spacing w:val="0"/>
          <w:w w:val="100"/>
          <w:sz w:val="32"/>
          <w:szCs w:val="32"/>
          <w:u w:val="none" w:color="auto"/>
          <w:lang w:val="en-US" w:eastAsia="zh-CN"/>
        </w:rPr>
      </w:pPr>
      <w:r>
        <w:rPr>
          <w:rFonts w:hint="eastAsia" w:ascii="仿宋" w:hAnsi="仿宋" w:eastAsia="仿宋" w:cs="仿宋"/>
          <w:color w:val="221E1F"/>
          <w:spacing w:val="0"/>
          <w:w w:val="100"/>
          <w:sz w:val="32"/>
          <w:szCs w:val="32"/>
          <w:u w:val="none" w:color="auto"/>
          <w:lang w:val="en-US" w:eastAsia="zh-CN"/>
        </w:rPr>
        <w:t>没收违法所得壹仟陆佰元（¥1600.00）；</w:t>
      </w:r>
    </w:p>
    <w:p w14:paraId="00F3FF4A">
      <w:pPr>
        <w:keepNext w:val="0"/>
        <w:keepLines w:val="0"/>
        <w:pageBreakBefore w:val="0"/>
        <w:widowControl/>
        <w:numPr>
          <w:ilvl w:val="0"/>
          <w:numId w:val="3"/>
        </w:numPr>
        <w:kinsoku/>
        <w:wordWrap w:val="0"/>
        <w:overflowPunct/>
        <w:topLinePunct w:val="0"/>
        <w:autoSpaceDE w:val="0"/>
        <w:autoSpaceDN w:val="0"/>
        <w:bidi w:val="0"/>
        <w:adjustRightInd/>
        <w:snapToGrid/>
        <w:spacing w:line="440" w:lineRule="exact"/>
        <w:ind w:firstLine="640" w:firstLineChars="200"/>
        <w:textAlignment w:val="auto"/>
        <w:rPr>
          <w:rFonts w:hint="eastAsia" w:ascii="仿宋" w:hAnsi="仿宋" w:eastAsia="仿宋" w:cs="仿宋"/>
          <w:color w:val="221E1F"/>
          <w:spacing w:val="0"/>
          <w:w w:val="100"/>
          <w:sz w:val="32"/>
          <w:szCs w:val="32"/>
          <w:u w:val="none" w:color="auto"/>
          <w:lang w:val="en-US" w:eastAsia="zh-CN"/>
        </w:rPr>
      </w:pPr>
      <w:r>
        <w:rPr>
          <w:rFonts w:hint="eastAsia" w:ascii="仿宋" w:hAnsi="仿宋" w:eastAsia="仿宋" w:cs="仿宋"/>
          <w:color w:val="221E1F"/>
          <w:spacing w:val="0"/>
          <w:w w:val="100"/>
          <w:sz w:val="32"/>
          <w:szCs w:val="32"/>
          <w:u w:val="none" w:color="auto"/>
          <w:lang w:val="en-US" w:eastAsia="zh-CN"/>
        </w:rPr>
        <w:t>罚款人民币叁仟元整（¥3000.00）；</w:t>
      </w:r>
    </w:p>
    <w:p w14:paraId="7A3F38A0">
      <w:pPr>
        <w:keepNext w:val="0"/>
        <w:keepLines w:val="0"/>
        <w:pageBreakBefore w:val="0"/>
        <w:widowControl/>
        <w:kinsoku/>
        <w:wordWrap w:val="0"/>
        <w:overflowPunct/>
        <w:topLinePunct w:val="0"/>
        <w:autoSpaceDE w:val="0"/>
        <w:autoSpaceDN w:val="0"/>
        <w:bidi w:val="0"/>
        <w:adjustRightInd/>
        <w:snapToGrid/>
        <w:spacing w:line="440" w:lineRule="exact"/>
        <w:ind w:firstLine="640" w:firstLineChars="200"/>
        <w:textAlignment w:val="auto"/>
        <w:rPr>
          <w:rFonts w:hint="eastAsia" w:ascii="仿宋" w:hAnsi="仿宋" w:eastAsia="仿宋" w:cs="仿宋"/>
          <w:color w:val="221E1F"/>
          <w:spacing w:val="0"/>
          <w:w w:val="100"/>
          <w:sz w:val="32"/>
          <w:szCs w:val="32"/>
          <w:u w:val="none" w:color="auto"/>
          <w:lang w:val="en-US" w:eastAsia="zh-CN"/>
        </w:rPr>
      </w:pPr>
      <w:r>
        <w:rPr>
          <w:rFonts w:hint="eastAsia" w:ascii="仿宋" w:hAnsi="仿宋" w:eastAsia="仿宋" w:cs="仿宋"/>
          <w:color w:val="221E1F"/>
          <w:spacing w:val="0"/>
          <w:w w:val="100"/>
          <w:sz w:val="32"/>
          <w:szCs w:val="32"/>
          <w:u w:val="none" w:color="auto"/>
          <w:lang w:val="en-US" w:eastAsia="zh-CN"/>
        </w:rPr>
        <w:t>罚没合计人民币肆仟陆佰元整（¥4600.00）。</w:t>
      </w:r>
    </w:p>
    <w:bookmarkEnd w:id="7"/>
    <w:p w14:paraId="7B27B911">
      <w:pPr>
        <w:keepNext w:val="0"/>
        <w:keepLines w:val="0"/>
        <w:pageBreakBefore w:val="0"/>
        <w:widowControl w:val="0"/>
        <w:kinsoku/>
        <w:wordWrap w:val="0"/>
        <w:overflowPunct/>
        <w:topLinePunct w:val="0"/>
        <w:autoSpaceDE/>
        <w:autoSpaceDN/>
        <w:bidi w:val="0"/>
        <w:adjustRightInd/>
        <w:snapToGrid w:val="0"/>
        <w:spacing w:line="440" w:lineRule="exact"/>
        <w:ind w:firstLine="640" w:firstLineChars="200"/>
        <w:jc w:val="both"/>
        <w:textAlignment w:val="auto"/>
        <w:rPr>
          <w:rFonts w:hint="eastAsia" w:ascii="仿宋" w:hAnsi="仿宋" w:eastAsia="仿宋" w:cs="仿宋"/>
          <w:color w:val="000000"/>
          <w:spacing w:val="0"/>
          <w:w w:val="100"/>
          <w:sz w:val="32"/>
          <w:szCs w:val="32"/>
          <w:u w:val="none" w:color="auto"/>
          <w:lang w:val="en-US" w:eastAsia="zh-CN"/>
        </w:rPr>
      </w:pPr>
      <w:r>
        <w:rPr>
          <w:rFonts w:hint="eastAsia" w:ascii="仿宋" w:hAnsi="仿宋" w:eastAsia="仿宋" w:cs="仿宋"/>
          <w:color w:val="000000"/>
          <w:spacing w:val="0"/>
          <w:w w:val="100"/>
          <w:sz w:val="32"/>
          <w:szCs w:val="32"/>
          <w:u w:val="none" w:color="auto"/>
          <w:lang w:val="en-US" w:eastAsia="zh-CN"/>
        </w:rPr>
        <w:t>依据《中华人民共和国行政处罚法》第六十七条第三款规定，请在接到本处罚决定书之日起十五日内携缴款码到（工、农、中、建）任一银行网点或者网上银行缴纳罚款，也可微信关注山东财政公众号，点击微服务--非税缴费，缴纳罚款。</w:t>
      </w:r>
    </w:p>
    <w:p w14:paraId="2D088F15">
      <w:pPr>
        <w:keepNext w:val="0"/>
        <w:keepLines w:val="0"/>
        <w:pageBreakBefore w:val="0"/>
        <w:widowControl w:val="0"/>
        <w:kinsoku/>
        <w:wordWrap w:val="0"/>
        <w:overflowPunct/>
        <w:topLinePunct w:val="0"/>
        <w:autoSpaceDE/>
        <w:autoSpaceDN/>
        <w:bidi w:val="0"/>
        <w:adjustRightInd/>
        <w:snapToGrid w:val="0"/>
        <w:spacing w:line="440" w:lineRule="exact"/>
        <w:ind w:firstLine="640" w:firstLineChars="200"/>
        <w:jc w:val="both"/>
        <w:textAlignment w:val="auto"/>
        <w:rPr>
          <w:rFonts w:hint="eastAsia" w:ascii="仿宋" w:hAnsi="仿宋" w:eastAsia="仿宋" w:cs="仿宋"/>
          <w:color w:val="000000"/>
          <w:spacing w:val="0"/>
          <w:w w:val="100"/>
          <w:sz w:val="32"/>
          <w:szCs w:val="32"/>
          <w:u w:val="none" w:color="auto"/>
          <w:lang w:val="en-US" w:eastAsia="zh-CN"/>
        </w:rPr>
      </w:pPr>
      <w:r>
        <w:rPr>
          <w:rFonts w:hint="eastAsia" w:ascii="仿宋" w:hAnsi="仿宋" w:eastAsia="仿宋" w:cs="仿宋"/>
          <w:color w:val="000000"/>
          <w:spacing w:val="0"/>
          <w:w w:val="100"/>
          <w:sz w:val="32"/>
          <w:szCs w:val="32"/>
          <w:u w:val="none" w:color="auto"/>
          <w:lang w:val="en-US" w:eastAsia="zh-CN"/>
        </w:rPr>
        <w:t>到期不缴纳罚没款的，依据《中华人民共和国行政处罚法》第七十二条的规定，本局将每日按罚款数额的百分之三加处罚款，并依法申请人民法院强制执行。</w:t>
      </w:r>
    </w:p>
    <w:p w14:paraId="007F37AA">
      <w:pPr>
        <w:keepNext w:val="0"/>
        <w:keepLines w:val="0"/>
        <w:pageBreakBefore w:val="0"/>
        <w:widowControl w:val="0"/>
        <w:kinsoku/>
        <w:wordWrap w:val="0"/>
        <w:overflowPunct/>
        <w:topLinePunct w:val="0"/>
        <w:autoSpaceDE/>
        <w:autoSpaceDN/>
        <w:bidi w:val="0"/>
        <w:adjustRightInd/>
        <w:snapToGrid w:val="0"/>
        <w:spacing w:line="440" w:lineRule="exact"/>
        <w:ind w:firstLine="640" w:firstLineChars="200"/>
        <w:jc w:val="both"/>
        <w:textAlignment w:val="auto"/>
        <w:rPr>
          <w:rFonts w:hint="eastAsia" w:ascii="仿宋" w:hAnsi="仿宋" w:eastAsia="仿宋" w:cs="仿宋"/>
          <w:b w:val="0"/>
          <w:bCs/>
          <w:color w:val="auto"/>
          <w:kern w:val="2"/>
          <w:sz w:val="32"/>
          <w:szCs w:val="32"/>
          <w:u w:val="none" w:color="auto"/>
          <w:lang w:val="en-US" w:eastAsia="zh-CN" w:bidi="ar-SA"/>
        </w:rPr>
      </w:pPr>
      <w:r>
        <w:rPr>
          <w:rFonts w:hint="eastAsia" w:ascii="仿宋" w:hAnsi="仿宋" w:eastAsia="仿宋" w:cs="仿宋"/>
          <w:color w:val="000000"/>
          <w:spacing w:val="0"/>
          <w:w w:val="100"/>
          <w:sz w:val="32"/>
          <w:szCs w:val="32"/>
          <w:u w:val="none" w:color="auto"/>
          <w:lang w:val="en-US" w:eastAsia="zh-CN"/>
        </w:rPr>
        <w:t>如不服本处罚决定，可在接到本处罚决定书之日起六十日内向薛城区人民政府申请行政复议，也可以于六个月内依法向薛城区人民法院等有管辖权的法院，提起行政诉讼。申请行政复议或者提起行政诉讼期间，行政处罚不停止执行。</w:t>
      </w:r>
      <w:r>
        <w:rPr>
          <w:rFonts w:hint="eastAsia" w:ascii="仿宋" w:hAnsi="仿宋" w:eastAsia="仿宋" w:cs="仿宋"/>
          <w:b w:val="0"/>
          <w:bCs/>
          <w:color w:val="auto"/>
          <w:kern w:val="2"/>
          <w:sz w:val="32"/>
          <w:szCs w:val="32"/>
          <w:u w:val="none" w:color="auto"/>
          <w:lang w:val="en-US" w:eastAsia="zh-CN" w:bidi="ar-SA"/>
        </w:rPr>
        <w:t>(网上提交行政复议申请网址:http://124.128.58.185:9082/entrance?redirect=%2Findex)。</w:t>
      </w:r>
    </w:p>
    <w:p w14:paraId="258382C8">
      <w:pPr>
        <w:keepNext w:val="0"/>
        <w:keepLines w:val="0"/>
        <w:pageBreakBefore w:val="0"/>
        <w:widowControl/>
        <w:kinsoku/>
        <w:overflowPunct/>
        <w:topLinePunct w:val="0"/>
        <w:bidi w:val="0"/>
        <w:snapToGrid w:val="0"/>
        <w:spacing w:line="440" w:lineRule="exact"/>
        <w:ind w:firstLine="6240" w:firstLineChars="1950"/>
        <w:jc w:val="left"/>
        <w:rPr>
          <w:rFonts w:hint="eastAsia" w:ascii="仿宋" w:hAnsi="仿宋" w:eastAsia="仿宋" w:cs="仿宋"/>
          <w:color w:val="auto"/>
          <w:sz w:val="32"/>
          <w:szCs w:val="32"/>
          <w:u w:val="none" w:color="auto"/>
          <w:lang w:val="en-US" w:eastAsia="zh-Hans"/>
        </w:rPr>
      </w:pPr>
    </w:p>
    <w:p w14:paraId="12DD026E">
      <w:pPr>
        <w:keepNext w:val="0"/>
        <w:keepLines w:val="0"/>
        <w:pageBreakBefore w:val="0"/>
        <w:kinsoku/>
        <w:overflowPunct/>
        <w:topLinePunct w:val="0"/>
        <w:bidi w:val="0"/>
        <w:spacing w:line="440" w:lineRule="exact"/>
        <w:ind w:right="640" w:firstLine="601"/>
        <w:jc w:val="right"/>
        <w:rPr>
          <w:rFonts w:hint="eastAsia" w:ascii="仿宋" w:hAnsi="仿宋" w:eastAsia="仿宋" w:cs="仿宋"/>
          <w:color w:val="auto"/>
          <w:sz w:val="32"/>
          <w:szCs w:val="32"/>
          <w:u w:val="none" w:color="auto"/>
        </w:rPr>
      </w:pPr>
      <w:bookmarkStart w:id="9" w:name="DYNAMIC—DWXX—tAj_dwmc—2"/>
      <w:r>
        <w:rPr>
          <w:rFonts w:hint="eastAsia" w:ascii="仿宋" w:hAnsi="仿宋" w:eastAsia="仿宋" w:cs="仿宋"/>
          <w:color w:val="auto"/>
          <w:sz w:val="32"/>
          <w:u w:val="none" w:color="auto"/>
        </w:rPr>
        <w:t>薛城区市场监督管理局</w:t>
      </w:r>
      <w:bookmarkEnd w:id="9"/>
      <w:r>
        <w:rPr>
          <w:rFonts w:hint="eastAsia" w:ascii="仿宋" w:hAnsi="仿宋" w:eastAsia="仿宋" w:cs="仿宋"/>
          <w:color w:val="auto"/>
          <w:sz w:val="32"/>
          <w:szCs w:val="32"/>
          <w:u w:val="none" w:color="auto"/>
        </w:rPr>
        <w:t xml:space="preserve">    </w:t>
      </w:r>
    </w:p>
    <w:p w14:paraId="1ADA8569">
      <w:pPr>
        <w:keepNext w:val="0"/>
        <w:keepLines w:val="0"/>
        <w:pageBreakBefore w:val="0"/>
        <w:kinsoku/>
        <w:overflowPunct/>
        <w:topLinePunct w:val="0"/>
        <w:bidi w:val="0"/>
        <w:spacing w:line="440" w:lineRule="exact"/>
        <w:ind w:right="640" w:firstLine="601"/>
        <w:jc w:val="right"/>
        <w:outlineLvl w:val="1"/>
        <w:rPr>
          <w:rFonts w:hint="eastAsia" w:ascii="仿宋" w:hAnsi="仿宋" w:eastAsia="仿宋" w:cs="仿宋"/>
          <w:color w:val="auto"/>
          <w:sz w:val="32"/>
          <w:szCs w:val="32"/>
          <w:u w:val="none" w:color="auto"/>
        </w:rPr>
      </w:pPr>
      <w:r>
        <w:rPr>
          <w:rFonts w:hint="eastAsia" w:ascii="仿宋" w:hAnsi="仿宋" w:eastAsia="仿宋" w:cs="仿宋"/>
          <w:color w:val="auto"/>
          <w:sz w:val="32"/>
          <w:szCs w:val="32"/>
          <w:u w:val="none" w:color="auto"/>
        </w:rPr>
        <w:t>（印 章）</w:t>
      </w:r>
    </w:p>
    <w:p w14:paraId="5C67CA64">
      <w:pPr>
        <w:keepNext w:val="0"/>
        <w:keepLines w:val="0"/>
        <w:pageBreakBefore w:val="0"/>
        <w:widowControl w:val="0"/>
        <w:kinsoku/>
        <w:wordWrap/>
        <w:overflowPunct/>
        <w:topLinePunct w:val="0"/>
        <w:autoSpaceDE/>
        <w:autoSpaceDN/>
        <w:bidi w:val="0"/>
        <w:adjustRightInd/>
        <w:snapToGrid/>
        <w:spacing w:line="440" w:lineRule="exact"/>
        <w:ind w:left="0" w:leftChars="0" w:right="630" w:rightChars="300" w:firstLine="600" w:firstLineChars="0"/>
        <w:jc w:val="right"/>
        <w:textAlignment w:val="auto"/>
        <w:outlineLvl w:val="9"/>
        <w:rPr>
          <w:rFonts w:ascii="Times New Roman" w:hAnsi="Times New Roman" w:eastAsia="仿宋_GB2312" w:cs="Mongolian Baiti"/>
          <w:color w:val="auto"/>
          <w:sz w:val="32"/>
          <w:szCs w:val="32"/>
        </w:rPr>
      </w:pPr>
      <w:bookmarkStart w:id="10" w:name="CALCULATE—TIME—NOW"/>
      <w:r>
        <w:rPr>
          <w:rFonts w:hint="eastAsia" w:ascii="仿宋" w:hAnsi="仿宋" w:eastAsia="仿宋" w:cs="仿宋"/>
          <w:color w:val="auto"/>
          <w:sz w:val="32"/>
          <w:u w:val="none" w:color="auto"/>
        </w:rPr>
        <w:t>2025年10月22日</w:t>
      </w:r>
      <w:bookmarkEnd w:id="10"/>
      <w:r>
        <w:rPr>
          <w:rFonts w:hint="eastAsia" w:ascii="仿宋" w:hAnsi="仿宋" w:eastAsia="仿宋" w:cs="仿宋"/>
          <w:color w:val="auto"/>
          <w:sz w:val="32"/>
          <w:szCs w:val="32"/>
          <w:u w:val="none" w:color="auto"/>
        </w:rPr>
        <w:t xml:space="preserve">  </w:t>
      </w:r>
    </w:p>
    <w:p w14:paraId="32B3EBDD">
      <w:pPr>
        <w:pStyle w:val="3"/>
        <w:spacing w:before="1"/>
        <w:ind w:left="163"/>
        <w:rPr>
          <w:rFonts w:ascii="Times New Roman" w:hAnsi="Times New Roman" w:eastAsia="仿宋_GB2312" w:cs="仿宋"/>
          <w:bCs/>
          <w:color w:val="auto"/>
          <w:sz w:val="44"/>
          <w:szCs w:val="44"/>
        </w:rPr>
      </w:pPr>
      <w:r>
        <w:rPr>
          <w:rFonts w:ascii="Times New Roman" w:hAnsi="Times New Roman" w:eastAsia="仿宋_GB2312"/>
          <w:color w:val="auto"/>
          <w:sz w:val="32"/>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auto"/>
          <w:spacing w:val="-16"/>
        </w:rPr>
        <w:t>（市场监督管理部门将依法向社会公开行政处罚决定信息）</w:t>
      </w:r>
    </w:p>
    <w:p w14:paraId="686F71AF">
      <w:pPr>
        <w:spacing w:line="500" w:lineRule="exact"/>
        <w:rPr>
          <w:color w:val="auto"/>
        </w:rPr>
      </w:pPr>
      <w:r>
        <w:rPr>
          <w:rFonts w:hint="eastAsia" w:ascii="仿宋" w:hAnsi="仿宋" w:eastAsia="仿宋" w:cs="仿宋"/>
          <w:color w:val="000000"/>
          <w:spacing w:val="0"/>
          <w:w w:val="100"/>
          <w:sz w:val="32"/>
          <w:szCs w:val="32"/>
        </w:rPr>
        <w:t>本文书一式三份，一份送达，一份归档，一份承办机构留存</w:t>
      </w:r>
      <w:r>
        <w:rPr>
          <w:rFonts w:ascii="Times New Roman" w:hAnsi="Times New Roman" w:eastAsia="仿宋_GB2312" w:cs="仿宋"/>
          <w:bCs/>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auto"/>
          <w:sz w:val="32"/>
          <w:szCs w:val="32"/>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angal">
    <w:altName w:val="C059"/>
    <w:panose1 w:val="00000400000000000000"/>
    <w:charset w:val="00"/>
    <w:family w:val="roman"/>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Arial Unicode MS">
    <w:altName w:val="DejaVu Sans"/>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Mongolian Baiti">
    <w:altName w:val="C059"/>
    <w:panose1 w:val="03000500000000000000"/>
    <w:charset w:val="00"/>
    <w:family w:val="script"/>
    <w:pitch w:val="default"/>
    <w:sig w:usb0="00000000" w:usb1="00000000" w:usb2="00020000" w:usb3="00000000" w:csb0="0000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3761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05A5AB">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05A5AB">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4CFFE4"/>
    <w:multiLevelType w:val="singleLevel"/>
    <w:tmpl w:val="BE4CFFE4"/>
    <w:lvl w:ilvl="0" w:tentative="0">
      <w:start w:val="1"/>
      <w:numFmt w:val="decimal"/>
      <w:suff w:val="nothing"/>
      <w:lvlText w:val="%1、"/>
      <w:lvlJc w:val="left"/>
    </w:lvl>
  </w:abstractNum>
  <w:abstractNum w:abstractNumId="1">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ad3abea3-8ba7-47a2-bc3f-332894d4261f"/>
  </w:docVars>
  <w:rsids>
    <w:rsidRoot w:val="5BA419F7"/>
    <w:rsid w:val="00193C35"/>
    <w:rsid w:val="00207642"/>
    <w:rsid w:val="0032134F"/>
    <w:rsid w:val="0086286A"/>
    <w:rsid w:val="00EC5A91"/>
    <w:rsid w:val="023D413A"/>
    <w:rsid w:val="02B83402"/>
    <w:rsid w:val="02EB5557"/>
    <w:rsid w:val="03B739A6"/>
    <w:rsid w:val="041D6BCE"/>
    <w:rsid w:val="04AA3A81"/>
    <w:rsid w:val="04CD463F"/>
    <w:rsid w:val="04E9501D"/>
    <w:rsid w:val="04FA4431"/>
    <w:rsid w:val="05D2339D"/>
    <w:rsid w:val="061C6693"/>
    <w:rsid w:val="068218BB"/>
    <w:rsid w:val="06BAE61F"/>
    <w:rsid w:val="06DC1469"/>
    <w:rsid w:val="06E84AE2"/>
    <w:rsid w:val="071C7669"/>
    <w:rsid w:val="074E7D0A"/>
    <w:rsid w:val="0776795A"/>
    <w:rsid w:val="07B2573C"/>
    <w:rsid w:val="07F8785C"/>
    <w:rsid w:val="08365B64"/>
    <w:rsid w:val="0B22091D"/>
    <w:rsid w:val="0B4A1814"/>
    <w:rsid w:val="0C177C63"/>
    <w:rsid w:val="0C5478CE"/>
    <w:rsid w:val="0CF71776"/>
    <w:rsid w:val="0D4912D9"/>
    <w:rsid w:val="0DAE6A7F"/>
    <w:rsid w:val="0DAF4501"/>
    <w:rsid w:val="0E7B2950"/>
    <w:rsid w:val="0EE15B77"/>
    <w:rsid w:val="0FD06B9F"/>
    <w:rsid w:val="101471EE"/>
    <w:rsid w:val="103E22C5"/>
    <w:rsid w:val="107A2416"/>
    <w:rsid w:val="10C85853"/>
    <w:rsid w:val="11AC3A8C"/>
    <w:rsid w:val="12126CB4"/>
    <w:rsid w:val="1350279A"/>
    <w:rsid w:val="14203063"/>
    <w:rsid w:val="143E1E38"/>
    <w:rsid w:val="146975C2"/>
    <w:rsid w:val="1475649E"/>
    <w:rsid w:val="14D83448"/>
    <w:rsid w:val="152E563E"/>
    <w:rsid w:val="15B93156"/>
    <w:rsid w:val="16DB6C0C"/>
    <w:rsid w:val="17411E34"/>
    <w:rsid w:val="17A675DA"/>
    <w:rsid w:val="18325353"/>
    <w:rsid w:val="18B229B2"/>
    <w:rsid w:val="19A54B21"/>
    <w:rsid w:val="19FE4517"/>
    <w:rsid w:val="1A0C7D49"/>
    <w:rsid w:val="1A7B1681"/>
    <w:rsid w:val="1A9544D2"/>
    <w:rsid w:val="1AE345F4"/>
    <w:rsid w:val="1C6F4FB4"/>
    <w:rsid w:val="1DA340AC"/>
    <w:rsid w:val="1DA4420A"/>
    <w:rsid w:val="1E0972D4"/>
    <w:rsid w:val="1E6F24FC"/>
    <w:rsid w:val="1F2B5D07"/>
    <w:rsid w:val="1F5A11FF"/>
    <w:rsid w:val="1FD31F15"/>
    <w:rsid w:val="219E0135"/>
    <w:rsid w:val="21B52AD4"/>
    <w:rsid w:val="22050DDE"/>
    <w:rsid w:val="236534A4"/>
    <w:rsid w:val="244E1F2B"/>
    <w:rsid w:val="24626694"/>
    <w:rsid w:val="246A3ACB"/>
    <w:rsid w:val="258D6CE0"/>
    <w:rsid w:val="26675B0F"/>
    <w:rsid w:val="26683591"/>
    <w:rsid w:val="26CE67B8"/>
    <w:rsid w:val="27663BDC"/>
    <w:rsid w:val="28017E2F"/>
    <w:rsid w:val="28673056"/>
    <w:rsid w:val="28D510D6"/>
    <w:rsid w:val="293314A5"/>
    <w:rsid w:val="29556D30"/>
    <w:rsid w:val="299946CD"/>
    <w:rsid w:val="29FF78F4"/>
    <w:rsid w:val="2A7E1274"/>
    <w:rsid w:val="2ACB5D43"/>
    <w:rsid w:val="2B1B3EFC"/>
    <w:rsid w:val="2CEA3815"/>
    <w:rsid w:val="2DE10173"/>
    <w:rsid w:val="2DFA397D"/>
    <w:rsid w:val="2DFB13FE"/>
    <w:rsid w:val="2F327E79"/>
    <w:rsid w:val="2F7CE1EF"/>
    <w:rsid w:val="2FF93442"/>
    <w:rsid w:val="30C67313"/>
    <w:rsid w:val="30DB5683"/>
    <w:rsid w:val="312C253A"/>
    <w:rsid w:val="31F80989"/>
    <w:rsid w:val="31F82F08"/>
    <w:rsid w:val="325F3BB1"/>
    <w:rsid w:val="32C56DD8"/>
    <w:rsid w:val="332B2000"/>
    <w:rsid w:val="342602B0"/>
    <w:rsid w:val="34C3689E"/>
    <w:rsid w:val="3585615B"/>
    <w:rsid w:val="35904CED"/>
    <w:rsid w:val="365C313C"/>
    <w:rsid w:val="368E5656"/>
    <w:rsid w:val="36B939EC"/>
    <w:rsid w:val="377FBB27"/>
    <w:rsid w:val="37F16547"/>
    <w:rsid w:val="38B63DA7"/>
    <w:rsid w:val="39030A9D"/>
    <w:rsid w:val="3930619F"/>
    <w:rsid w:val="3A4E178D"/>
    <w:rsid w:val="3B763A7F"/>
    <w:rsid w:val="3BF97ECA"/>
    <w:rsid w:val="3C2965F0"/>
    <w:rsid w:val="3CAC21A2"/>
    <w:rsid w:val="3D895D82"/>
    <w:rsid w:val="3E18216E"/>
    <w:rsid w:val="3F2604DF"/>
    <w:rsid w:val="3F6783E4"/>
    <w:rsid w:val="3FA81F0F"/>
    <w:rsid w:val="3FFF82D4"/>
    <w:rsid w:val="4023709F"/>
    <w:rsid w:val="402E7C06"/>
    <w:rsid w:val="40543C97"/>
    <w:rsid w:val="40BA6EBE"/>
    <w:rsid w:val="40FE5F8F"/>
    <w:rsid w:val="4232752D"/>
    <w:rsid w:val="425049CE"/>
    <w:rsid w:val="43E94AF8"/>
    <w:rsid w:val="45E20A03"/>
    <w:rsid w:val="4659781C"/>
    <w:rsid w:val="46FF2A7C"/>
    <w:rsid w:val="478902C6"/>
    <w:rsid w:val="479D7445"/>
    <w:rsid w:val="47E71B04"/>
    <w:rsid w:val="484D4D2C"/>
    <w:rsid w:val="48B37F53"/>
    <w:rsid w:val="48C10000"/>
    <w:rsid w:val="4919317B"/>
    <w:rsid w:val="49763089"/>
    <w:rsid w:val="4A256B30"/>
    <w:rsid w:val="4B16773E"/>
    <w:rsid w:val="4B8F0B22"/>
    <w:rsid w:val="4BDC698D"/>
    <w:rsid w:val="4C02380F"/>
    <w:rsid w:val="4C4A42B7"/>
    <w:rsid w:val="4CC8271B"/>
    <w:rsid w:val="4D162706"/>
    <w:rsid w:val="4D9306AE"/>
    <w:rsid w:val="4E5D7313"/>
    <w:rsid w:val="4E8950D9"/>
    <w:rsid w:val="4E9E788D"/>
    <w:rsid w:val="4F0457DF"/>
    <w:rsid w:val="4FA966B4"/>
    <w:rsid w:val="4FC6107D"/>
    <w:rsid w:val="50940F47"/>
    <w:rsid w:val="50EA5464"/>
    <w:rsid w:val="51124210"/>
    <w:rsid w:val="51206ED5"/>
    <w:rsid w:val="51424D5F"/>
    <w:rsid w:val="53307456"/>
    <w:rsid w:val="547C0750"/>
    <w:rsid w:val="54AA0574"/>
    <w:rsid w:val="5510379B"/>
    <w:rsid w:val="55DC1BEA"/>
    <w:rsid w:val="570E3261"/>
    <w:rsid w:val="57503162"/>
    <w:rsid w:val="57B67C8D"/>
    <w:rsid w:val="57DA16B0"/>
    <w:rsid w:val="584054D7"/>
    <w:rsid w:val="58A77AFF"/>
    <w:rsid w:val="591F0542"/>
    <w:rsid w:val="59735F4E"/>
    <w:rsid w:val="5B363E53"/>
    <w:rsid w:val="5BA419F7"/>
    <w:rsid w:val="5BF91583"/>
    <w:rsid w:val="5BFB2E57"/>
    <w:rsid w:val="5D6F7A58"/>
    <w:rsid w:val="5DA7517A"/>
    <w:rsid w:val="5DD52C7F"/>
    <w:rsid w:val="5DD7483B"/>
    <w:rsid w:val="5E5FAB03"/>
    <w:rsid w:val="5F0842F6"/>
    <w:rsid w:val="5F6E751E"/>
    <w:rsid w:val="5F9FEDD5"/>
    <w:rsid w:val="5FBEF003"/>
    <w:rsid w:val="5FD42745"/>
    <w:rsid w:val="5FE33914"/>
    <w:rsid w:val="5FFA4D85"/>
    <w:rsid w:val="602422E6"/>
    <w:rsid w:val="60B635F2"/>
    <w:rsid w:val="612E7E8C"/>
    <w:rsid w:val="616C6FE3"/>
    <w:rsid w:val="63021A00"/>
    <w:rsid w:val="63053881"/>
    <w:rsid w:val="636B6AA9"/>
    <w:rsid w:val="63754A39"/>
    <w:rsid w:val="64374EF8"/>
    <w:rsid w:val="643C0E5A"/>
    <w:rsid w:val="649D011F"/>
    <w:rsid w:val="64E43803"/>
    <w:rsid w:val="657626B2"/>
    <w:rsid w:val="65B867F2"/>
    <w:rsid w:val="66733921"/>
    <w:rsid w:val="67343361"/>
    <w:rsid w:val="6798379B"/>
    <w:rsid w:val="68991C29"/>
    <w:rsid w:val="68FF4E51"/>
    <w:rsid w:val="69690BB2"/>
    <w:rsid w:val="6A3264C7"/>
    <w:rsid w:val="6A9816EF"/>
    <w:rsid w:val="6AD7030F"/>
    <w:rsid w:val="6AFD6E95"/>
    <w:rsid w:val="6B6320BC"/>
    <w:rsid w:val="6B647B3E"/>
    <w:rsid w:val="6BCA2D65"/>
    <w:rsid w:val="6BCC1BB9"/>
    <w:rsid w:val="6CFD43DC"/>
    <w:rsid w:val="6D923254"/>
    <w:rsid w:val="6E04767D"/>
    <w:rsid w:val="6E6950E9"/>
    <w:rsid w:val="6EFB3EA2"/>
    <w:rsid w:val="6F6170C9"/>
    <w:rsid w:val="6F732ABB"/>
    <w:rsid w:val="6FD360C5"/>
    <w:rsid w:val="6FF58B64"/>
    <w:rsid w:val="6FF8F863"/>
    <w:rsid w:val="702D5518"/>
    <w:rsid w:val="70CF02CA"/>
    <w:rsid w:val="71013020"/>
    <w:rsid w:val="710D7C3E"/>
    <w:rsid w:val="72376BF2"/>
    <w:rsid w:val="723D2D95"/>
    <w:rsid w:val="7376089F"/>
    <w:rsid w:val="75B2DA43"/>
    <w:rsid w:val="75BD90DB"/>
    <w:rsid w:val="75C238C0"/>
    <w:rsid w:val="76F44F37"/>
    <w:rsid w:val="775B015E"/>
    <w:rsid w:val="77DF8BD4"/>
    <w:rsid w:val="77EFD5CC"/>
    <w:rsid w:val="77FFADAC"/>
    <w:rsid w:val="782765AD"/>
    <w:rsid w:val="788D17D5"/>
    <w:rsid w:val="78F349FC"/>
    <w:rsid w:val="7B0F6E9A"/>
    <w:rsid w:val="7BF859D9"/>
    <w:rsid w:val="7BFD6076"/>
    <w:rsid w:val="7C8E43D6"/>
    <w:rsid w:val="7D1447C2"/>
    <w:rsid w:val="7D74675F"/>
    <w:rsid w:val="7DA813EB"/>
    <w:rsid w:val="7DFF108F"/>
    <w:rsid w:val="7EED8AE6"/>
    <w:rsid w:val="7F5411F3"/>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23D92D"/>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531</Words>
  <Characters>625</Characters>
  <Lines>0</Lines>
  <Paragraphs>0</Paragraphs>
  <TotalTime>193</TotalTime>
  <ScaleCrop>false</ScaleCrop>
  <LinksUpToDate>false</LinksUpToDate>
  <CharactersWithSpaces>1849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2021-08-02T18:04:00Z</dcterms:created>
  <dc:creator>胖林宝宝噜啦噜～</dc:creator>
  <cp:lastModifiedBy>01sj</cp:lastModifiedBy>
  <cp:lastPrinted>2025-10-22T10:11:00Z</cp:lastPrinted>
  <dcterms:modified xsi:type="dcterms:W3CDTF">2025-10-22T16:35:18Z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DC09C391E4BA44B1AEE220F535A90287_13</vt:lpwstr>
  </property>
  <property fmtid="{D5CDD505-2E9C-101B-9397-08002B2CF9AE}" pid="4" name="KSOTemplateDocerSaveRecord">
    <vt:lpwstr>eyJoZGlkIjoiM2MyMjViYmU0NTQ5OGRkNDcyNGYzOTMxZjE0MmFlYmYiLCJ1c2VySWQiOiIyODQ4MDE1MTAifQ==</vt:lpwstr>
  </property>
</Properties>
</file>