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B6F72">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145EED7">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3D30901C">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auto"/>
          <w:sz w:val="32"/>
          <w:u w:val="none" w:color="auto"/>
        </w:rPr>
        <w:t>薛市监处罚〔2025〕141号</w:t>
      </w:r>
      <w:bookmarkEnd w:id="2"/>
    </w:p>
    <w:p w14:paraId="1DA8381D">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当事人：</w:t>
      </w:r>
      <w:bookmarkStart w:id="3" w:name="CALCULATE—DSR—tAjDsrs_cMc"/>
      <w:r>
        <w:rPr>
          <w:rFonts w:hint="eastAsia" w:ascii="Times New Roman" w:hAnsi="Times New Roman" w:eastAsia="仿宋_GB2312" w:cs="Mongolian Baiti"/>
          <w:b w:val="0"/>
          <w:color w:val="auto"/>
          <w:sz w:val="32"/>
          <w:u w:val="none" w:color="auto"/>
        </w:rPr>
        <w:t>山东鑫淼盾消防科技有限公司</w:t>
      </w:r>
      <w:bookmarkEnd w:id="3"/>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p>
    <w:p w14:paraId="3CF5E212">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auto"/>
          <w:kern w:val="1"/>
          <w:sz w:val="32"/>
          <w:szCs w:val="32"/>
          <w:u w:val="none" w:color="auto"/>
        </w:rPr>
        <w:t>主体资格证照</w:t>
      </w:r>
      <w:r>
        <w:rPr>
          <w:rFonts w:hint="eastAsia" w:ascii="Times New Roman" w:hAnsi="Times New Roman" w:eastAsia="仿宋_GB2312" w:cs="Mongolian Baiti"/>
          <w:b w:val="0"/>
          <w:bCs/>
          <w:color w:val="auto"/>
          <w:kern w:val="1"/>
          <w:sz w:val="32"/>
          <w:szCs w:val="32"/>
          <w:u w:val="none" w:color="auto"/>
        </w:rPr>
        <w:t>名称：</w:t>
      </w:r>
      <w:bookmarkStart w:id="4" w:name="CALCULATE—DSR—tAjDsrs_cZtzgzzmc"/>
      <w:r>
        <w:rPr>
          <w:rFonts w:hint="eastAsia" w:ascii="Times New Roman" w:hAnsi="Times New Roman" w:eastAsia="仿宋_GB2312" w:cs="Mongolian Baiti"/>
          <w:b w:val="0"/>
          <w:color w:val="auto"/>
          <w:sz w:val="32"/>
          <w:u w:val="none" w:color="auto"/>
        </w:rPr>
        <w:t>营业执照</w:t>
      </w:r>
      <w:bookmarkEnd w:id="4"/>
      <w:r>
        <w:rPr>
          <w:rFonts w:hint="eastAsia" w:ascii="Times New Roman" w:hAnsi="Times New Roman" w:eastAsia="仿宋_GB2312" w:cs="Mongolian Baiti"/>
          <w:b w:val="0"/>
          <w:bCs/>
          <w:color w:val="auto"/>
          <w:kern w:val="1"/>
          <w:sz w:val="32"/>
          <w:szCs w:val="32"/>
          <w:u w:val="none" w:color="auto"/>
        </w:rPr>
        <w:t xml:space="preserve">                                  </w:t>
      </w:r>
    </w:p>
    <w:p w14:paraId="239BC138">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auto"/>
          <w:sz w:val="32"/>
          <w:u w:val="none" w:color="auto"/>
        </w:rPr>
        <w:t>91370403MACCLY920R</w:t>
      </w:r>
      <w:bookmarkEnd w:id="5"/>
      <w:r>
        <w:rPr>
          <w:rFonts w:hint="eastAsia" w:ascii="Times New Roman" w:hAnsi="Times New Roman" w:eastAsia="仿宋_GB2312" w:cs="Mongolian Baiti"/>
          <w:b w:val="0"/>
          <w:bCs/>
          <w:color w:val="auto"/>
          <w:kern w:val="1"/>
          <w:sz w:val="32"/>
          <w:szCs w:val="32"/>
          <w:u w:val="none" w:color="auto"/>
        </w:rPr>
        <w:t xml:space="preserve">                                  </w:t>
      </w:r>
    </w:p>
    <w:p w14:paraId="2D780FD5">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住所（住址）：</w:t>
      </w:r>
      <w:bookmarkStart w:id="6" w:name="CALCULATE—DSR—tAjDsrs_cLxdzSheng"/>
      <w:r>
        <w:rPr>
          <w:rFonts w:hint="eastAsia" w:ascii="Times New Roman" w:hAnsi="Times New Roman" w:eastAsia="仿宋_GB2312" w:cs="Mongolian Baiti"/>
          <w:b w:val="0"/>
          <w:color w:val="auto"/>
          <w:sz w:val="32"/>
          <w:u w:val="none" w:color="auto"/>
        </w:rPr>
        <w:t>山东省枣庄市薛城区沙沟镇法庭北20米院内</w:t>
      </w:r>
      <w:bookmarkEnd w:id="6"/>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lang w:val="en-US" w:eastAsia="zh-CN"/>
        </w:rPr>
        <w:t xml:space="preserve"> </w:t>
      </w:r>
    </w:p>
    <w:p w14:paraId="2EC38173">
      <w:pPr>
        <w:pStyle w:val="3"/>
        <w:keepNext w:val="0"/>
        <w:keepLines w:val="0"/>
        <w:pageBreakBefore w:val="0"/>
        <w:tabs>
          <w:tab w:val="left" w:pos="9060"/>
        </w:tabs>
        <w:kinsoku/>
        <w:overflowPunct/>
        <w:topLinePunct w:val="0"/>
        <w:bidi w:val="0"/>
        <w:spacing w:line="500" w:lineRule="exact"/>
        <w:ind w:firstLine="640" w:firstLineChars="200"/>
        <w:textAlignment w:val="auto"/>
        <w:rPr>
          <w:rFonts w:hint="default" w:ascii="仿宋_GB2312" w:hAnsi="方正仿宋_GBK" w:eastAsia="仿宋_GB2312"/>
          <w:b w:val="0"/>
          <w:bCs/>
          <w:color w:val="auto"/>
          <w:u w:val="none" w:color="auto"/>
          <w:lang w:val="en-US" w:eastAsia="zh-CN"/>
        </w:rPr>
      </w:pPr>
      <w:bookmarkStart w:id="9" w:name="_GoBack"/>
      <w:bookmarkEnd w:id="9"/>
      <w:r>
        <w:rPr>
          <w:rFonts w:hint="eastAsia" w:ascii="仿宋_GB2312" w:hAnsi="方正仿宋_GBK" w:eastAsia="仿宋_GB2312"/>
          <w:b w:val="0"/>
          <w:bCs/>
          <w:color w:val="auto"/>
          <w:u w:val="none" w:color="auto"/>
        </w:rPr>
        <w:t>2025年8月15日，山东省市场监督管理局对当事人生产经营的规格型号为GT-NSF-Fp1.50-XMD（水泥基）的室内非膨胀型钢结构防火涂料进行产品质量监督抽检，检验结论为“经检验，耐火性能项目不符合GB14907-2018标准，依据《山东省钢结构防火涂料产品质量监督抽查实施细则（2025年版）》，判定为被抽查产品不合格。”检验报告编号为№：FZ0101409-2025。2025年10月23日，我局执法人员将上述检验报告送达当事人，对当事人生产经营场所进行现场检查时，未发现抽检不合格批次室内非膨胀型钢结构防火涂料。当事人涉嫌生产经营不符合国家标准的室内非膨胀型钢结构防火涂料，当日立案调查。</w:t>
      </w:r>
      <w:r>
        <w:rPr>
          <w:rFonts w:hint="eastAsia" w:ascii="仿宋_GB2312" w:hAnsi="方正仿宋_GBK" w:eastAsia="仿宋_GB2312"/>
          <w:b w:val="0"/>
          <w:bCs/>
          <w:color w:val="auto"/>
          <w:u w:val="none" w:color="auto"/>
          <w:lang w:val="en-US" w:eastAsia="zh-CN"/>
        </w:rPr>
        <w:t xml:space="preserve">当事人在规定期限内未提出异议。                          </w:t>
      </w:r>
      <w:r>
        <w:rPr>
          <w:rFonts w:hint="default" w:ascii="仿宋_GB2312" w:hAnsi="方正仿宋_GBK" w:eastAsia="仿宋_GB2312"/>
          <w:b w:val="0"/>
          <w:bCs/>
          <w:color w:val="auto"/>
          <w:u w:val="none" w:color="auto"/>
          <w:lang w:eastAsia="zh-CN"/>
        </w:rPr>
        <w:t xml:space="preserve">  </w:t>
      </w:r>
      <w:r>
        <w:rPr>
          <w:rFonts w:hint="eastAsia" w:ascii="仿宋_GB2312" w:hAnsi="方正仿宋_GBK" w:eastAsia="仿宋_GB2312"/>
          <w:b w:val="0"/>
          <w:bCs/>
          <w:color w:val="auto"/>
          <w:u w:val="none" w:color="auto"/>
          <w:lang w:val="en-US" w:eastAsia="zh-CN"/>
        </w:rPr>
        <w:t xml:space="preserve">                     </w:t>
      </w:r>
    </w:p>
    <w:p w14:paraId="3F7D8617">
      <w:pPr>
        <w:pStyle w:val="3"/>
        <w:keepNext w:val="0"/>
        <w:keepLines w:val="0"/>
        <w:pageBreakBefore w:val="0"/>
        <w:tabs>
          <w:tab w:val="left" w:pos="9060"/>
        </w:tabs>
        <w:kinsoku/>
        <w:overflowPunct/>
        <w:topLinePunct w:val="0"/>
        <w:bidi w:val="0"/>
        <w:spacing w:line="500" w:lineRule="exact"/>
        <w:ind w:firstLine="0" w:firstLineChars="0"/>
        <w:textAlignment w:val="auto"/>
        <w:rPr>
          <w:rFonts w:hint="default" w:ascii="Times New Roman" w:hAnsi="Times New Roman" w:eastAsia="仿宋_GB2312" w:cs="Mongolian Baiti"/>
          <w:b w:val="0"/>
          <w:bCs/>
          <w:color w:val="auto"/>
          <w:kern w:val="1"/>
          <w:sz w:val="32"/>
          <w:szCs w:val="32"/>
          <w:u w:val="none" w:color="auto"/>
          <w:lang w:val="en-US" w:eastAsia="zh-CN"/>
        </w:rPr>
      </w:pPr>
      <w:r>
        <w:rPr>
          <w:rFonts w:hint="default" w:ascii="仿宋_GB2312" w:hAnsi="方正仿宋_GBK" w:eastAsia="仿宋_GB2312"/>
          <w:b w:val="0"/>
          <w:bCs/>
          <w:color w:val="auto"/>
          <w:u w:val="none" w:color="auto"/>
          <w:lang w:val="en-US" w:eastAsia="zh-CN"/>
        </w:rPr>
        <w:t xml:space="preserve">    </w:t>
      </w:r>
      <w:r>
        <w:rPr>
          <w:rFonts w:hint="eastAsia" w:ascii="Times New Roman" w:eastAsia="仿宋_GB2312" w:cs="Mongolian Baiti"/>
          <w:b w:val="0"/>
          <w:bCs/>
          <w:color w:val="auto"/>
          <w:kern w:val="1"/>
          <w:u w:val="none" w:color="auto"/>
        </w:rPr>
        <w:t>经查，当事人于2025年8月14日生产抽检不合格批次GT-NSF-Fp1.50-XMD（水泥基）室内非膨胀型钢结构防火涂料400kg，全部用于抽检，销售价格为2.8元/kg，当事人称利润率为10%，货值共计1120元，获利110元。当事人提供了消防产品认证证书、产品合格证、生产计划单、生产记录等证据材料。经调查确认，当事人生产经营不符合国家标准室内非膨胀型钢结构防火涂料的违法事实存在。</w:t>
      </w:r>
      <w:r>
        <w:rPr>
          <w:rFonts w:hint="eastAsia" w:ascii="楷体_GB2312" w:hAnsi="方正仿宋_GBK" w:eastAsia="楷体_GB2312"/>
          <w:b w:val="0"/>
          <w:bCs/>
          <w:color w:val="auto"/>
          <w:u w:val="none" w:color="auto"/>
        </w:rPr>
        <w:t xml:space="preserve">  </w:t>
      </w:r>
      <w:r>
        <w:rPr>
          <w:rFonts w:hint="eastAsia" w:ascii="仿宋_GB2312" w:hAnsi="方正仿宋_GBK" w:eastAsia="仿宋_GB2312"/>
          <w:b w:val="0"/>
          <w:bCs/>
          <w:color w:val="auto"/>
          <w:u w:val="none" w:color="auto"/>
          <w:lang w:val="en-US" w:eastAsia="zh-CN"/>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eastAsia="仿宋_GB2312" w:cs="Mongolian Baiti"/>
          <w:b w:val="0"/>
          <w:bCs/>
          <w:color w:val="auto"/>
          <w:kern w:val="1"/>
          <w:sz w:val="32"/>
          <w:szCs w:val="32"/>
          <w:u w:val="none" w:color="auto"/>
          <w:lang w:val="en-US" w:eastAsia="zh-CN"/>
        </w:rPr>
        <w:t xml:space="preserve">                      </w:t>
      </w:r>
    </w:p>
    <w:p w14:paraId="34ACCCB6">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xml:space="preserve">    上述事实，主要有以下证据证明：</w:t>
      </w:r>
    </w:p>
    <w:p w14:paraId="284ADB7F">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1.抽样单，证明现场抽样情况。</w:t>
      </w:r>
    </w:p>
    <w:p w14:paraId="4C1528AB">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2.检验报告，证明当事人生产经营的室内非膨胀型钢结构防火涂料检验不合格的事实情况。</w:t>
      </w:r>
    </w:p>
    <w:p w14:paraId="16BE8609">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3.委托送达函及检验结果通知书，证明案件来源情况。</w:t>
      </w:r>
    </w:p>
    <w:p w14:paraId="177056DF">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4.当事人营业执照复印件，证明当事人是能够独立承担法律责任的行政法律关系主体。</w:t>
      </w:r>
    </w:p>
    <w:p w14:paraId="56C272FC">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5.法定代表人身份证复印件，证明被调查人身份信息。</w:t>
      </w:r>
    </w:p>
    <w:p w14:paraId="1663F257">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6.现场笔录，证明现场检查及处置情况。</w:t>
      </w:r>
    </w:p>
    <w:p w14:paraId="0C30053A">
      <w:pPr>
        <w:pStyle w:val="3"/>
        <w:keepNext w:val="0"/>
        <w:keepLines w:val="0"/>
        <w:pageBreakBefore w:val="0"/>
        <w:tabs>
          <w:tab w:val="left" w:pos="9060"/>
        </w:tabs>
        <w:kinsoku/>
        <w:overflowPunct/>
        <w:topLinePunct w:val="0"/>
        <w:bidi w:val="0"/>
        <w:spacing w:line="500" w:lineRule="exact"/>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　　7.询问笔录，证明当事人涉嫌生产经营不合格室内非膨胀型钢结构防火涂料的事实情况。</w:t>
      </w:r>
    </w:p>
    <w:p w14:paraId="43E746EF">
      <w:pPr>
        <w:pStyle w:val="3"/>
        <w:keepNext w:val="0"/>
        <w:keepLines w:val="0"/>
        <w:pageBreakBefore w:val="0"/>
        <w:tabs>
          <w:tab w:val="left" w:pos="9060"/>
        </w:tabs>
        <w:kinsoku/>
        <w:overflowPunct/>
        <w:topLinePunct w:val="0"/>
        <w:bidi w:val="0"/>
        <w:spacing w:line="500" w:lineRule="exact"/>
        <w:textAlignment w:val="auto"/>
        <w:rPr>
          <w:rFonts w:ascii="Times New Roman" w:eastAsia="仿宋_GB2312" w:cs="仿宋_GB2312"/>
          <w:b w:val="0"/>
          <w:bCs/>
          <w:color w:val="auto"/>
          <w:u w:val="none" w:color="auto"/>
        </w:rPr>
      </w:pPr>
      <w:r>
        <w:rPr>
          <w:rFonts w:hint="default" w:ascii="仿宋_GB2312" w:hAnsi="方正仿宋_GBK" w:eastAsia="仿宋_GB2312"/>
          <w:b w:val="0"/>
          <w:bCs/>
          <w:color w:val="auto"/>
          <w:u w:val="none" w:color="auto"/>
          <w:lang w:val="en-US" w:eastAsia="zh-CN"/>
        </w:rPr>
        <w:t>　　8.消防产品认证证书复印件、生产计划单、出厂检验报告、生产记录、产品合格证复印件，证明当事人生产经营GT-NSF-Fp1.50-XMD（水泥基）室内非膨胀型钢结构防火涂料的相关情况。</w:t>
      </w:r>
      <w:r>
        <w:rPr>
          <w:rFonts w:hint="eastAsia" w:ascii="Times New Roman" w:eastAsia="仿宋_GB2312" w:cs="仿宋_GB2312"/>
          <w:b w:val="0"/>
          <w:bCs/>
          <w:color w:val="auto"/>
          <w:u w:val="none" w:color="auto"/>
        </w:rPr>
        <w:t xml:space="preserve">          </w:t>
      </w:r>
      <w:r>
        <w:rPr>
          <w:rFonts w:hint="eastAsia" w:ascii="Times New Roman" w:eastAsia="仿宋_GB2312" w:cs="仿宋_GB2312"/>
          <w:b w:val="0"/>
          <w:bCs/>
          <w:color w:val="auto"/>
          <w:u w:val="none" w:color="auto"/>
          <w:lang w:val="en-US" w:eastAsia="zh-CN"/>
        </w:rPr>
        <w:t xml:space="preserve">          </w:t>
      </w:r>
      <w:r>
        <w:rPr>
          <w:rFonts w:hint="eastAsia" w:ascii="Times New Roman" w:eastAsia="仿宋_GB2312" w:cs="仿宋_GB2312"/>
          <w:b w:val="0"/>
          <w:bCs/>
          <w:color w:val="auto"/>
          <w:u w:val="none" w:color="auto"/>
        </w:rPr>
        <w:t xml:space="preserve"> </w:t>
      </w:r>
    </w:p>
    <w:p w14:paraId="46434FB8">
      <w:pPr>
        <w:pStyle w:val="3"/>
        <w:keepNext w:val="0"/>
        <w:keepLines w:val="0"/>
        <w:pageBreakBefore w:val="0"/>
        <w:tabs>
          <w:tab w:val="left" w:pos="8405"/>
        </w:tabs>
        <w:kinsoku/>
        <w:overflowPunct/>
        <w:topLinePunct w:val="0"/>
        <w:bidi w:val="0"/>
        <w:spacing w:line="500" w:lineRule="exact"/>
        <w:ind w:firstLine="640" w:firstLineChars="200"/>
        <w:textAlignment w:val="auto"/>
        <w:rPr>
          <w:rFonts w:hint="eastAsia" w:ascii="仿宋_GB2312" w:eastAsia="仿宋_GB2312" w:cs="Mongolian Baiti"/>
          <w:b w:val="0"/>
          <w:bCs/>
          <w:color w:val="auto"/>
          <w:kern w:val="1"/>
          <w:u w:val="none" w:color="auto"/>
        </w:rPr>
      </w:pPr>
      <w:r>
        <w:rPr>
          <w:rFonts w:hint="eastAsia" w:ascii="Times New Roman" w:hAnsi="Times New Roman" w:eastAsia="仿宋_GB2312" w:cs="Mongolian Baiti"/>
          <w:b w:val="0"/>
          <w:bCs/>
          <w:color w:val="auto"/>
          <w:kern w:val="1"/>
          <w:u w:val="none" w:color="auto"/>
        </w:rPr>
        <w:t>2025年</w:t>
      </w:r>
      <w:r>
        <w:rPr>
          <w:rFonts w:hint="eastAsia" w:ascii="Times New Roman" w:hAnsi="Times New Roman" w:eastAsia="仿宋_GB2312" w:cs="Mongolian Baiti"/>
          <w:b w:val="0"/>
          <w:bCs/>
          <w:color w:val="auto"/>
          <w:kern w:val="1"/>
          <w:u w:val="none" w:color="auto"/>
          <w:lang w:val="en-US" w:eastAsia="zh-CN"/>
        </w:rPr>
        <w:t>11</w:t>
      </w:r>
      <w:r>
        <w:rPr>
          <w:rFonts w:hint="eastAsia" w:ascii="Times New Roman" w:hAnsi="Times New Roman" w:eastAsia="仿宋_GB2312" w:cs="Mongolian Baiti"/>
          <w:b w:val="0"/>
          <w:bCs/>
          <w:color w:val="auto"/>
          <w:kern w:val="1"/>
          <w:u w:val="none" w:color="auto"/>
        </w:rPr>
        <w:t>月1</w:t>
      </w:r>
      <w:r>
        <w:rPr>
          <w:rFonts w:hint="eastAsia" w:ascii="Times New Roman" w:hAnsi="Times New Roman" w:eastAsia="仿宋_GB2312" w:cs="Mongolian Baiti"/>
          <w:b w:val="0"/>
          <w:bCs/>
          <w:color w:val="auto"/>
          <w:kern w:val="1"/>
          <w:u w:val="none" w:color="auto"/>
          <w:lang w:val="en-US" w:eastAsia="zh-CN"/>
        </w:rPr>
        <w:t>0</w:t>
      </w:r>
      <w:r>
        <w:rPr>
          <w:rFonts w:hint="eastAsia" w:ascii="Times New Roman" w:hAnsi="Times New Roman" w:eastAsia="仿宋_GB2312" w:cs="Mongolian Baiti"/>
          <w:b w:val="0"/>
          <w:bCs/>
          <w:color w:val="auto"/>
          <w:kern w:val="1"/>
          <w:u w:val="none" w:color="auto"/>
        </w:rPr>
        <w:t>日，向当事人下达《行政处罚告知书》(薛市监罚告〔2025〕</w:t>
      </w:r>
      <w:r>
        <w:rPr>
          <w:rFonts w:hint="eastAsia" w:ascii="Times New Roman" w:hAnsi="Times New Roman" w:eastAsia="仿宋_GB2312" w:cs="Mongolian Baiti"/>
          <w:b w:val="0"/>
          <w:bCs/>
          <w:color w:val="auto"/>
          <w:kern w:val="1"/>
          <w:u w:val="none" w:color="auto"/>
          <w:lang w:val="en-US" w:eastAsia="zh-CN"/>
        </w:rPr>
        <w:t>142</w:t>
      </w:r>
      <w:r>
        <w:rPr>
          <w:rFonts w:hint="eastAsia" w:ascii="Times New Roman" w:hAnsi="Times New Roman" w:eastAsia="仿宋_GB2312" w:cs="Mongolian Baiti"/>
          <w:b w:val="0"/>
          <w:bCs/>
          <w:color w:val="auto"/>
          <w:kern w:val="1"/>
          <w:u w:val="none" w:color="auto"/>
        </w:rPr>
        <w:t>号)，告知当事人拟作出行政处罚的事实、理由、依据和处罚内容，告知当事人依法享有陈述、申辩的权利。在规定时间内当事人没有提出陈述、申辩意见，视为放弃该权利。</w:t>
      </w:r>
    </w:p>
    <w:p w14:paraId="40BCD567">
      <w:pPr>
        <w:pStyle w:val="3"/>
        <w:keepNext w:val="0"/>
        <w:keepLines w:val="0"/>
        <w:pageBreakBefore w:val="0"/>
        <w:kinsoku/>
        <w:overflowPunct/>
        <w:topLinePunct w:val="0"/>
        <w:bidi w:val="0"/>
        <w:spacing w:line="500" w:lineRule="exact"/>
        <w:ind w:firstLine="640" w:firstLineChars="200"/>
        <w:textAlignment w:val="auto"/>
        <w:rPr>
          <w:rFonts w:ascii="Droid Sans Fallback"/>
          <w:b w:val="0"/>
          <w:bCs/>
          <w:color w:val="auto"/>
          <w:sz w:val="23"/>
          <w:u w:val="none" w:color="auto"/>
        </w:rPr>
      </w:pPr>
      <w:r>
        <w:rPr>
          <w:rFonts w:hint="eastAsia" w:ascii="Times New Roman" w:eastAsia="仿宋_GB2312" w:cs="仿宋_GB2312"/>
          <w:b w:val="0"/>
          <w:bCs/>
          <w:color w:val="auto"/>
          <w:u w:val="none" w:color="auto"/>
        </w:rPr>
        <w:t xml:space="preserve">当事人生产经营不符合国家标准室内非膨胀型钢结构防火涂料的行为，违反了《中华人民共和国产品质量法（2018修正）》第十三条第二款“禁止生产、销售不符合保障人体健康和人身、财产安全的标准和要求的工业产品。具体管理办法由国务院规定”的规定。                              </w:t>
      </w:r>
      <w:r>
        <w:rPr>
          <w:rFonts w:hint="eastAsia" w:ascii="Times New Roman" w:eastAsia="仿宋_GB2312" w:cs="仿宋_GB2312"/>
          <w:b w:val="0"/>
          <w:bCs/>
          <w:color w:val="auto"/>
          <w:u w:val="none" w:color="auto"/>
          <w:lang w:val="en-US" w:eastAsia="zh-CN"/>
        </w:rPr>
        <w:t xml:space="preserve">                                      </w:t>
      </w:r>
      <w:r>
        <w:rPr>
          <w:rFonts w:hint="eastAsia" w:ascii="Times New Roman" w:eastAsia="仿宋_GB2312" w:cs="仿宋_GB2312"/>
          <w:b w:val="0"/>
          <w:bCs/>
          <w:color w:val="auto"/>
          <w:u w:val="none" w:color="auto"/>
        </w:rPr>
        <w:t xml:space="preserve">                   </w:t>
      </w:r>
    </w:p>
    <w:p w14:paraId="2771E144">
      <w:pPr>
        <w:pStyle w:val="3"/>
        <w:keepNext w:val="0"/>
        <w:keepLines w:val="0"/>
        <w:pageBreakBefore w:val="0"/>
        <w:tabs>
          <w:tab w:val="left" w:pos="9060"/>
        </w:tabs>
        <w:kinsoku/>
        <w:overflowPunct/>
        <w:topLinePunct w:val="0"/>
        <w:bidi w:val="0"/>
        <w:spacing w:line="500" w:lineRule="exact"/>
        <w:ind w:firstLine="640" w:firstLineChars="200"/>
        <w:textAlignment w:val="auto"/>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鉴于涉案产品用于抽检未流入市场造成危害后果，且当事人积极配合调查，如实陈述违法事实并提供相关证据资料，符合《市场监管总局关于规范市场监督管理行政处罚裁量权的指导意见》第十四条第二项“第十四条  有下列情形之一的，可以依法从轻或者减轻行政处罚：（二）积极配合市场监管部门调查并主动提供证据材料的”考量因素，参照《山东省市场监督管理行政处罚裁量基准》“八、产品质量监督管理 一、生产销售不符合保障人体健康和人身、财产安全的国家标准、行业标准的产品（二）裁量标准1.没收违法产品或者以假充真的产品的原辅材料、包装物、生产工具，罚款，没收违法所得【较轻】货值金额一万元以下的，或者产品尚未销售的或已销售，追回全部的，没收违法生产、销售的产品或者以假充真的产品的原辅材料、包装物、生产工具，并处货值金额等值以上1.5倍以下的罚款；有违法所得的，并处没收违法所得”的规定，</w:t>
      </w:r>
      <w:r>
        <w:rPr>
          <w:rFonts w:hint="eastAsia" w:ascii="Times New Roman" w:eastAsia="仿宋_GB2312" w:cs="仿宋_GB2312"/>
          <w:b w:val="0"/>
          <w:bCs/>
          <w:color w:val="auto"/>
          <w:u w:val="none" w:color="auto"/>
          <w:lang w:val="en-US" w:eastAsia="zh-CN"/>
        </w:rPr>
        <w:t>决定</w:t>
      </w:r>
      <w:r>
        <w:rPr>
          <w:rFonts w:hint="eastAsia" w:ascii="Times New Roman" w:eastAsia="仿宋_GB2312" w:cs="仿宋_GB2312"/>
          <w:b w:val="0"/>
          <w:bCs/>
          <w:color w:val="auto"/>
          <w:u w:val="none" w:color="auto"/>
        </w:rPr>
        <w:t xml:space="preserve">对当事人按照较轻标准处罚。 </w:t>
      </w:r>
    </w:p>
    <w:p w14:paraId="6884CEFF">
      <w:pPr>
        <w:pStyle w:val="3"/>
        <w:keepNext w:val="0"/>
        <w:keepLines w:val="0"/>
        <w:pageBreakBefore w:val="0"/>
        <w:tabs>
          <w:tab w:val="left" w:pos="9060"/>
        </w:tabs>
        <w:kinsoku/>
        <w:overflowPunct/>
        <w:topLinePunct w:val="0"/>
        <w:bidi w:val="0"/>
        <w:spacing w:line="500" w:lineRule="exact"/>
        <w:ind w:firstLine="640" w:firstLineChars="200"/>
        <w:textAlignment w:val="auto"/>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依据《中华人民共和国产品质量法（2018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w:t>
      </w:r>
      <w:r>
        <w:rPr>
          <w:rFonts w:hint="eastAsia" w:ascii="Times New Roman" w:eastAsia="仿宋_GB2312" w:cs="仿宋_GB2312"/>
          <w:b w:val="0"/>
          <w:bCs/>
          <w:color w:val="auto"/>
          <w:u w:val="none" w:color="auto"/>
          <w:lang w:val="en-US" w:eastAsia="zh-CN"/>
        </w:rPr>
        <w:t>本局决定</w:t>
      </w:r>
      <w:r>
        <w:rPr>
          <w:rFonts w:hint="eastAsia" w:ascii="Times New Roman" w:eastAsia="仿宋_GB2312" w:cs="仿宋_GB2312"/>
          <w:b w:val="0"/>
          <w:bCs/>
          <w:color w:val="auto"/>
          <w:u w:val="none" w:color="auto"/>
        </w:rPr>
        <w:t>对当事人处罚如下：</w:t>
      </w:r>
    </w:p>
    <w:p w14:paraId="2DE375D2">
      <w:pPr>
        <w:pStyle w:val="3"/>
        <w:keepNext w:val="0"/>
        <w:keepLines w:val="0"/>
        <w:pageBreakBefore w:val="0"/>
        <w:tabs>
          <w:tab w:val="left" w:pos="9060"/>
        </w:tabs>
        <w:kinsoku/>
        <w:overflowPunct/>
        <w:topLinePunct w:val="0"/>
        <w:bidi w:val="0"/>
        <w:spacing w:line="500" w:lineRule="exact"/>
        <w:ind w:firstLine="640" w:firstLineChars="200"/>
        <w:textAlignment w:val="auto"/>
        <w:rPr>
          <w:rFonts w:ascii="Times New Roman" w:eastAsia="仿宋_GB2312" w:cs="仿宋_GB2312"/>
          <w:b w:val="0"/>
          <w:bCs/>
          <w:color w:val="auto"/>
          <w:u w:val="none" w:color="auto"/>
        </w:rPr>
      </w:pPr>
      <w:r>
        <w:rPr>
          <w:rFonts w:hint="eastAsia" w:ascii="Times New Roman" w:eastAsia="仿宋_GB2312" w:cs="仿宋_GB2312"/>
          <w:b w:val="0"/>
          <w:bCs/>
          <w:color w:val="auto"/>
          <w:u w:val="none" w:color="auto"/>
        </w:rPr>
        <w:t xml:space="preserve">1.没收违法所得壹佰壹拾元（110.00元）；2.罚款壹仟壹佰贰拾元（1120.00元）；罚没款共计壹仟贰佰叁拾元（1230.00元）。                                         </w:t>
      </w:r>
      <w:r>
        <w:rPr>
          <w:rFonts w:hint="eastAsia" w:ascii="Times New Roman" w:eastAsia="仿宋_GB2312" w:cs="仿宋_GB2312"/>
          <w:b w:val="0"/>
          <w:bCs/>
          <w:color w:val="auto"/>
          <w:u w:val="none" w:color="auto"/>
          <w:lang w:val="en-US" w:eastAsia="zh-CN"/>
        </w:rPr>
        <w:t xml:space="preserve">    </w:t>
      </w:r>
    </w:p>
    <w:p w14:paraId="4782248D">
      <w:pPr>
        <w:pStyle w:val="3"/>
        <w:keepNext w:val="0"/>
        <w:keepLines w:val="0"/>
        <w:pageBreakBefore w:val="0"/>
        <w:tabs>
          <w:tab w:val="left" w:pos="9060"/>
        </w:tabs>
        <w:kinsoku/>
        <w:overflowPunct/>
        <w:topLinePunct w:val="0"/>
        <w:bidi w:val="0"/>
        <w:spacing w:line="500" w:lineRule="exact"/>
        <w:ind w:firstLine="627" w:firstLineChars="196"/>
        <w:textAlignment w:val="auto"/>
        <w:rPr>
          <w:rFonts w:ascii="Times New Roman" w:eastAsia="仿宋_GB2312" w:cs="仿宋_GB2312"/>
          <w:b w:val="0"/>
          <w:bCs/>
          <w:color w:val="auto"/>
          <w:u w:val="none" w:color="auto"/>
        </w:rPr>
      </w:pPr>
      <w:r>
        <w:rPr>
          <w:rFonts w:hint="eastAsia" w:ascii="Times New Roman" w:hAnsi="Times New Roman" w:eastAsia="仿宋_GB2312" w:cs="仿宋"/>
          <w:b w:val="0"/>
          <w:bCs/>
          <w:color w:val="auto"/>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auto"/>
          <w:kern w:val="2"/>
          <w:sz w:val="32"/>
          <w:szCs w:val="32"/>
          <w:u w:val="none" w:color="auto"/>
          <w:lang w:val="en-US" w:eastAsia="zh-Hans" w:bidi="ar-SA"/>
        </w:rPr>
        <w:t>七十二</w:t>
      </w:r>
      <w:r>
        <w:rPr>
          <w:rFonts w:hint="eastAsia" w:ascii="Times New Roman" w:hAnsi="Times New Roman" w:eastAsia="仿宋_GB2312" w:cs="仿宋"/>
          <w:b w:val="0"/>
          <w:bCs/>
          <w:color w:val="auto"/>
          <w:kern w:val="2"/>
          <w:sz w:val="32"/>
          <w:szCs w:val="32"/>
          <w:u w:val="none" w:color="auto"/>
          <w:lang w:val="en-US" w:eastAsia="zh-CN" w:bidi="ar-SA"/>
        </w:rPr>
        <w:t>条的规定，本局将每日按罚款数额的百分之三加处罚款，并依法申请人民法院强制执行</w:t>
      </w:r>
      <w:r>
        <w:rPr>
          <w:rFonts w:hint="eastAsia" w:ascii="Times New Roman" w:eastAsia="仿宋_GB2312" w:cs="仿宋"/>
          <w:b w:val="0"/>
          <w:bCs/>
          <w:color w:val="auto"/>
          <w:kern w:val="2"/>
          <w:sz w:val="32"/>
          <w:szCs w:val="32"/>
          <w:u w:val="none" w:color="auto"/>
          <w:lang w:val="en-US" w:eastAsia="zh-CN" w:bidi="ar-SA"/>
        </w:rPr>
        <w:t>。</w:t>
      </w:r>
      <w:r>
        <w:rPr>
          <w:rFonts w:hint="eastAsia" w:ascii="楷体_GB2312" w:hAnsi="方正仿宋_GBK" w:eastAsia="楷体_GB2312"/>
          <w:b w:val="0"/>
          <w:bCs/>
          <w:color w:val="auto"/>
          <w:u w:val="none" w:color="auto"/>
        </w:rPr>
        <w:t xml:space="preserve">                     </w:t>
      </w:r>
      <w:r>
        <w:rPr>
          <w:rFonts w:hint="eastAsia" w:ascii="Times New Roman" w:eastAsia="仿宋_GB2312" w:cs="仿宋_GB2312"/>
          <w:b w:val="0"/>
          <w:bCs/>
          <w:color w:val="auto"/>
          <w:u w:val="none" w:color="auto"/>
        </w:rPr>
        <w:t xml:space="preserve">                           </w:t>
      </w:r>
    </w:p>
    <w:p w14:paraId="4D04C93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00" w:lineRule="exact"/>
        <w:ind w:firstLine="640" w:firstLineChars="200"/>
        <w:textAlignment w:val="auto"/>
        <w:rPr>
          <w:rFonts w:hint="default" w:ascii="Times New Roman" w:eastAsia="仿宋_GB2312" w:cs="仿宋_GB2312"/>
          <w:b w:val="0"/>
          <w:bCs/>
          <w:color w:val="auto"/>
          <w:u w:val="none" w:color="auto"/>
          <w:lang w:val="en-US" w:eastAsia="zh-CN"/>
        </w:rPr>
      </w:pPr>
      <w:r>
        <w:rPr>
          <w:rFonts w:hint="eastAsia" w:ascii="Times New Roman" w:hAnsi="Times New Roman" w:eastAsia="仿宋_GB2312" w:cs="仿宋"/>
          <w:b w:val="0"/>
          <w:bCs/>
          <w:color w:val="auto"/>
          <w:kern w:val="2"/>
          <w:sz w:val="32"/>
          <w:szCs w:val="32"/>
          <w:u w:val="none" w:color="auto"/>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1F314550">
      <w:pPr>
        <w:keepNext w:val="0"/>
        <w:keepLines w:val="0"/>
        <w:pageBreakBefore w:val="0"/>
        <w:widowControl/>
        <w:kinsoku/>
        <w:overflowPunct/>
        <w:topLinePunct w:val="0"/>
        <w:bidi w:val="0"/>
        <w:snapToGrid w:val="0"/>
        <w:spacing w:line="500" w:lineRule="exact"/>
        <w:jc w:val="left"/>
        <w:textAlignment w:val="auto"/>
        <w:rPr>
          <w:rFonts w:ascii="Times New Roman" w:hAnsi="Times New Roman" w:eastAsia="仿宋_GB2312" w:cs="仿宋_GB2312"/>
          <w:color w:val="auto"/>
          <w:sz w:val="32"/>
          <w:szCs w:val="32"/>
          <w:u w:val="none" w:color="auto"/>
        </w:rPr>
      </w:pPr>
    </w:p>
    <w:p w14:paraId="37CCE9F8">
      <w:pPr>
        <w:keepNext w:val="0"/>
        <w:keepLines w:val="0"/>
        <w:pageBreakBefore w:val="0"/>
        <w:widowControl/>
        <w:kinsoku/>
        <w:overflowPunct/>
        <w:topLinePunct w:val="0"/>
        <w:bidi w:val="0"/>
        <w:snapToGrid w:val="0"/>
        <w:spacing w:line="500" w:lineRule="exact"/>
        <w:ind w:firstLine="6240" w:firstLineChars="1950"/>
        <w:jc w:val="left"/>
        <w:textAlignment w:val="auto"/>
        <w:rPr>
          <w:rFonts w:hint="eastAsia" w:ascii="Times New Roman" w:hAnsi="Times New Roman" w:eastAsia="仿宋_GB2312" w:cs="仿宋_GB2312"/>
          <w:color w:val="auto"/>
          <w:sz w:val="32"/>
          <w:szCs w:val="32"/>
          <w:u w:val="none" w:color="auto"/>
          <w:lang w:val="en-US" w:eastAsia="zh-Hans"/>
        </w:rPr>
      </w:pPr>
    </w:p>
    <w:p w14:paraId="4BC5A8A2">
      <w:pPr>
        <w:spacing w:line="560" w:lineRule="exact"/>
        <w:ind w:right="640" w:firstLine="601"/>
        <w:jc w:val="right"/>
        <w:rPr>
          <w:rFonts w:hint="eastAsia" w:ascii="Times New Roman" w:hAnsi="Times New Roman" w:eastAsia="仿宋_GB2312" w:cs="仿宋"/>
          <w:color w:val="auto"/>
          <w:sz w:val="32"/>
          <w:u w:val="none" w:color="auto"/>
        </w:rPr>
      </w:pPr>
      <w:bookmarkStart w:id="7" w:name="DYNAMIC—DWXX—tAj_dwmc—2"/>
    </w:p>
    <w:p w14:paraId="186E22F8">
      <w:pPr>
        <w:spacing w:line="560" w:lineRule="exact"/>
        <w:ind w:right="640" w:firstLine="601"/>
        <w:jc w:val="right"/>
        <w:rPr>
          <w:rFonts w:hint="eastAsia" w:ascii="Times New Roman" w:hAnsi="Times New Roman" w:eastAsia="仿宋_GB2312" w:cs="仿宋"/>
          <w:color w:val="auto"/>
          <w:sz w:val="32"/>
          <w:u w:val="none" w:color="auto"/>
        </w:rPr>
      </w:pPr>
    </w:p>
    <w:p w14:paraId="2B9FCD53">
      <w:pPr>
        <w:spacing w:line="560" w:lineRule="exact"/>
        <w:ind w:right="640" w:firstLine="601"/>
        <w:jc w:val="right"/>
        <w:rPr>
          <w:rFonts w:ascii="Times New Roman" w:hAnsi="Times New Roman" w:eastAsia="仿宋_GB2312" w:cs="仿宋"/>
          <w:color w:val="auto"/>
          <w:sz w:val="32"/>
          <w:szCs w:val="32"/>
          <w:u w:val="none" w:color="auto"/>
        </w:rPr>
      </w:pPr>
      <w:r>
        <w:rPr>
          <w:rFonts w:hint="eastAsia" w:ascii="Times New Roman" w:hAnsi="Times New Roman" w:eastAsia="仿宋_GB2312" w:cs="仿宋"/>
          <w:color w:val="auto"/>
          <w:sz w:val="32"/>
          <w:u w:val="none" w:color="auto"/>
        </w:rPr>
        <w:t>薛城区市场监督管理局</w:t>
      </w:r>
      <w:bookmarkEnd w:id="7"/>
      <w:r>
        <w:rPr>
          <w:rFonts w:hint="eastAsia" w:ascii="Times New Roman" w:hAnsi="Times New Roman" w:eastAsia="仿宋_GB2312" w:cs="仿宋"/>
          <w:color w:val="auto"/>
          <w:sz w:val="32"/>
          <w:szCs w:val="32"/>
          <w:u w:val="none" w:color="auto"/>
        </w:rPr>
        <w:t xml:space="preserve">    </w:t>
      </w:r>
    </w:p>
    <w:p w14:paraId="2443DB1E">
      <w:pPr>
        <w:spacing w:line="560" w:lineRule="exact"/>
        <w:ind w:right="640" w:firstLine="601"/>
        <w:jc w:val="right"/>
        <w:outlineLvl w:val="1"/>
        <w:rPr>
          <w:rFonts w:ascii="Times New Roman" w:hAnsi="Times New Roman" w:eastAsia="仿宋_GB2312" w:cs="仿宋"/>
          <w:color w:val="auto"/>
          <w:sz w:val="32"/>
          <w:szCs w:val="32"/>
          <w:u w:val="none" w:color="auto"/>
        </w:rPr>
      </w:pPr>
    </w:p>
    <w:p w14:paraId="2164C97A">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u w:val="none" w:color="auto"/>
        </w:rPr>
      </w:pPr>
      <w:bookmarkStart w:id="8" w:name="CALCULATE—TIME—NOW"/>
      <w:r>
        <w:rPr>
          <w:rFonts w:hint="eastAsia" w:ascii="仿宋_GB2312" w:hAnsi="Times New Roman" w:eastAsia="仿宋_GB2312" w:cs="仿宋"/>
          <w:color w:val="auto"/>
          <w:sz w:val="32"/>
          <w:u w:val="none" w:color="auto"/>
        </w:rPr>
        <w:t>2025年11月18日</w:t>
      </w:r>
      <w:bookmarkEnd w:id="8"/>
      <w:r>
        <w:rPr>
          <w:rFonts w:hint="eastAsia" w:ascii="Times New Roman" w:hAnsi="Times New Roman" w:eastAsia="仿宋_GB2312" w:cs="仿宋_GB2312"/>
          <w:color w:val="auto"/>
          <w:sz w:val="32"/>
          <w:szCs w:val="32"/>
          <w:u w:val="none" w:color="auto"/>
        </w:rPr>
        <w:t xml:space="preserve">  </w:t>
      </w:r>
    </w:p>
    <w:p w14:paraId="52FC2C77">
      <w:pPr>
        <w:widowControl/>
        <w:snapToGrid w:val="0"/>
        <w:spacing w:line="520" w:lineRule="exact"/>
        <w:jc w:val="right"/>
        <w:rPr>
          <w:rFonts w:ascii="Times New Roman" w:hAnsi="Times New Roman" w:eastAsia="仿宋_GB2312" w:cs="Mongolian Baiti"/>
          <w:color w:val="auto"/>
          <w:sz w:val="32"/>
          <w:szCs w:val="32"/>
          <w:u w:val="none" w:color="auto"/>
        </w:rPr>
      </w:pPr>
    </w:p>
    <w:p w14:paraId="02BE98B3">
      <w:pPr>
        <w:widowControl/>
        <w:snapToGrid w:val="0"/>
        <w:spacing w:line="520" w:lineRule="exact"/>
        <w:jc w:val="right"/>
        <w:rPr>
          <w:rFonts w:ascii="Times New Roman" w:hAnsi="Times New Roman" w:eastAsia="仿宋_GB2312" w:cs="Mongolian Baiti"/>
          <w:color w:val="auto"/>
          <w:sz w:val="32"/>
          <w:szCs w:val="32"/>
          <w:u w:val="none" w:color="auto"/>
        </w:rPr>
      </w:pPr>
    </w:p>
    <w:p w14:paraId="7433A3CB">
      <w:pPr>
        <w:widowControl/>
        <w:snapToGrid w:val="0"/>
        <w:spacing w:line="520" w:lineRule="exact"/>
        <w:jc w:val="right"/>
        <w:rPr>
          <w:rFonts w:ascii="Times New Roman" w:hAnsi="Times New Roman" w:eastAsia="仿宋_GB2312" w:cs="Mongolian Baiti"/>
          <w:color w:val="auto"/>
          <w:sz w:val="32"/>
          <w:szCs w:val="32"/>
          <w:u w:val="none" w:color="auto"/>
        </w:rPr>
      </w:pPr>
    </w:p>
    <w:p w14:paraId="1CA5618B">
      <w:pPr>
        <w:widowControl/>
        <w:snapToGrid w:val="0"/>
        <w:spacing w:line="520" w:lineRule="exact"/>
        <w:jc w:val="right"/>
        <w:rPr>
          <w:rFonts w:ascii="Times New Roman" w:hAnsi="Times New Roman" w:eastAsia="仿宋_GB2312" w:cs="Mongolian Baiti"/>
          <w:color w:val="auto"/>
          <w:sz w:val="32"/>
          <w:szCs w:val="32"/>
          <w:u w:val="none" w:color="auto"/>
        </w:rPr>
      </w:pPr>
    </w:p>
    <w:p w14:paraId="0632F899">
      <w:pPr>
        <w:pStyle w:val="3"/>
        <w:spacing w:before="1"/>
        <w:ind w:left="163"/>
        <w:rPr>
          <w:rFonts w:ascii="Times New Roman" w:hAnsi="Times New Roman" w:eastAsia="仿宋_GB2312" w:cs="仿宋"/>
          <w:bCs/>
          <w:color w:val="auto"/>
          <w:sz w:val="44"/>
          <w:szCs w:val="44"/>
          <w:u w:val="none" w:color="auto"/>
        </w:rPr>
      </w:pPr>
      <w:r>
        <w:rPr>
          <w:rFonts w:ascii="Times New Roman" w:hAnsi="Times New Roman" w:eastAsia="仿宋_GB2312"/>
          <w:color w:val="auto"/>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u w:val="none" w:color="auto"/>
        </w:rPr>
        <w:t>（市场监督管理部门将依法向社会公开行政处罚决定信息）</w:t>
      </w:r>
    </w:p>
    <w:p w14:paraId="11FF5E28">
      <w:pPr>
        <w:spacing w:line="500" w:lineRule="exact"/>
        <w:rPr>
          <w:color w:val="auto"/>
          <w:u w:val="none" w:color="auto"/>
        </w:rPr>
      </w:pPr>
      <w:r>
        <w:rPr>
          <w:rFonts w:ascii="Times New Roman" w:hAnsi="Times New Roman" w:eastAsia="仿宋_GB2312" w:cs="仿宋"/>
          <w:bCs/>
          <w:color w:val="auto"/>
          <w:sz w:val="32"/>
          <w:szCs w:val="32"/>
          <w:u w:val="none" w:color="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PMr2Kr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color="auto"/>
        </w:rPr>
        <w:t>本文书一式</w:t>
      </w:r>
      <w:r>
        <w:rPr>
          <w:rFonts w:hint="eastAsia" w:ascii="Times New Roman" w:hAnsi="Times New Roman" w:eastAsia="仿宋_GB2312" w:cs="仿宋"/>
          <w:color w:val="auto"/>
          <w:sz w:val="32"/>
          <w:szCs w:val="32"/>
          <w:u w:val="none" w:color="auto"/>
          <w:lang w:val="en-US" w:eastAsia="zh-CN"/>
        </w:rPr>
        <w:t>二</w:t>
      </w:r>
      <w:r>
        <w:rPr>
          <w:rFonts w:hint="eastAsia" w:ascii="Times New Roman" w:hAnsi="Times New Roman" w:eastAsia="仿宋_GB2312" w:cs="仿宋"/>
          <w:color w:val="auto"/>
          <w:sz w:val="32"/>
          <w:szCs w:val="32"/>
          <w:u w:val="none" w:color="auto"/>
        </w:rPr>
        <w:t>份，</w:t>
      </w:r>
      <w:r>
        <w:rPr>
          <w:rFonts w:hint="eastAsia" w:ascii="Times New Roman" w:hAnsi="Times New Roman" w:eastAsia="仿宋_GB2312" w:cs="仿宋"/>
          <w:color w:val="auto"/>
          <w:sz w:val="32"/>
          <w:szCs w:val="32"/>
          <w:u w:val="none" w:color="auto"/>
          <w:lang w:val="en-US" w:eastAsia="zh-CN"/>
        </w:rPr>
        <w:t>一</w:t>
      </w:r>
      <w:r>
        <w:rPr>
          <w:rFonts w:hint="eastAsia" w:ascii="Times New Roman" w:hAnsi="Times New Roman" w:eastAsia="仿宋_GB2312" w:cs="仿宋"/>
          <w:color w:val="auto"/>
          <w:sz w:val="32"/>
          <w:szCs w:val="32"/>
          <w:u w:val="none" w:color="auto"/>
        </w:rPr>
        <w:t>份送达，一份归档。</w:t>
      </w:r>
      <w:r>
        <w:rPr>
          <w:rFonts w:ascii="Times New Roman" w:hAnsi="Times New Roman" w:eastAsia="仿宋_GB2312" w:cs="仿宋"/>
          <w:bCs/>
          <w:color w:val="auto"/>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0"/>
    <w:family w:val="modern"/>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4C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A72B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A72B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jM0NTNjNGJkMDk1MzQzN2U2NjQ5OGI4NTBhYTg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F327E79"/>
    <w:rsid w:val="2F7CE1EF"/>
    <w:rsid w:val="30DB5683"/>
    <w:rsid w:val="32024CB7"/>
    <w:rsid w:val="342602B0"/>
    <w:rsid w:val="3585615B"/>
    <w:rsid w:val="35CE486A"/>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0EE07DB"/>
    <w:rsid w:val="612E7E8C"/>
    <w:rsid w:val="64E43803"/>
    <w:rsid w:val="66733921"/>
    <w:rsid w:val="69690BB2"/>
    <w:rsid w:val="6AD7030F"/>
    <w:rsid w:val="6BCC1BB9"/>
    <w:rsid w:val="6D923254"/>
    <w:rsid w:val="6E04767D"/>
    <w:rsid w:val="6E6950E9"/>
    <w:rsid w:val="6F732ABB"/>
    <w:rsid w:val="6FF58B64"/>
    <w:rsid w:val="6FF8F863"/>
    <w:rsid w:val="70CF02CA"/>
    <w:rsid w:val="7100270A"/>
    <w:rsid w:val="71013020"/>
    <w:rsid w:val="710D7C3E"/>
    <w:rsid w:val="7376089F"/>
    <w:rsid w:val="75B2DA43"/>
    <w:rsid w:val="75BD90DB"/>
    <w:rsid w:val="77DF8BD4"/>
    <w:rsid w:val="77EFD5CC"/>
    <w:rsid w:val="77F67769"/>
    <w:rsid w:val="77FFADAC"/>
    <w:rsid w:val="7B0F6E9A"/>
    <w:rsid w:val="7BCC1A6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3BF4FB9"/>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1968</Words>
  <Characters>2216</Characters>
  <Lines>0</Lines>
  <Paragraphs>0</Paragraphs>
  <TotalTime>4</TotalTime>
  <ScaleCrop>false</ScaleCrop>
  <LinksUpToDate>false</LinksUpToDate>
  <CharactersWithSpaces>2765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01sj</cp:lastModifiedBy>
  <cp:lastPrinted>2025-11-18T16:29:00Z</cp:lastPrinted>
  <dcterms:modified xsi:type="dcterms:W3CDTF">2025-11-19T10:16:54Z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B8B4A874812A43E4BADF2593EB6E33E3_13</vt:lpwstr>
  </property>
</Properties>
</file>