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5116E">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686372FF">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57448ED2">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仿宋" w:hAnsi="仿宋" w:eastAsia="仿宋" w:cs="仿宋"/>
          <w:color w:val="auto"/>
          <w:sz w:val="32"/>
        </w:rPr>
        <w:t>薛市监处罚〔2026〕12号</w:t>
      </w:r>
      <w:bookmarkEnd w:id="2"/>
    </w:p>
    <w:p w14:paraId="79B9466F">
      <w:pPr>
        <w:spacing w:before="315" w:beforeLines="100" w:line="540" w:lineRule="exact"/>
        <w:ind w:left="142" w:hanging="142"/>
        <w:rPr>
          <w:rFonts w:hint="eastAsia" w:ascii="仿宋" w:hAnsi="仿宋" w:eastAsia="仿宋" w:cs="仿宋"/>
          <w:b w:val="0"/>
          <w:bCs/>
          <w:color w:val="auto"/>
          <w:sz w:val="32"/>
          <w:szCs w:val="32"/>
          <w:u w:val="none" w:color="auto"/>
          <w:lang w:val="en-US" w:eastAsia="zh-CN"/>
        </w:rPr>
      </w:pPr>
      <w:r>
        <w:rPr>
          <w:rFonts w:hint="eastAsia" w:ascii="仿宋" w:hAnsi="仿宋" w:eastAsia="仿宋" w:cs="仿宋"/>
          <w:b w:val="0"/>
          <w:bCs/>
          <w:color w:val="auto"/>
          <w:kern w:val="1"/>
          <w:sz w:val="32"/>
          <w:szCs w:val="32"/>
        </w:rPr>
        <w:t>当事</w:t>
      </w:r>
      <w:r>
        <w:rPr>
          <w:rFonts w:hint="eastAsia" w:ascii="仿宋" w:hAnsi="仿宋" w:eastAsia="仿宋" w:cs="仿宋"/>
          <w:b w:val="0"/>
          <w:bCs/>
          <w:color w:val="auto"/>
          <w:kern w:val="1"/>
          <w:sz w:val="32"/>
          <w:szCs w:val="32"/>
          <w:u w:val="none" w:color="auto"/>
        </w:rPr>
        <w:t>人：</w:t>
      </w:r>
      <w:bookmarkStart w:id="3" w:name="CALCULATE—DSR—tAjDsrs_cMc"/>
      <w:r>
        <w:rPr>
          <w:rFonts w:hint="eastAsia" w:ascii="仿宋" w:hAnsi="仿宋" w:eastAsia="仿宋" w:cs="仿宋"/>
          <w:b w:val="0"/>
          <w:color w:val="auto"/>
          <w:sz w:val="32"/>
          <w:u w:val="none" w:color="auto"/>
        </w:rPr>
        <w:t>昶盛（枣庄）再生物资经销有限公司</w:t>
      </w:r>
      <w:bookmarkEnd w:id="3"/>
      <w:r>
        <w:rPr>
          <w:rFonts w:hint="eastAsia" w:ascii="仿宋" w:hAnsi="仿宋" w:eastAsia="仿宋" w:cs="仿宋"/>
          <w:b w:val="0"/>
          <w:bCs/>
          <w:color w:val="auto"/>
          <w:kern w:val="1"/>
          <w:sz w:val="32"/>
          <w:szCs w:val="32"/>
          <w:u w:val="none" w:color="auto"/>
        </w:rPr>
        <w:t xml:space="preserve">                                            </w:t>
      </w:r>
    </w:p>
    <w:p w14:paraId="7A39B2DB">
      <w:pPr>
        <w:spacing w:line="540" w:lineRule="exact"/>
        <w:ind w:left="140" w:hanging="140"/>
        <w:rPr>
          <w:rFonts w:hint="eastAsia" w:ascii="仿宋" w:hAnsi="仿宋" w:eastAsia="仿宋" w:cs="仿宋"/>
          <w:b w:val="0"/>
          <w:bCs/>
          <w:color w:val="auto"/>
          <w:kern w:val="1"/>
          <w:sz w:val="32"/>
          <w:szCs w:val="32"/>
          <w:u w:val="none" w:color="auto"/>
        </w:rPr>
      </w:pPr>
      <w:r>
        <w:rPr>
          <w:rFonts w:hint="eastAsia" w:ascii="仿宋" w:hAnsi="仿宋" w:eastAsia="仿宋" w:cs="仿宋"/>
          <w:b w:val="0"/>
          <w:bCs/>
          <w:color w:val="auto"/>
          <w:kern w:val="1"/>
          <w:sz w:val="32"/>
          <w:szCs w:val="32"/>
          <w:u w:val="none" w:color="auto"/>
        </w:rPr>
        <w:t>主体资格证照名称：</w:t>
      </w:r>
      <w:bookmarkStart w:id="4" w:name="CALCULATE—DSR—tAjDsrs_cZtzgzzmc"/>
      <w:r>
        <w:rPr>
          <w:rFonts w:hint="eastAsia" w:ascii="仿宋" w:hAnsi="仿宋" w:eastAsia="仿宋" w:cs="仿宋"/>
          <w:b w:val="0"/>
          <w:color w:val="auto"/>
          <w:sz w:val="32"/>
          <w:u w:val="none" w:color="auto"/>
        </w:rPr>
        <w:t>营业执照</w:t>
      </w:r>
      <w:bookmarkEnd w:id="4"/>
      <w:r>
        <w:rPr>
          <w:rFonts w:hint="eastAsia" w:ascii="仿宋" w:hAnsi="仿宋" w:eastAsia="仿宋" w:cs="仿宋"/>
          <w:b w:val="0"/>
          <w:bCs/>
          <w:color w:val="auto"/>
          <w:kern w:val="1"/>
          <w:sz w:val="32"/>
          <w:szCs w:val="32"/>
          <w:u w:val="none" w:color="auto"/>
        </w:rPr>
        <w:t xml:space="preserve">                                  </w:t>
      </w:r>
    </w:p>
    <w:p w14:paraId="3E1DDF77">
      <w:pPr>
        <w:spacing w:line="540" w:lineRule="exact"/>
        <w:ind w:left="140" w:hanging="140"/>
        <w:rPr>
          <w:rFonts w:hint="eastAsia" w:ascii="仿宋" w:hAnsi="仿宋" w:eastAsia="仿宋" w:cs="仿宋"/>
          <w:b w:val="0"/>
          <w:bCs/>
          <w:color w:val="auto"/>
          <w:kern w:val="1"/>
          <w:sz w:val="32"/>
          <w:szCs w:val="32"/>
          <w:u w:val="none" w:color="auto"/>
          <w:lang w:val="en-US" w:eastAsia="zh-CN"/>
        </w:rPr>
      </w:pPr>
      <w:r>
        <w:rPr>
          <w:rFonts w:hint="eastAsia" w:ascii="仿宋" w:hAnsi="仿宋" w:eastAsia="仿宋" w:cs="仿宋"/>
          <w:b w:val="0"/>
          <w:bCs/>
          <w:color w:val="auto"/>
          <w:kern w:val="1"/>
          <w:sz w:val="32"/>
          <w:szCs w:val="32"/>
          <w:u w:val="none" w:color="auto"/>
        </w:rPr>
        <w:t>统一社会信用代码：</w:t>
      </w:r>
      <w:bookmarkStart w:id="5" w:name="CALCULATE—DSR—tAjDsrs_cTzshxydm"/>
      <w:r>
        <w:rPr>
          <w:rFonts w:hint="eastAsia" w:ascii="仿宋" w:hAnsi="仿宋" w:eastAsia="仿宋" w:cs="仿宋"/>
          <w:b w:val="0"/>
          <w:color w:val="auto"/>
          <w:sz w:val="32"/>
          <w:u w:val="none" w:color="auto"/>
        </w:rPr>
        <w:t>91370403MA9456PBXK</w:t>
      </w:r>
      <w:bookmarkEnd w:id="5"/>
      <w:r>
        <w:rPr>
          <w:rFonts w:hint="eastAsia" w:ascii="仿宋" w:hAnsi="仿宋" w:eastAsia="仿宋" w:cs="仿宋"/>
          <w:b w:val="0"/>
          <w:bCs/>
          <w:color w:val="auto"/>
          <w:kern w:val="1"/>
          <w:sz w:val="32"/>
          <w:szCs w:val="32"/>
          <w:u w:val="none" w:color="auto"/>
        </w:rPr>
        <w:t xml:space="preserve">                                  </w:t>
      </w:r>
    </w:p>
    <w:p w14:paraId="1A9F4C90">
      <w:pPr>
        <w:spacing w:line="540" w:lineRule="exact"/>
        <w:rPr>
          <w:rFonts w:hint="eastAsia" w:ascii="仿宋" w:hAnsi="仿宋" w:eastAsia="仿宋" w:cs="仿宋"/>
          <w:b w:val="0"/>
          <w:bCs/>
          <w:color w:val="auto"/>
          <w:u w:val="none" w:color="auto"/>
        </w:rPr>
      </w:pPr>
      <w:r>
        <w:rPr>
          <w:rFonts w:hint="eastAsia" w:ascii="仿宋" w:hAnsi="仿宋" w:eastAsia="仿宋" w:cs="仿宋"/>
          <w:b w:val="0"/>
          <w:bCs/>
          <w:color w:val="auto"/>
          <w:kern w:val="1"/>
          <w:sz w:val="32"/>
          <w:szCs w:val="32"/>
          <w:u w:val="none" w:color="auto"/>
        </w:rPr>
        <w:t xml:space="preserve">                                    </w:t>
      </w:r>
      <w:bookmarkStart w:id="8" w:name="_GoBack"/>
      <w:bookmarkEnd w:id="8"/>
    </w:p>
    <w:p w14:paraId="711C9C06">
      <w:pPr>
        <w:pStyle w:val="3"/>
        <w:keepNext w:val="0"/>
        <w:keepLines w:val="0"/>
        <w:pageBreakBefore w:val="0"/>
        <w:tabs>
          <w:tab w:val="left" w:pos="9060"/>
        </w:tabs>
        <w:kinsoku/>
        <w:overflowPunct/>
        <w:topLinePunct w:val="0"/>
        <w:bidi w:val="0"/>
        <w:spacing w:line="460" w:lineRule="exact"/>
        <w:ind w:firstLine="0" w:firstLineChars="0"/>
        <w:textAlignment w:val="auto"/>
        <w:rPr>
          <w:rFonts w:hint="eastAsia" w:ascii="仿宋" w:hAnsi="仿宋" w:eastAsia="仿宋" w:cs="仿宋"/>
          <w:b w:val="0"/>
          <w:bCs/>
          <w:color w:val="auto"/>
          <w:u w:val="none" w:color="auto"/>
          <w:lang w:val="en-US" w:eastAsia="zh-CN"/>
        </w:rPr>
      </w:pPr>
      <w:r>
        <w:rPr>
          <w:rFonts w:hint="eastAsia" w:ascii="仿宋" w:hAnsi="仿宋" w:eastAsia="仿宋" w:cs="仿宋"/>
          <w:b w:val="0"/>
          <w:bCs/>
          <w:color w:val="auto"/>
          <w:u w:val="none" w:color="auto"/>
          <w:lang w:val="en-US" w:eastAsia="zh-CN"/>
        </w:rPr>
        <w:t xml:space="preserve">    2025年12月8日，根据2025年度中央安全生产考核巡查举报线索，枣庄市市场监督管理局与薛城区市场监督管理局组成联合检查组，对远通纸业（山东）有限公司院内经营场所进行现场检查。现场发现在用平衡重式叉车一台，无法提供该叉车首次检验报告及使用登记证。经初步核实，该叉车归当事人所有。当事人涉嫌使用未经检验未经登记的叉车，违反了《中华人民共和国特种设备安全法》第四十条第三款“未经定期检验或者检验不合格的特种设备，不得继续使用”和第三十三条“特种设备使用单位应当在特种设备投入使用前或者投入使用后三十日内，向负责特种设备安全监督管理的部门办理使用登记，取得使用登记证书。登记标志应当置于该特种设备的显著位置”的规定，执法人员向当事人下达《特种设备安全监察指令书》（薛市监特令〔2025〕第35号），责令当事人立即停止使用涉案叉车，并于2025年12月20日前办理使用登记。2025年12月8日对当事人立案调查。本案未采取行政强制措施。                                                                      </w:t>
      </w:r>
    </w:p>
    <w:p w14:paraId="59F01F0D">
      <w:pPr>
        <w:pStyle w:val="3"/>
        <w:keepNext w:val="0"/>
        <w:keepLines w:val="0"/>
        <w:pageBreakBefore w:val="0"/>
        <w:tabs>
          <w:tab w:val="left" w:pos="9060"/>
        </w:tabs>
        <w:kinsoku/>
        <w:overflowPunct/>
        <w:topLinePunct w:val="0"/>
        <w:bidi w:val="0"/>
        <w:spacing w:line="460" w:lineRule="exact"/>
        <w:ind w:firstLine="0" w:firstLineChars="0"/>
        <w:textAlignment w:val="auto"/>
        <w:rPr>
          <w:rFonts w:hint="eastAsia" w:ascii="仿宋" w:hAnsi="仿宋" w:eastAsia="仿宋" w:cs="仿宋"/>
          <w:b w:val="0"/>
          <w:bCs/>
          <w:color w:val="auto"/>
          <w:kern w:val="1"/>
          <w:sz w:val="32"/>
          <w:szCs w:val="32"/>
          <w:u w:val="none" w:color="auto"/>
          <w:lang w:val="en-US" w:eastAsia="zh-CN"/>
        </w:rPr>
      </w:pPr>
      <w:r>
        <w:rPr>
          <w:rFonts w:hint="eastAsia" w:ascii="仿宋" w:hAnsi="仿宋" w:eastAsia="仿宋" w:cs="仿宋"/>
          <w:b w:val="0"/>
          <w:bCs/>
          <w:color w:val="auto"/>
          <w:u w:val="none" w:color="auto"/>
          <w:lang w:val="en-US" w:eastAsia="zh-CN"/>
        </w:rPr>
        <w:t xml:space="preserve">    </w:t>
      </w:r>
      <w:r>
        <w:rPr>
          <w:rFonts w:hint="eastAsia" w:ascii="仿宋" w:hAnsi="仿宋" w:eastAsia="仿宋" w:cs="仿宋"/>
          <w:b w:val="0"/>
          <w:bCs/>
          <w:color w:val="auto"/>
          <w:kern w:val="1"/>
          <w:u w:val="none" w:color="auto"/>
        </w:rPr>
        <w:t>经查，远通纸业（山东）有限公司与安吉恒晖废旧物资回收有限公司签定承包协议，由安吉恒晖废旧物资回收有限公司对远通纸业（山东）有限公司制浆造纸生产过程产生的固废进行处理，协议期限是2025年1月1日至2028年12月31日，安吉恒晖废旧物资回收有限公司将废塑渣车间的劳务外包给赵忠波个人并于2025年1月1日签定劳务外包协议。2025年5月，当事人将其公司叉车借给赵忠波使用，并约定该叉车的使用管理权为当事人。2025年10月，当事人向枣庄市特种设备检验研究院提出法定检验报检申请，2025年12月10日，枣庄市特种设备检验研究院出具了合格检验报告，当事人于当日办理了该台叉车的使用登记证。当事人在2025年5月至12月10日期间，涉嫌使用未经检验未经登记的叉车。</w:t>
      </w:r>
      <w:r>
        <w:rPr>
          <w:rFonts w:hint="eastAsia" w:ascii="仿宋" w:hAnsi="仿宋" w:eastAsia="仿宋" w:cs="仿宋"/>
          <w:b w:val="0"/>
          <w:bCs/>
          <w:color w:val="auto"/>
          <w:u w:val="none" w:color="auto"/>
          <w:lang w:val="en-US" w:eastAsia="zh-CN"/>
        </w:rPr>
        <w:t xml:space="preserve">   </w:t>
      </w:r>
      <w:r>
        <w:rPr>
          <w:rFonts w:hint="eastAsia" w:ascii="仿宋" w:hAnsi="仿宋" w:eastAsia="仿宋" w:cs="仿宋"/>
          <w:b w:val="0"/>
          <w:bCs/>
          <w:color w:val="auto"/>
          <w:kern w:val="1"/>
          <w:sz w:val="32"/>
          <w:szCs w:val="32"/>
          <w:u w:val="none" w:color="auto"/>
        </w:rPr>
        <w:t xml:space="preserve">                          </w:t>
      </w:r>
      <w:r>
        <w:rPr>
          <w:rFonts w:hint="eastAsia" w:ascii="仿宋" w:hAnsi="仿宋" w:eastAsia="仿宋" w:cs="仿宋"/>
          <w:b w:val="0"/>
          <w:bCs/>
          <w:color w:val="auto"/>
          <w:kern w:val="1"/>
          <w:sz w:val="32"/>
          <w:szCs w:val="32"/>
          <w:u w:val="none" w:color="auto"/>
          <w:lang w:val="en-US" w:eastAsia="zh-CN"/>
        </w:rPr>
        <w:t xml:space="preserve">                      </w:t>
      </w:r>
    </w:p>
    <w:p w14:paraId="38E77C7F">
      <w:pPr>
        <w:pStyle w:val="3"/>
        <w:keepNext w:val="0"/>
        <w:keepLines w:val="0"/>
        <w:pageBreakBefore w:val="0"/>
        <w:tabs>
          <w:tab w:val="left" w:pos="9060"/>
        </w:tabs>
        <w:kinsoku/>
        <w:overflowPunct/>
        <w:topLinePunct w:val="0"/>
        <w:bidi w:val="0"/>
        <w:spacing w:line="460" w:lineRule="exact"/>
        <w:ind w:firstLine="0" w:firstLineChars="0"/>
        <w:textAlignment w:val="auto"/>
        <w:rPr>
          <w:rFonts w:hint="eastAsia" w:ascii="仿宋" w:hAnsi="仿宋" w:eastAsia="仿宋" w:cs="仿宋"/>
          <w:b w:val="0"/>
          <w:bCs/>
          <w:color w:val="auto"/>
          <w:u w:val="none" w:color="auto"/>
          <w:lang w:val="en-US"/>
        </w:rPr>
      </w:pPr>
      <w:r>
        <w:rPr>
          <w:rFonts w:hint="eastAsia" w:ascii="仿宋" w:hAnsi="仿宋" w:eastAsia="仿宋" w:cs="仿宋"/>
          <w:b w:val="0"/>
          <w:bCs/>
          <w:color w:val="auto"/>
          <w:u w:val="none" w:color="auto"/>
          <w:lang w:val="en-US" w:eastAsia="zh-CN"/>
        </w:rPr>
        <w:t xml:space="preserve">    </w:t>
      </w:r>
      <w:r>
        <w:rPr>
          <w:rFonts w:hint="eastAsia" w:ascii="仿宋" w:hAnsi="仿宋" w:eastAsia="仿宋" w:cs="仿宋"/>
          <w:b w:val="0"/>
          <w:bCs/>
          <w:color w:val="auto"/>
          <w:kern w:val="1"/>
          <w:u w:val="none" w:color="auto"/>
        </w:rPr>
        <w:t>上述事实，主要有以下证据证明：</w:t>
      </w:r>
      <w:r>
        <w:rPr>
          <w:rFonts w:hint="eastAsia" w:ascii="仿宋" w:hAnsi="仿宋" w:eastAsia="仿宋" w:cs="仿宋"/>
          <w:b w:val="0"/>
          <w:bCs/>
          <w:color w:val="auto"/>
          <w:u w:val="none" w:color="auto"/>
        </w:rPr>
        <w:t xml:space="preserve"> </w:t>
      </w:r>
      <w:r>
        <w:rPr>
          <w:rFonts w:hint="eastAsia" w:ascii="仿宋" w:hAnsi="仿宋" w:eastAsia="仿宋" w:cs="仿宋"/>
          <w:b w:val="0"/>
          <w:bCs/>
          <w:color w:val="auto"/>
          <w:u w:val="none" w:color="auto"/>
          <w:lang w:val="en-US" w:eastAsia="zh-CN"/>
        </w:rPr>
        <w:t xml:space="preserve">                                        </w:t>
      </w:r>
    </w:p>
    <w:p w14:paraId="30025475">
      <w:pPr>
        <w:pStyle w:val="3"/>
        <w:keepNext w:val="0"/>
        <w:keepLines w:val="0"/>
        <w:pageBreakBefore w:val="0"/>
        <w:tabs>
          <w:tab w:val="left" w:pos="9060"/>
        </w:tabs>
        <w:kinsoku/>
        <w:overflowPunct/>
        <w:topLinePunct w:val="0"/>
        <w:bidi w:val="0"/>
        <w:spacing w:line="460" w:lineRule="exact"/>
        <w:textAlignment w:val="auto"/>
        <w:rPr>
          <w:rFonts w:hint="eastAsia" w:ascii="仿宋" w:hAnsi="仿宋" w:eastAsia="仿宋" w:cs="仿宋"/>
          <w:b w:val="0"/>
          <w:bCs/>
          <w:color w:val="auto"/>
          <w:u w:val="none" w:color="auto"/>
        </w:rPr>
      </w:pPr>
      <w:r>
        <w:rPr>
          <w:rFonts w:hint="eastAsia" w:ascii="仿宋" w:hAnsi="仿宋" w:eastAsia="仿宋" w:cs="仿宋"/>
          <w:b w:val="0"/>
          <w:bCs/>
          <w:color w:val="auto"/>
          <w:u w:val="none" w:color="auto"/>
        </w:rPr>
        <w:t xml:space="preserve">    1.现场笔录及特种设备安全监察指令书一份，证明现场检查及处置情况。</w:t>
      </w:r>
    </w:p>
    <w:p w14:paraId="06795B74">
      <w:pPr>
        <w:pStyle w:val="3"/>
        <w:keepNext w:val="0"/>
        <w:keepLines w:val="0"/>
        <w:pageBreakBefore w:val="0"/>
        <w:tabs>
          <w:tab w:val="left" w:pos="9060"/>
        </w:tabs>
        <w:kinsoku/>
        <w:overflowPunct/>
        <w:topLinePunct w:val="0"/>
        <w:bidi w:val="0"/>
        <w:spacing w:line="460" w:lineRule="exact"/>
        <w:textAlignment w:val="auto"/>
        <w:rPr>
          <w:rFonts w:hint="eastAsia" w:ascii="仿宋" w:hAnsi="仿宋" w:eastAsia="仿宋" w:cs="仿宋"/>
          <w:b w:val="0"/>
          <w:bCs/>
          <w:color w:val="auto"/>
          <w:u w:val="none" w:color="auto"/>
        </w:rPr>
      </w:pPr>
      <w:r>
        <w:rPr>
          <w:rFonts w:hint="eastAsia" w:ascii="仿宋" w:hAnsi="仿宋" w:eastAsia="仿宋" w:cs="仿宋"/>
          <w:b w:val="0"/>
          <w:bCs/>
          <w:color w:val="auto"/>
          <w:u w:val="none" w:color="auto"/>
        </w:rPr>
        <w:t>　　2.查册操作人员证复印件一份，证明现场操作该台叉车的人员为持证人员。</w:t>
      </w:r>
    </w:p>
    <w:p w14:paraId="1EF05717">
      <w:pPr>
        <w:pStyle w:val="3"/>
        <w:keepNext w:val="0"/>
        <w:keepLines w:val="0"/>
        <w:pageBreakBefore w:val="0"/>
        <w:tabs>
          <w:tab w:val="left" w:pos="9060"/>
        </w:tabs>
        <w:kinsoku/>
        <w:overflowPunct/>
        <w:topLinePunct w:val="0"/>
        <w:bidi w:val="0"/>
        <w:spacing w:line="460" w:lineRule="exact"/>
        <w:ind w:firstLine="640" w:firstLineChars="200"/>
        <w:textAlignment w:val="auto"/>
        <w:rPr>
          <w:rFonts w:hint="eastAsia" w:ascii="仿宋" w:hAnsi="仿宋" w:eastAsia="仿宋" w:cs="仿宋"/>
          <w:b w:val="0"/>
          <w:bCs/>
          <w:color w:val="auto"/>
          <w:u w:val="none" w:color="auto"/>
        </w:rPr>
      </w:pPr>
      <w:r>
        <w:rPr>
          <w:rFonts w:hint="eastAsia" w:ascii="仿宋" w:hAnsi="仿宋" w:eastAsia="仿宋" w:cs="仿宋"/>
          <w:b w:val="0"/>
          <w:bCs/>
          <w:color w:val="auto"/>
          <w:u w:val="none" w:color="auto"/>
        </w:rPr>
        <w:t>3.询问笔录一份，证明当事人使用未经检验未经登记叉车的事实情况。</w:t>
      </w:r>
    </w:p>
    <w:p w14:paraId="41C3A778">
      <w:pPr>
        <w:pStyle w:val="3"/>
        <w:keepNext w:val="0"/>
        <w:keepLines w:val="0"/>
        <w:pageBreakBefore w:val="0"/>
        <w:tabs>
          <w:tab w:val="left" w:pos="9060"/>
        </w:tabs>
        <w:kinsoku/>
        <w:overflowPunct/>
        <w:topLinePunct w:val="0"/>
        <w:bidi w:val="0"/>
        <w:spacing w:line="460" w:lineRule="exact"/>
        <w:ind w:firstLine="640" w:firstLineChars="200"/>
        <w:textAlignment w:val="auto"/>
        <w:rPr>
          <w:rFonts w:hint="eastAsia" w:ascii="仿宋" w:hAnsi="仿宋" w:eastAsia="仿宋" w:cs="仿宋"/>
          <w:b w:val="0"/>
          <w:bCs/>
          <w:color w:val="auto"/>
          <w:u w:val="none" w:color="auto"/>
        </w:rPr>
      </w:pPr>
      <w:r>
        <w:rPr>
          <w:rFonts w:hint="eastAsia" w:ascii="仿宋" w:hAnsi="仿宋" w:eastAsia="仿宋" w:cs="仿宋"/>
          <w:b w:val="0"/>
          <w:bCs/>
          <w:color w:val="auto"/>
          <w:u w:val="none" w:color="auto"/>
        </w:rPr>
        <w:t>4.安吉恒晖废旧物资回收有限公司营业执照复印件、法定代表人身份证复印件、该公司与远通纸业（山东）有限公司签定的承包协议复印件、该公司与赵忠波签订的劳务外包协议复印件，证明现场检查时相关企业及人员身份情况。</w:t>
      </w:r>
    </w:p>
    <w:p w14:paraId="7C2A7400">
      <w:pPr>
        <w:pStyle w:val="3"/>
        <w:keepNext w:val="0"/>
        <w:keepLines w:val="0"/>
        <w:pageBreakBefore w:val="0"/>
        <w:tabs>
          <w:tab w:val="left" w:pos="9060"/>
        </w:tabs>
        <w:kinsoku/>
        <w:overflowPunct/>
        <w:topLinePunct w:val="0"/>
        <w:bidi w:val="0"/>
        <w:spacing w:line="460" w:lineRule="exact"/>
        <w:ind w:firstLine="640" w:firstLineChars="200"/>
        <w:textAlignment w:val="auto"/>
        <w:rPr>
          <w:rFonts w:hint="eastAsia" w:ascii="仿宋" w:hAnsi="仿宋" w:eastAsia="仿宋" w:cs="仿宋"/>
          <w:b w:val="0"/>
          <w:bCs/>
          <w:color w:val="auto"/>
          <w:u w:val="none" w:color="auto"/>
        </w:rPr>
      </w:pPr>
      <w:r>
        <w:rPr>
          <w:rFonts w:hint="eastAsia" w:ascii="仿宋" w:hAnsi="仿宋" w:eastAsia="仿宋" w:cs="仿宋"/>
          <w:b w:val="0"/>
          <w:bCs/>
          <w:color w:val="auto"/>
          <w:u w:val="none" w:color="auto"/>
        </w:rPr>
        <w:t>5.当事人出具的说明，证明当事人系该叉车的使用管理者。</w:t>
      </w:r>
    </w:p>
    <w:p w14:paraId="7E23CCF9">
      <w:pPr>
        <w:pStyle w:val="3"/>
        <w:keepNext w:val="0"/>
        <w:keepLines w:val="0"/>
        <w:pageBreakBefore w:val="0"/>
        <w:tabs>
          <w:tab w:val="left" w:pos="9060"/>
        </w:tabs>
        <w:kinsoku/>
        <w:overflowPunct/>
        <w:topLinePunct w:val="0"/>
        <w:bidi w:val="0"/>
        <w:spacing w:line="460" w:lineRule="exact"/>
        <w:ind w:firstLine="640" w:firstLineChars="200"/>
        <w:textAlignment w:val="auto"/>
        <w:rPr>
          <w:rFonts w:hint="eastAsia" w:ascii="仿宋" w:hAnsi="仿宋" w:eastAsia="仿宋" w:cs="仿宋"/>
          <w:b w:val="0"/>
          <w:bCs/>
          <w:color w:val="auto"/>
          <w:u w:val="none" w:color="auto"/>
        </w:rPr>
      </w:pPr>
      <w:r>
        <w:rPr>
          <w:rFonts w:hint="eastAsia" w:ascii="仿宋" w:hAnsi="仿宋" w:eastAsia="仿宋" w:cs="仿宋"/>
          <w:b w:val="0"/>
          <w:bCs/>
          <w:color w:val="auto"/>
          <w:u w:val="none" w:color="auto"/>
        </w:rPr>
        <w:t>6.当事人营业执照复印件，证明当事人是能够独立承担法律责任的行政法律关系主体。</w:t>
      </w:r>
    </w:p>
    <w:p w14:paraId="1478E2EE">
      <w:pPr>
        <w:pStyle w:val="3"/>
        <w:keepNext w:val="0"/>
        <w:keepLines w:val="0"/>
        <w:pageBreakBefore w:val="0"/>
        <w:tabs>
          <w:tab w:val="left" w:pos="9060"/>
        </w:tabs>
        <w:kinsoku/>
        <w:overflowPunct/>
        <w:topLinePunct w:val="0"/>
        <w:bidi w:val="0"/>
        <w:spacing w:line="460" w:lineRule="exact"/>
        <w:ind w:firstLine="320" w:firstLineChars="100"/>
        <w:textAlignment w:val="auto"/>
        <w:rPr>
          <w:rFonts w:hint="eastAsia" w:ascii="仿宋" w:hAnsi="仿宋" w:eastAsia="仿宋" w:cs="仿宋"/>
          <w:b w:val="0"/>
          <w:bCs/>
          <w:color w:val="auto"/>
          <w:u w:val="none" w:color="auto"/>
        </w:rPr>
      </w:pPr>
      <w:r>
        <w:rPr>
          <w:rFonts w:hint="eastAsia" w:ascii="仿宋" w:hAnsi="仿宋" w:eastAsia="仿宋" w:cs="仿宋"/>
          <w:b w:val="0"/>
          <w:bCs/>
          <w:color w:val="auto"/>
          <w:u w:val="none" w:color="auto"/>
        </w:rPr>
        <w:t>　7.法定代表人身份证复印件、授权委托书、受托人身份证复印件，证明被调查人身份信息。</w:t>
      </w:r>
    </w:p>
    <w:p w14:paraId="2AD4F193">
      <w:pPr>
        <w:pStyle w:val="3"/>
        <w:keepNext w:val="0"/>
        <w:keepLines w:val="0"/>
        <w:pageBreakBefore w:val="0"/>
        <w:tabs>
          <w:tab w:val="left" w:pos="9060"/>
        </w:tabs>
        <w:kinsoku/>
        <w:overflowPunct/>
        <w:topLinePunct w:val="0"/>
        <w:bidi w:val="0"/>
        <w:spacing w:line="460" w:lineRule="exact"/>
        <w:textAlignment w:val="auto"/>
        <w:rPr>
          <w:rFonts w:hint="eastAsia" w:ascii="仿宋" w:hAnsi="仿宋" w:eastAsia="仿宋" w:cs="仿宋"/>
          <w:b w:val="0"/>
          <w:bCs/>
          <w:color w:val="auto"/>
          <w:u w:val="none" w:color="auto"/>
        </w:rPr>
      </w:pPr>
      <w:r>
        <w:rPr>
          <w:rFonts w:hint="eastAsia" w:ascii="仿宋" w:hAnsi="仿宋" w:eastAsia="仿宋" w:cs="仿宋"/>
          <w:b w:val="0"/>
          <w:bCs/>
          <w:color w:val="auto"/>
          <w:u w:val="none" w:color="auto"/>
        </w:rPr>
        <w:t>　　8.叉车特种设备生产许可证复印件、型式试验证书复印件、叉车数据表复印件、产品合格证复印件及出厂检验报告复印件各一份，证明该台叉车出厂相关情况。</w:t>
      </w:r>
    </w:p>
    <w:p w14:paraId="2C344864">
      <w:pPr>
        <w:pStyle w:val="3"/>
        <w:keepNext w:val="0"/>
        <w:keepLines w:val="0"/>
        <w:pageBreakBefore w:val="0"/>
        <w:tabs>
          <w:tab w:val="left" w:pos="9060"/>
        </w:tabs>
        <w:kinsoku/>
        <w:overflowPunct/>
        <w:topLinePunct w:val="0"/>
        <w:bidi w:val="0"/>
        <w:spacing w:line="460" w:lineRule="exact"/>
        <w:ind w:firstLine="640" w:firstLineChars="200"/>
        <w:textAlignment w:val="auto"/>
        <w:rPr>
          <w:rFonts w:hint="eastAsia" w:ascii="仿宋" w:hAnsi="仿宋" w:eastAsia="仿宋" w:cs="仿宋"/>
          <w:b w:val="0"/>
          <w:bCs/>
          <w:color w:val="auto"/>
          <w:u w:val="none" w:color="auto"/>
        </w:rPr>
      </w:pPr>
      <w:r>
        <w:rPr>
          <w:rFonts w:hint="eastAsia" w:ascii="仿宋" w:hAnsi="仿宋" w:eastAsia="仿宋" w:cs="仿宋"/>
          <w:b w:val="0"/>
          <w:bCs/>
          <w:color w:val="auto"/>
          <w:u w:val="none" w:color="auto"/>
        </w:rPr>
        <w:t xml:space="preserve">9.法定报检申请打印件、首次检验报告复印件、特种设备使用登记证复印件、叉车牌照照片打印件、使用登记标志复印件、特种设备安全隐患整改复查意见书及相关材料各一份，证明当事人对于违法行为整改的相关情况。                                      </w:t>
      </w:r>
      <w:r>
        <w:rPr>
          <w:rFonts w:hint="eastAsia" w:ascii="仿宋" w:hAnsi="仿宋" w:eastAsia="仿宋" w:cs="仿宋"/>
          <w:b w:val="0"/>
          <w:bCs/>
          <w:color w:val="auto"/>
          <w:u w:val="none" w:color="auto"/>
          <w:lang w:val="en-US" w:eastAsia="zh-CN"/>
        </w:rPr>
        <w:t xml:space="preserve">          </w:t>
      </w:r>
      <w:r>
        <w:rPr>
          <w:rFonts w:hint="eastAsia" w:ascii="仿宋" w:hAnsi="仿宋" w:eastAsia="仿宋" w:cs="仿宋"/>
          <w:b w:val="0"/>
          <w:bCs/>
          <w:color w:val="auto"/>
          <w:u w:val="none" w:color="auto"/>
        </w:rPr>
        <w:t xml:space="preserve"> </w:t>
      </w:r>
    </w:p>
    <w:p w14:paraId="5C58B683">
      <w:pPr>
        <w:pStyle w:val="3"/>
        <w:keepNext w:val="0"/>
        <w:keepLines w:val="0"/>
        <w:pageBreakBefore w:val="0"/>
        <w:tabs>
          <w:tab w:val="left" w:pos="8405"/>
        </w:tabs>
        <w:kinsoku/>
        <w:overflowPunct/>
        <w:topLinePunct w:val="0"/>
        <w:bidi w:val="0"/>
        <w:spacing w:line="460" w:lineRule="exact"/>
        <w:ind w:firstLine="640" w:firstLineChars="200"/>
        <w:textAlignment w:val="auto"/>
        <w:rPr>
          <w:rFonts w:hint="eastAsia" w:ascii="仿宋" w:hAnsi="仿宋" w:eastAsia="仿宋" w:cs="仿宋"/>
          <w:b w:val="0"/>
          <w:bCs/>
          <w:color w:val="auto"/>
          <w:kern w:val="1"/>
          <w:u w:val="none" w:color="auto"/>
        </w:rPr>
      </w:pPr>
      <w:r>
        <w:rPr>
          <w:rFonts w:hint="eastAsia" w:ascii="仿宋" w:hAnsi="仿宋" w:eastAsia="仿宋" w:cs="仿宋"/>
          <w:b w:val="0"/>
          <w:bCs/>
          <w:color w:val="auto"/>
          <w:kern w:val="1"/>
          <w:u w:val="none" w:color="auto"/>
        </w:rPr>
        <w:t>202</w:t>
      </w:r>
      <w:r>
        <w:rPr>
          <w:rFonts w:hint="eastAsia" w:ascii="仿宋" w:hAnsi="仿宋" w:eastAsia="仿宋" w:cs="仿宋"/>
          <w:b w:val="0"/>
          <w:bCs/>
          <w:color w:val="auto"/>
          <w:kern w:val="1"/>
          <w:u w:val="none" w:color="auto"/>
          <w:lang w:val="en-US" w:eastAsia="zh-CN"/>
        </w:rPr>
        <w:t>6</w:t>
      </w:r>
      <w:r>
        <w:rPr>
          <w:rFonts w:hint="eastAsia" w:ascii="仿宋" w:hAnsi="仿宋" w:eastAsia="仿宋" w:cs="仿宋"/>
          <w:b w:val="0"/>
          <w:bCs/>
          <w:color w:val="auto"/>
          <w:kern w:val="1"/>
          <w:u w:val="none" w:color="auto"/>
        </w:rPr>
        <w:t>年</w:t>
      </w:r>
      <w:r>
        <w:rPr>
          <w:rFonts w:hint="eastAsia" w:ascii="仿宋" w:hAnsi="仿宋" w:eastAsia="仿宋" w:cs="仿宋"/>
          <w:b w:val="0"/>
          <w:bCs/>
          <w:color w:val="auto"/>
          <w:kern w:val="1"/>
          <w:u w:val="none" w:color="auto"/>
          <w:lang w:val="en-US" w:eastAsia="zh-CN"/>
        </w:rPr>
        <w:t>1</w:t>
      </w:r>
      <w:r>
        <w:rPr>
          <w:rFonts w:hint="eastAsia" w:ascii="仿宋" w:hAnsi="仿宋" w:eastAsia="仿宋" w:cs="仿宋"/>
          <w:b w:val="0"/>
          <w:bCs/>
          <w:color w:val="auto"/>
          <w:kern w:val="1"/>
          <w:u w:val="none" w:color="auto"/>
        </w:rPr>
        <w:t>月</w:t>
      </w:r>
      <w:r>
        <w:rPr>
          <w:rFonts w:hint="eastAsia" w:ascii="仿宋" w:hAnsi="仿宋" w:eastAsia="仿宋" w:cs="仿宋"/>
          <w:b w:val="0"/>
          <w:bCs/>
          <w:color w:val="auto"/>
          <w:kern w:val="1"/>
          <w:u w:val="none" w:color="auto"/>
          <w:lang w:val="en-US" w:eastAsia="zh-CN"/>
        </w:rPr>
        <w:t>22</w:t>
      </w:r>
      <w:r>
        <w:rPr>
          <w:rFonts w:hint="eastAsia" w:ascii="仿宋" w:hAnsi="仿宋" w:eastAsia="仿宋" w:cs="仿宋"/>
          <w:b w:val="0"/>
          <w:bCs/>
          <w:color w:val="auto"/>
          <w:kern w:val="1"/>
          <w:u w:val="none" w:color="auto"/>
        </w:rPr>
        <w:t>日，向当事人下达《行政处罚告知书》(薛市监罚告〔202</w:t>
      </w:r>
      <w:r>
        <w:rPr>
          <w:rFonts w:hint="eastAsia" w:ascii="仿宋" w:hAnsi="仿宋" w:eastAsia="仿宋" w:cs="仿宋"/>
          <w:b w:val="0"/>
          <w:bCs/>
          <w:color w:val="auto"/>
          <w:kern w:val="1"/>
          <w:u w:val="none" w:color="auto"/>
          <w:lang w:val="en-US" w:eastAsia="zh-CN"/>
        </w:rPr>
        <w:t>6</w:t>
      </w:r>
      <w:r>
        <w:rPr>
          <w:rFonts w:hint="eastAsia" w:ascii="仿宋" w:hAnsi="仿宋" w:eastAsia="仿宋" w:cs="仿宋"/>
          <w:b w:val="0"/>
          <w:bCs/>
          <w:color w:val="auto"/>
          <w:kern w:val="1"/>
          <w:u w:val="none" w:color="auto"/>
        </w:rPr>
        <w:t>〕</w:t>
      </w:r>
      <w:r>
        <w:rPr>
          <w:rFonts w:hint="eastAsia" w:ascii="仿宋" w:hAnsi="仿宋" w:eastAsia="仿宋" w:cs="仿宋"/>
          <w:b w:val="0"/>
          <w:bCs/>
          <w:color w:val="auto"/>
          <w:kern w:val="1"/>
          <w:u w:val="none" w:color="auto"/>
          <w:lang w:val="en-US" w:eastAsia="zh-CN"/>
        </w:rPr>
        <w:t>11</w:t>
      </w:r>
      <w:r>
        <w:rPr>
          <w:rFonts w:hint="eastAsia" w:ascii="仿宋" w:hAnsi="仿宋" w:eastAsia="仿宋" w:cs="仿宋"/>
          <w:b w:val="0"/>
          <w:bCs/>
          <w:color w:val="auto"/>
          <w:kern w:val="1"/>
          <w:u w:val="none" w:color="auto"/>
        </w:rPr>
        <w:t>号)，告知当事人拟作出行政处罚的事实、理由、依据和处罚内容，告知当事人依法享有陈述、申辩的权利。在规定时间内当事人没有提出陈述、申辩意见，视为放弃该权利。</w:t>
      </w:r>
    </w:p>
    <w:p w14:paraId="21C6E47C">
      <w:pPr>
        <w:pStyle w:val="3"/>
        <w:keepNext w:val="0"/>
        <w:keepLines w:val="0"/>
        <w:pageBreakBefore w:val="0"/>
        <w:tabs>
          <w:tab w:val="left" w:pos="9060"/>
        </w:tabs>
        <w:kinsoku/>
        <w:overflowPunct/>
        <w:topLinePunct w:val="0"/>
        <w:bidi w:val="0"/>
        <w:spacing w:line="460" w:lineRule="exact"/>
        <w:ind w:firstLine="627" w:firstLineChars="196"/>
        <w:textAlignment w:val="auto"/>
        <w:rPr>
          <w:rFonts w:hint="eastAsia" w:ascii="仿宋" w:hAnsi="仿宋" w:eastAsia="仿宋" w:cs="仿宋"/>
          <w:b w:val="0"/>
          <w:bCs/>
          <w:color w:val="auto"/>
          <w:kern w:val="2"/>
          <w:sz w:val="32"/>
          <w:szCs w:val="32"/>
          <w:u w:val="none" w:color="auto"/>
          <w:lang w:val="en-US" w:eastAsia="zh-CN" w:bidi="ar-SA"/>
        </w:rPr>
      </w:pPr>
      <w:r>
        <w:rPr>
          <w:rFonts w:hint="eastAsia" w:ascii="仿宋" w:hAnsi="仿宋" w:eastAsia="仿宋" w:cs="仿宋"/>
          <w:b w:val="0"/>
          <w:bCs/>
          <w:color w:val="auto"/>
          <w:kern w:val="2"/>
          <w:sz w:val="32"/>
          <w:szCs w:val="32"/>
          <w:u w:val="none" w:color="auto"/>
          <w:lang w:val="en-US" w:eastAsia="zh-CN" w:bidi="ar-SA"/>
        </w:rPr>
        <w:t>当事人使用未经检验未经登记叉车的行为，违反了《中华人民共和国特种设备安全法》第四十条第三款“未经定期检验或者检验不合格的特种设备，不得继续使用”和《中华人民共和国特种设备安全法》第三十三条“特种设备使用单位应当在特种设备投入使用前或者投入使用后三十日内，向负责特种设备安全监督管理的部门办理使用登记，取得使用登记证书。登记标志应当置于该特种设备的显著位置”的规定。</w:t>
      </w:r>
    </w:p>
    <w:p w14:paraId="12873843">
      <w:pPr>
        <w:pStyle w:val="3"/>
        <w:keepNext w:val="0"/>
        <w:keepLines w:val="0"/>
        <w:pageBreakBefore w:val="0"/>
        <w:tabs>
          <w:tab w:val="left" w:pos="9060"/>
        </w:tabs>
        <w:kinsoku/>
        <w:overflowPunct/>
        <w:topLinePunct w:val="0"/>
        <w:bidi w:val="0"/>
        <w:spacing w:line="460" w:lineRule="exact"/>
        <w:ind w:firstLine="627" w:firstLineChars="196"/>
        <w:textAlignment w:val="auto"/>
        <w:rPr>
          <w:rFonts w:hint="eastAsia" w:ascii="仿宋" w:hAnsi="仿宋" w:eastAsia="仿宋" w:cs="仿宋"/>
          <w:b w:val="0"/>
          <w:bCs/>
          <w:color w:val="auto"/>
          <w:kern w:val="2"/>
          <w:sz w:val="32"/>
          <w:szCs w:val="32"/>
          <w:u w:val="none" w:color="auto"/>
          <w:lang w:val="en-US" w:eastAsia="zh-CN" w:bidi="ar-SA"/>
        </w:rPr>
      </w:pPr>
      <w:r>
        <w:rPr>
          <w:rFonts w:hint="eastAsia" w:ascii="仿宋" w:hAnsi="仿宋" w:eastAsia="仿宋" w:cs="仿宋"/>
          <w:b w:val="0"/>
          <w:bCs/>
          <w:color w:val="auto"/>
          <w:kern w:val="2"/>
          <w:sz w:val="32"/>
          <w:szCs w:val="32"/>
          <w:u w:val="none" w:color="auto"/>
          <w:lang w:val="en-US" w:eastAsia="zh-CN" w:bidi="ar-SA"/>
        </w:rPr>
        <w:t>鉴于当事人积极配合调查，如实陈述违法事实并提供相关证据资料，符合《市场监管总局关于规范市场监督管理行政处罚裁量权的指导意见》第十四条第二项“第十四条 有下列情形之一的，可以依法从轻或者减轻行政处罚：（二）积极配合市场监管部门调查并主动提供证据材料的”考量因素，参照《山东省市场监督管理行政处罚裁量基准》“十、特种设备安全监督管理 二十三、使用未取得许可生产，未经检验或者检验不合格的特种设备，或者国家明令淘汰、已经报废的特种设备 （二）裁量标准 1.【较轻】涉案特种设备5台以下，或者违法行为持续时间在1个月以下的，处三万元以上八万元以下的罚款”的规定，对当事人按照较轻标准进行处罚。</w:t>
      </w:r>
    </w:p>
    <w:p w14:paraId="43B8C76C">
      <w:pPr>
        <w:pStyle w:val="3"/>
        <w:keepNext w:val="0"/>
        <w:keepLines w:val="0"/>
        <w:pageBreakBefore w:val="0"/>
        <w:tabs>
          <w:tab w:val="left" w:pos="9060"/>
        </w:tabs>
        <w:kinsoku/>
        <w:overflowPunct/>
        <w:topLinePunct w:val="0"/>
        <w:bidi w:val="0"/>
        <w:spacing w:line="460" w:lineRule="exact"/>
        <w:ind w:firstLine="627" w:firstLineChars="196"/>
        <w:textAlignment w:val="auto"/>
        <w:rPr>
          <w:rFonts w:hint="eastAsia" w:ascii="仿宋" w:hAnsi="仿宋" w:eastAsia="仿宋" w:cs="仿宋"/>
          <w:b w:val="0"/>
          <w:bCs/>
          <w:color w:val="auto"/>
          <w:kern w:val="2"/>
          <w:sz w:val="32"/>
          <w:szCs w:val="32"/>
          <w:u w:val="none" w:color="auto"/>
          <w:lang w:val="en-US" w:eastAsia="zh-CN" w:bidi="ar-SA"/>
        </w:rPr>
      </w:pPr>
      <w:r>
        <w:rPr>
          <w:rFonts w:hint="eastAsia" w:ascii="仿宋" w:hAnsi="仿宋" w:eastAsia="仿宋" w:cs="仿宋"/>
          <w:b w:val="0"/>
          <w:bCs/>
          <w:color w:val="auto"/>
          <w:kern w:val="2"/>
          <w:sz w:val="32"/>
          <w:szCs w:val="32"/>
          <w:u w:val="none" w:color="auto"/>
          <w:lang w:val="en-US" w:eastAsia="zh-CN" w:bidi="ar-SA"/>
        </w:rPr>
        <w:t>鉴于当事人已按照相关法律法规对该台叉车申报并接受检验，取得合格检验报告并办理了使用登记证，依据《中华人民共和国特种设备安全法》第八十四条第一项“违反本法规定，特种设备使用单位有下列行为之一的，责令停止使用有关特种设备，处三万元以上三十万元以下罚款:（一）使用未取得许可生产，未经检验或者检验不合格的特种设备，或者国家明令淘汰、已经报废的特种设备的”的规定，本局决定对当事人从轻处罚如下：</w:t>
      </w:r>
    </w:p>
    <w:p w14:paraId="4A3436A7">
      <w:pPr>
        <w:pStyle w:val="3"/>
        <w:keepNext w:val="0"/>
        <w:keepLines w:val="0"/>
        <w:pageBreakBefore w:val="0"/>
        <w:tabs>
          <w:tab w:val="left" w:pos="9060"/>
        </w:tabs>
        <w:kinsoku/>
        <w:overflowPunct/>
        <w:topLinePunct w:val="0"/>
        <w:bidi w:val="0"/>
        <w:spacing w:line="460" w:lineRule="exact"/>
        <w:ind w:firstLine="627" w:firstLineChars="196"/>
        <w:textAlignment w:val="auto"/>
        <w:rPr>
          <w:rFonts w:hint="eastAsia" w:ascii="仿宋" w:hAnsi="仿宋" w:eastAsia="仿宋" w:cs="仿宋"/>
          <w:b w:val="0"/>
          <w:bCs/>
          <w:color w:val="auto"/>
          <w:kern w:val="2"/>
          <w:sz w:val="32"/>
          <w:szCs w:val="32"/>
          <w:u w:val="none" w:color="auto"/>
          <w:lang w:val="en-US" w:eastAsia="zh-CN" w:bidi="ar-SA"/>
        </w:rPr>
      </w:pPr>
      <w:r>
        <w:rPr>
          <w:rFonts w:hint="eastAsia" w:ascii="仿宋" w:hAnsi="仿宋" w:eastAsia="仿宋" w:cs="仿宋"/>
          <w:b w:val="0"/>
          <w:bCs/>
          <w:color w:val="auto"/>
          <w:kern w:val="2"/>
          <w:sz w:val="32"/>
          <w:szCs w:val="32"/>
          <w:u w:val="none" w:color="auto"/>
          <w:lang w:val="en-US" w:eastAsia="zh-CN" w:bidi="ar-SA"/>
        </w:rPr>
        <w:t xml:space="preserve">罚款人民币叁万元（30000.00元）。  </w:t>
      </w:r>
    </w:p>
    <w:p w14:paraId="074FD8CF">
      <w:pPr>
        <w:pStyle w:val="3"/>
        <w:keepNext w:val="0"/>
        <w:keepLines w:val="0"/>
        <w:pageBreakBefore w:val="0"/>
        <w:tabs>
          <w:tab w:val="left" w:pos="9060"/>
        </w:tabs>
        <w:kinsoku/>
        <w:overflowPunct/>
        <w:topLinePunct w:val="0"/>
        <w:bidi w:val="0"/>
        <w:spacing w:line="460" w:lineRule="exact"/>
        <w:ind w:firstLine="627" w:firstLineChars="196"/>
        <w:textAlignment w:val="auto"/>
        <w:rPr>
          <w:rFonts w:hint="eastAsia" w:ascii="仿宋" w:hAnsi="仿宋" w:eastAsia="仿宋" w:cs="仿宋"/>
          <w:b w:val="0"/>
          <w:bCs/>
          <w:color w:val="auto"/>
          <w:u w:val="none" w:color="auto"/>
        </w:rPr>
      </w:pPr>
      <w:r>
        <w:rPr>
          <w:rFonts w:hint="eastAsia" w:ascii="仿宋" w:hAnsi="仿宋" w:eastAsia="仿宋" w:cs="仿宋"/>
          <w:b w:val="0"/>
          <w:bCs/>
          <w:color w:val="auto"/>
          <w:kern w:val="2"/>
          <w:sz w:val="32"/>
          <w:szCs w:val="32"/>
          <w:u w:val="none" w:color="auto"/>
          <w:lang w:val="en-US" w:eastAsia="zh-CN" w:bidi="ar-SA"/>
        </w:rPr>
        <w:t>当事人应当自收到本行政处罚决定之日起十五日内，缴纳罚款，到期不缴纳罚款的，依据《中华人民共和国行政处罚法》第</w:t>
      </w:r>
      <w:r>
        <w:rPr>
          <w:rFonts w:hint="eastAsia" w:ascii="仿宋" w:hAnsi="仿宋" w:eastAsia="仿宋" w:cs="仿宋"/>
          <w:b w:val="0"/>
          <w:bCs/>
          <w:color w:val="auto"/>
          <w:kern w:val="2"/>
          <w:sz w:val="32"/>
          <w:szCs w:val="32"/>
          <w:u w:val="none" w:color="auto"/>
          <w:lang w:val="en-US" w:eastAsia="zh-Hans" w:bidi="ar-SA"/>
        </w:rPr>
        <w:t>七十二</w:t>
      </w:r>
      <w:r>
        <w:rPr>
          <w:rFonts w:hint="eastAsia" w:ascii="仿宋" w:hAnsi="仿宋" w:eastAsia="仿宋" w:cs="仿宋"/>
          <w:b w:val="0"/>
          <w:bCs/>
          <w:color w:val="auto"/>
          <w:kern w:val="2"/>
          <w:sz w:val="32"/>
          <w:szCs w:val="32"/>
          <w:u w:val="none" w:color="auto"/>
          <w:lang w:val="en-US" w:eastAsia="zh-CN" w:bidi="ar-SA"/>
        </w:rPr>
        <w:t>条的规定，本局将每日按罚款数额的百分之三加处罚款，并依法申请人民法院强制执行。</w:t>
      </w:r>
      <w:r>
        <w:rPr>
          <w:rFonts w:hint="eastAsia" w:ascii="仿宋" w:hAnsi="仿宋" w:eastAsia="仿宋" w:cs="仿宋"/>
          <w:b w:val="0"/>
          <w:bCs/>
          <w:color w:val="auto"/>
          <w:u w:val="none" w:color="auto"/>
        </w:rPr>
        <w:t xml:space="preserve">                                                </w:t>
      </w:r>
    </w:p>
    <w:p w14:paraId="23FB51C9">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b w:val="0"/>
          <w:bCs/>
          <w:color w:val="auto"/>
          <w:u w:val="none" w:color="auto"/>
          <w:lang w:val="en-US" w:eastAsia="zh-CN"/>
        </w:rPr>
      </w:pPr>
      <w:r>
        <w:rPr>
          <w:rFonts w:hint="eastAsia" w:ascii="仿宋" w:hAnsi="仿宋" w:eastAsia="仿宋" w:cs="仿宋"/>
          <w:b w:val="0"/>
          <w:bCs/>
          <w:color w:val="auto"/>
          <w:kern w:val="2"/>
          <w:sz w:val="32"/>
          <w:szCs w:val="32"/>
          <w:u w:val="none" w:color="auto"/>
          <w:lang w:val="en-US" w:eastAsia="zh-CN" w:bidi="ar-SA"/>
        </w:rPr>
        <w:t>当事人如不服本行政处罚决定，可自收到本行政处罚决定书之日起六十日内，依法向薛城区人民政府申请复议；也可以自收到本行政处罚决定书之日起六个月内依法向薛城区人民法院等有管辖权的人民法院提起行政诉讼。诉讼、复议期间，本行政处罚不停止执行。(网上提交行政复议申请网址:http://124.128.58.185:9082/entrance?redirect=%2Findex)。</w:t>
      </w:r>
    </w:p>
    <w:p w14:paraId="71CC72B8">
      <w:pPr>
        <w:keepNext w:val="0"/>
        <w:keepLines w:val="0"/>
        <w:pageBreakBefore w:val="0"/>
        <w:widowControl/>
        <w:kinsoku/>
        <w:overflowPunct/>
        <w:topLinePunct w:val="0"/>
        <w:bidi w:val="0"/>
        <w:snapToGrid w:val="0"/>
        <w:spacing w:line="460" w:lineRule="exact"/>
        <w:ind w:firstLine="6240" w:firstLineChars="1950"/>
        <w:jc w:val="left"/>
        <w:textAlignment w:val="auto"/>
        <w:rPr>
          <w:rFonts w:hint="eastAsia" w:ascii="仿宋" w:hAnsi="仿宋" w:eastAsia="仿宋" w:cs="仿宋"/>
          <w:color w:val="auto"/>
          <w:sz w:val="32"/>
          <w:szCs w:val="32"/>
          <w:u w:val="none" w:color="auto"/>
          <w:lang w:val="en-US" w:eastAsia="zh-Hans"/>
        </w:rPr>
      </w:pPr>
    </w:p>
    <w:p w14:paraId="580E87C7">
      <w:pPr>
        <w:keepNext w:val="0"/>
        <w:keepLines w:val="0"/>
        <w:pageBreakBefore w:val="0"/>
        <w:kinsoku/>
        <w:overflowPunct/>
        <w:topLinePunct w:val="0"/>
        <w:bidi w:val="0"/>
        <w:spacing w:line="460" w:lineRule="exact"/>
        <w:ind w:right="640" w:firstLine="601"/>
        <w:jc w:val="right"/>
        <w:textAlignment w:val="auto"/>
        <w:rPr>
          <w:rFonts w:hint="eastAsia" w:ascii="仿宋" w:hAnsi="仿宋" w:eastAsia="仿宋" w:cs="仿宋"/>
          <w:color w:val="auto"/>
          <w:sz w:val="32"/>
          <w:szCs w:val="32"/>
          <w:u w:val="none" w:color="auto"/>
        </w:rPr>
      </w:pPr>
      <w:bookmarkStart w:id="6" w:name="DYNAMIC—DWXX—tAj_dwmc—2"/>
      <w:r>
        <w:rPr>
          <w:rFonts w:hint="eastAsia" w:ascii="仿宋" w:hAnsi="仿宋" w:eastAsia="仿宋" w:cs="仿宋"/>
          <w:color w:val="auto"/>
          <w:sz w:val="32"/>
          <w:u w:val="none" w:color="auto"/>
        </w:rPr>
        <w:t>薛城区市场监督管理局</w:t>
      </w:r>
      <w:bookmarkEnd w:id="6"/>
      <w:r>
        <w:rPr>
          <w:rFonts w:hint="eastAsia" w:ascii="仿宋" w:hAnsi="仿宋" w:eastAsia="仿宋" w:cs="仿宋"/>
          <w:color w:val="auto"/>
          <w:sz w:val="32"/>
          <w:szCs w:val="32"/>
          <w:u w:val="none" w:color="auto"/>
        </w:rPr>
        <w:t xml:space="preserve">    </w:t>
      </w:r>
    </w:p>
    <w:p w14:paraId="0FBAE1ED">
      <w:pPr>
        <w:keepNext w:val="0"/>
        <w:keepLines w:val="0"/>
        <w:pageBreakBefore w:val="0"/>
        <w:kinsoku/>
        <w:overflowPunct/>
        <w:topLinePunct w:val="0"/>
        <w:bidi w:val="0"/>
        <w:spacing w:line="460" w:lineRule="exact"/>
        <w:ind w:right="640" w:firstLine="601"/>
        <w:jc w:val="right"/>
        <w:textAlignment w:val="auto"/>
        <w:outlineLvl w:val="1"/>
        <w:rPr>
          <w:rFonts w:hint="eastAsia" w:ascii="仿宋" w:hAnsi="仿宋" w:eastAsia="仿宋" w:cs="仿宋"/>
          <w:color w:val="auto"/>
          <w:sz w:val="32"/>
          <w:szCs w:val="32"/>
          <w:u w:val="none" w:color="auto"/>
        </w:rPr>
      </w:pPr>
    </w:p>
    <w:p w14:paraId="2562B7AC">
      <w:pPr>
        <w:keepNext w:val="0"/>
        <w:keepLines w:val="0"/>
        <w:pageBreakBefore w:val="0"/>
        <w:widowControl w:val="0"/>
        <w:kinsoku/>
        <w:wordWrap/>
        <w:overflowPunct/>
        <w:topLinePunct w:val="0"/>
        <w:autoSpaceDE/>
        <w:autoSpaceDN/>
        <w:bidi w:val="0"/>
        <w:adjustRightInd/>
        <w:snapToGrid/>
        <w:spacing w:line="460" w:lineRule="exact"/>
        <w:ind w:left="0" w:leftChars="0" w:right="630" w:rightChars="300" w:firstLine="600" w:firstLineChars="0"/>
        <w:jc w:val="right"/>
        <w:textAlignment w:val="auto"/>
        <w:outlineLvl w:val="9"/>
        <w:rPr>
          <w:rFonts w:hint="eastAsia" w:ascii="仿宋" w:hAnsi="仿宋" w:eastAsia="仿宋" w:cs="仿宋"/>
          <w:color w:val="auto"/>
          <w:sz w:val="32"/>
          <w:szCs w:val="32"/>
          <w:u w:val="none" w:color="auto"/>
        </w:rPr>
      </w:pPr>
      <w:bookmarkStart w:id="7" w:name="CALCULATE—TIME—NOW"/>
      <w:r>
        <w:rPr>
          <w:rFonts w:hint="eastAsia" w:ascii="仿宋" w:hAnsi="仿宋" w:eastAsia="仿宋" w:cs="仿宋"/>
          <w:color w:val="auto"/>
          <w:sz w:val="32"/>
          <w:u w:val="none" w:color="auto"/>
        </w:rPr>
        <w:t>2026年1月30日</w:t>
      </w:r>
      <w:bookmarkEnd w:id="7"/>
      <w:r>
        <w:rPr>
          <w:rFonts w:hint="eastAsia" w:ascii="仿宋" w:hAnsi="仿宋" w:eastAsia="仿宋" w:cs="仿宋"/>
          <w:color w:val="auto"/>
          <w:sz w:val="32"/>
          <w:szCs w:val="32"/>
          <w:u w:val="none" w:color="auto"/>
        </w:rPr>
        <w:t xml:space="preserve">  </w:t>
      </w:r>
    </w:p>
    <w:p w14:paraId="77FAABD1">
      <w:pPr>
        <w:widowControl/>
        <w:snapToGrid w:val="0"/>
        <w:spacing w:line="520" w:lineRule="exact"/>
        <w:jc w:val="right"/>
        <w:rPr>
          <w:rFonts w:hint="eastAsia" w:ascii="仿宋" w:hAnsi="仿宋" w:eastAsia="仿宋" w:cs="仿宋"/>
          <w:color w:val="auto"/>
          <w:sz w:val="32"/>
          <w:szCs w:val="32"/>
          <w:u w:val="none" w:color="auto"/>
        </w:rPr>
      </w:pPr>
    </w:p>
    <w:p w14:paraId="5CDC9220">
      <w:pPr>
        <w:widowControl/>
        <w:snapToGrid w:val="0"/>
        <w:spacing w:line="520" w:lineRule="exact"/>
        <w:jc w:val="right"/>
        <w:rPr>
          <w:rFonts w:hint="eastAsia" w:ascii="仿宋" w:hAnsi="仿宋" w:eastAsia="仿宋" w:cs="仿宋"/>
          <w:color w:val="auto"/>
          <w:sz w:val="32"/>
          <w:szCs w:val="32"/>
          <w:u w:val="none" w:color="auto"/>
        </w:rPr>
      </w:pPr>
    </w:p>
    <w:p w14:paraId="06C27BDE">
      <w:pPr>
        <w:pStyle w:val="3"/>
        <w:spacing w:before="1"/>
        <w:ind w:left="163"/>
        <w:rPr>
          <w:rFonts w:hint="eastAsia" w:ascii="仿宋" w:hAnsi="仿宋" w:eastAsia="仿宋" w:cs="仿宋"/>
          <w:bCs/>
          <w:color w:val="auto"/>
          <w:sz w:val="44"/>
          <w:szCs w:val="44"/>
          <w:u w:val="none" w:color="auto"/>
        </w:rPr>
      </w:pPr>
      <w:r>
        <w:rPr>
          <w:rFonts w:hint="eastAsia" w:ascii="仿宋" w:hAnsi="仿宋" w:eastAsia="仿宋" w:cs="仿宋"/>
          <w:color w:val="auto"/>
          <w:sz w:val="32"/>
          <w:u w:val="none" w:color="auto"/>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color w:val="auto"/>
          <w:spacing w:val="-16"/>
          <w:u w:val="none" w:color="auto"/>
        </w:rPr>
        <w:t>（市场监督管理部门将依法向社会公开行政处罚决定信息）</w:t>
      </w:r>
    </w:p>
    <w:p w14:paraId="286BEF6F">
      <w:pPr>
        <w:spacing w:line="500" w:lineRule="exact"/>
        <w:rPr>
          <w:rFonts w:hint="eastAsia" w:ascii="仿宋" w:hAnsi="仿宋" w:eastAsia="仿宋" w:cs="仿宋"/>
          <w:color w:val="auto"/>
          <w:u w:val="none" w:color="auto"/>
        </w:rPr>
      </w:pPr>
      <w:r>
        <w:rPr>
          <w:rFonts w:hint="eastAsia" w:ascii="仿宋" w:hAnsi="仿宋" w:eastAsia="仿宋" w:cs="仿宋"/>
          <w:bCs/>
          <w:color w:val="auto"/>
          <w:sz w:val="32"/>
          <w:szCs w:val="32"/>
          <w:u w:val="none" w:color="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auto"/>
          <w:sz w:val="32"/>
          <w:szCs w:val="32"/>
          <w:u w:val="none" w:color="auto"/>
        </w:rPr>
        <w:t>本文书一式</w:t>
      </w:r>
      <w:r>
        <w:rPr>
          <w:rFonts w:hint="eastAsia" w:ascii="仿宋" w:hAnsi="仿宋" w:eastAsia="仿宋" w:cs="仿宋"/>
          <w:color w:val="auto"/>
          <w:sz w:val="32"/>
          <w:szCs w:val="32"/>
          <w:u w:val="none" w:color="auto"/>
          <w:lang w:val="en-US" w:eastAsia="zh-CN"/>
        </w:rPr>
        <w:t>二</w:t>
      </w:r>
      <w:r>
        <w:rPr>
          <w:rFonts w:hint="eastAsia" w:ascii="仿宋" w:hAnsi="仿宋" w:eastAsia="仿宋" w:cs="仿宋"/>
          <w:color w:val="auto"/>
          <w:sz w:val="32"/>
          <w:szCs w:val="32"/>
          <w:u w:val="none" w:color="auto"/>
        </w:rPr>
        <w:t>份，</w:t>
      </w:r>
      <w:r>
        <w:rPr>
          <w:rFonts w:hint="eastAsia" w:ascii="仿宋" w:hAnsi="仿宋" w:eastAsia="仿宋" w:cs="仿宋"/>
          <w:color w:val="auto"/>
          <w:sz w:val="32"/>
          <w:szCs w:val="32"/>
          <w:u w:val="none" w:color="auto"/>
          <w:lang w:val="en-US" w:eastAsia="zh-CN"/>
        </w:rPr>
        <w:t>一</w:t>
      </w:r>
      <w:r>
        <w:rPr>
          <w:rFonts w:hint="eastAsia" w:ascii="仿宋" w:hAnsi="仿宋" w:eastAsia="仿宋" w:cs="仿宋"/>
          <w:color w:val="auto"/>
          <w:sz w:val="32"/>
          <w:szCs w:val="32"/>
          <w:u w:val="none" w:color="auto"/>
        </w:rPr>
        <w:t>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AEE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8FA9">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628FA9">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wMjM0NTNjNGJkMDk1MzQzN2U2NjQ5OGI4NTBhYTgifQ=="/>
    <w:docVar w:name="KSO_WPS_MARK_KEY" w:val="ad3abea3-8ba7-47a2-bc3f-332894d4261f"/>
  </w:docVars>
  <w:rsids>
    <w:rsidRoot w:val="5BA419F7"/>
    <w:rsid w:val="00193C35"/>
    <w:rsid w:val="0032134F"/>
    <w:rsid w:val="015A3EBF"/>
    <w:rsid w:val="02B83402"/>
    <w:rsid w:val="04CD463F"/>
    <w:rsid w:val="04FA4431"/>
    <w:rsid w:val="062972AA"/>
    <w:rsid w:val="06BAE61F"/>
    <w:rsid w:val="071C7669"/>
    <w:rsid w:val="0776795A"/>
    <w:rsid w:val="08365B64"/>
    <w:rsid w:val="0B22091D"/>
    <w:rsid w:val="0CF71776"/>
    <w:rsid w:val="103E22C5"/>
    <w:rsid w:val="1350279A"/>
    <w:rsid w:val="14203063"/>
    <w:rsid w:val="143E1E38"/>
    <w:rsid w:val="152E563E"/>
    <w:rsid w:val="15B93156"/>
    <w:rsid w:val="18325353"/>
    <w:rsid w:val="18B229B2"/>
    <w:rsid w:val="19FE4517"/>
    <w:rsid w:val="1AE345F4"/>
    <w:rsid w:val="1C9C2B08"/>
    <w:rsid w:val="1DA4420A"/>
    <w:rsid w:val="1F2B5D07"/>
    <w:rsid w:val="1FD31F15"/>
    <w:rsid w:val="236534A4"/>
    <w:rsid w:val="244E1F2B"/>
    <w:rsid w:val="24626694"/>
    <w:rsid w:val="258D6CE0"/>
    <w:rsid w:val="2B1B3EFC"/>
    <w:rsid w:val="2CEA3815"/>
    <w:rsid w:val="2DE10173"/>
    <w:rsid w:val="2F327E79"/>
    <w:rsid w:val="2F7CE1EF"/>
    <w:rsid w:val="30DB5683"/>
    <w:rsid w:val="342602B0"/>
    <w:rsid w:val="3585615B"/>
    <w:rsid w:val="368E5656"/>
    <w:rsid w:val="377FBB27"/>
    <w:rsid w:val="37F16547"/>
    <w:rsid w:val="38B63DA7"/>
    <w:rsid w:val="3930619F"/>
    <w:rsid w:val="3A4E178D"/>
    <w:rsid w:val="3B6526E7"/>
    <w:rsid w:val="3BF97ECA"/>
    <w:rsid w:val="3C2965F0"/>
    <w:rsid w:val="3F2604DF"/>
    <w:rsid w:val="3F6783E4"/>
    <w:rsid w:val="3FFF82D4"/>
    <w:rsid w:val="402E7C06"/>
    <w:rsid w:val="40FE5F8F"/>
    <w:rsid w:val="425049CE"/>
    <w:rsid w:val="4659781C"/>
    <w:rsid w:val="48C10000"/>
    <w:rsid w:val="4A256B30"/>
    <w:rsid w:val="4B8F0B22"/>
    <w:rsid w:val="4BD32FF0"/>
    <w:rsid w:val="4C02380F"/>
    <w:rsid w:val="4CC8271B"/>
    <w:rsid w:val="4D9306AE"/>
    <w:rsid w:val="4E8950D9"/>
    <w:rsid w:val="4F0457DF"/>
    <w:rsid w:val="547C0750"/>
    <w:rsid w:val="57503162"/>
    <w:rsid w:val="591F0542"/>
    <w:rsid w:val="5BA419F7"/>
    <w:rsid w:val="5BF91583"/>
    <w:rsid w:val="5BFB2E57"/>
    <w:rsid w:val="5DD7483B"/>
    <w:rsid w:val="5E5FAB03"/>
    <w:rsid w:val="5F9FEDD5"/>
    <w:rsid w:val="5FBEF003"/>
    <w:rsid w:val="5FE33914"/>
    <w:rsid w:val="5FFA4D85"/>
    <w:rsid w:val="602422E6"/>
    <w:rsid w:val="60B635F2"/>
    <w:rsid w:val="612E7E8C"/>
    <w:rsid w:val="628543E7"/>
    <w:rsid w:val="64E43803"/>
    <w:rsid w:val="66733921"/>
    <w:rsid w:val="69690BB2"/>
    <w:rsid w:val="6AD7030F"/>
    <w:rsid w:val="6BCC1BB9"/>
    <w:rsid w:val="6D923254"/>
    <w:rsid w:val="6E04767D"/>
    <w:rsid w:val="6E6950E9"/>
    <w:rsid w:val="6F732ABB"/>
    <w:rsid w:val="6FF58B64"/>
    <w:rsid w:val="6FF8F863"/>
    <w:rsid w:val="70CF02CA"/>
    <w:rsid w:val="71013020"/>
    <w:rsid w:val="710D7C3E"/>
    <w:rsid w:val="73625A48"/>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7F3D2C"/>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2377</Words>
  <Characters>2548</Characters>
  <Lines>0</Lines>
  <Paragraphs>0</Paragraphs>
  <TotalTime>5</TotalTime>
  <ScaleCrop>false</ScaleCrop>
  <LinksUpToDate>false</LinksUpToDate>
  <CharactersWithSpaces>3052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01sj</cp:lastModifiedBy>
  <cp:lastPrinted>2026-01-30T08:00:00Z</cp:lastPrinted>
  <dcterms:modified xsi:type="dcterms:W3CDTF">2026-01-30T09:41:59Z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13DC1E78E4C3453D82E13CDD85BD0639_13</vt:lpwstr>
  </property>
  <property fmtid="{D5CDD505-2E9C-101B-9397-08002B2CF9AE}" pid="4" name="KSOTemplateDocerSaveRecord">
    <vt:lpwstr>eyJoZGlkIjoiMzk1OTEyNjE0Yzc4YTNiNDMyNGQ5NDk3ZDFjNWQ1ZWIiLCJ1c2VySWQiOiI5MDMxMTAwNDEifQ==</vt:lpwstr>
  </property>
</Properties>
</file>