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3CD8C">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薛城区市场监督管理局</w:t>
      </w:r>
      <w:bookmarkEnd w:id="0"/>
    </w:p>
    <w:p w14:paraId="7D263371">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7EA39DC5">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薛市监处罚〔2026〕13号</w:t>
      </w:r>
      <w:bookmarkEnd w:id="2"/>
    </w:p>
    <w:p w14:paraId="01D329AB">
      <w:pPr>
        <w:keepNext w:val="0"/>
        <w:keepLines w:val="0"/>
        <w:pageBreakBefore w:val="0"/>
        <w:widowControl w:val="0"/>
        <w:kinsoku/>
        <w:wordWrap/>
        <w:overflowPunct/>
        <w:topLinePunct w:val="0"/>
        <w:autoSpaceDE/>
        <w:autoSpaceDN/>
        <w:bidi w:val="0"/>
        <w:adjustRightInd/>
        <w:snapToGrid/>
        <w:spacing w:before="315" w:beforeLines="100" w:line="500" w:lineRule="exact"/>
        <w:textAlignment w:val="auto"/>
        <w:rPr>
          <w:rFonts w:hint="eastAsia" w:ascii="Times New Roman" w:hAnsi="Times New Roman" w:eastAsia="仿宋_GB2312" w:cs="Mongolian Baiti"/>
          <w:b w:val="0"/>
          <w:bCs/>
          <w:color w:val="auto"/>
          <w:sz w:val="32"/>
          <w:szCs w:val="32"/>
          <w:u w:val="none"/>
          <w:lang w:val="en-US" w:eastAsia="zh-CN"/>
        </w:rPr>
      </w:pPr>
      <w:r>
        <w:rPr>
          <w:rFonts w:hint="eastAsia" w:ascii="Times New Roman" w:hAnsi="Times New Roman" w:eastAsia="仿宋_GB2312" w:cs="Mongolian Baiti"/>
          <w:b w:val="0"/>
          <w:bCs/>
          <w:color w:val="000000"/>
          <w:kern w:val="1"/>
          <w:sz w:val="32"/>
          <w:szCs w:val="32"/>
          <w:u w:val="none"/>
        </w:rPr>
        <w:t>当事人：</w:t>
      </w:r>
      <w:bookmarkStart w:id="3" w:name="CALCULATE—DSR—tAjDsrs_cMc"/>
      <w:r>
        <w:rPr>
          <w:rFonts w:hint="eastAsia" w:ascii="Times New Roman" w:hAnsi="Times New Roman" w:eastAsia="仿宋_GB2312" w:cs="Mongolian Baiti"/>
          <w:b w:val="0"/>
          <w:color w:val="000000"/>
          <w:sz w:val="32"/>
          <w:u w:val="none"/>
        </w:rPr>
        <w:t>薛城区张强水果店</w:t>
      </w:r>
      <w:bookmarkEnd w:id="3"/>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p>
    <w:p w14:paraId="3CFD1A68">
      <w:pPr>
        <w:keepNext w:val="0"/>
        <w:keepLines w:val="0"/>
        <w:pageBreakBefore w:val="0"/>
        <w:widowControl w:val="0"/>
        <w:kinsoku/>
        <w:wordWrap/>
        <w:overflowPunct/>
        <w:topLinePunct w:val="0"/>
        <w:autoSpaceDE/>
        <w:autoSpaceDN/>
        <w:bidi w:val="0"/>
        <w:adjustRightInd/>
        <w:snapToGrid/>
        <w:spacing w:line="500" w:lineRule="exact"/>
        <w:ind w:left="140" w:hanging="140"/>
        <w:textAlignment w:val="auto"/>
        <w:rPr>
          <w:rFonts w:hint="eastAsia" w:ascii="Times New Roman" w:hAnsi="Times New Roman" w:eastAsia="仿宋_GB2312" w:cs="Mongolian Baiti"/>
          <w:b w:val="0"/>
          <w:bCs/>
          <w:color w:val="auto"/>
          <w:kern w:val="1"/>
          <w:sz w:val="32"/>
          <w:szCs w:val="32"/>
          <w:u w:val="none"/>
        </w:rPr>
      </w:pPr>
      <w:r>
        <w:rPr>
          <w:rFonts w:hint="eastAsia" w:ascii="Times New Roman" w:hAnsi="Times New Roman" w:eastAsia="仿宋_GB2312" w:cs="微软雅黑"/>
          <w:b w:val="0"/>
          <w:bCs/>
          <w:color w:val="000000"/>
          <w:kern w:val="1"/>
          <w:sz w:val="32"/>
          <w:szCs w:val="32"/>
          <w:u w:val="none"/>
        </w:rPr>
        <w:t>主体资格证照</w:t>
      </w:r>
      <w:r>
        <w:rPr>
          <w:rFonts w:hint="eastAsia" w:ascii="Times New Roman" w:hAnsi="Times New Roman" w:eastAsia="仿宋_GB2312" w:cs="Mongolian Baiti"/>
          <w:b w:val="0"/>
          <w:bCs/>
          <w:color w:val="000000"/>
          <w:kern w:val="1"/>
          <w:sz w:val="32"/>
          <w:szCs w:val="32"/>
          <w:u w:val="none"/>
        </w:rPr>
        <w:t>名称：</w:t>
      </w:r>
      <w:bookmarkStart w:id="4" w:name="CALCULATE—DSR—tAjDsrs_cZtzgzzmc"/>
      <w:r>
        <w:rPr>
          <w:rFonts w:hint="eastAsia" w:ascii="Times New Roman" w:hAnsi="Times New Roman" w:eastAsia="仿宋_GB2312" w:cs="Mongolian Baiti"/>
          <w:b w:val="0"/>
          <w:color w:val="000000"/>
          <w:sz w:val="32"/>
          <w:u w:val="none"/>
        </w:rPr>
        <w:t>营业执照</w:t>
      </w:r>
      <w:bookmarkEnd w:id="4"/>
      <w:r>
        <w:rPr>
          <w:rFonts w:hint="eastAsia" w:ascii="Times New Roman" w:hAnsi="Times New Roman" w:eastAsia="仿宋_GB2312" w:cs="Mongolian Baiti"/>
          <w:b w:val="0"/>
          <w:bCs/>
          <w:color w:val="000000"/>
          <w:kern w:val="1"/>
          <w:sz w:val="32"/>
          <w:szCs w:val="32"/>
          <w:u w:val="none"/>
        </w:rPr>
        <w:t xml:space="preserve">                                  </w:t>
      </w:r>
    </w:p>
    <w:p w14:paraId="6112D816">
      <w:pPr>
        <w:keepNext w:val="0"/>
        <w:keepLines w:val="0"/>
        <w:pageBreakBefore w:val="0"/>
        <w:widowControl w:val="0"/>
        <w:kinsoku/>
        <w:wordWrap/>
        <w:overflowPunct/>
        <w:topLinePunct w:val="0"/>
        <w:autoSpaceDE/>
        <w:autoSpaceDN/>
        <w:bidi w:val="0"/>
        <w:adjustRightInd/>
        <w:snapToGrid/>
        <w:spacing w:line="500" w:lineRule="exact"/>
        <w:ind w:left="140" w:hanging="140"/>
        <w:textAlignment w:val="auto"/>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统一社会信用代码：</w:t>
      </w:r>
      <w:bookmarkStart w:id="5" w:name="CALCULATE—DSR—tAjDsrs_cTzshxydm"/>
      <w:r>
        <w:rPr>
          <w:rFonts w:hint="eastAsia" w:ascii="Times New Roman" w:hAnsi="Times New Roman" w:eastAsia="仿宋_GB2312" w:cs="Mongolian Baiti"/>
          <w:b w:val="0"/>
          <w:color w:val="000000"/>
          <w:sz w:val="32"/>
          <w:u w:val="none"/>
        </w:rPr>
        <w:t>92370403MA3ULCHG62</w:t>
      </w:r>
      <w:bookmarkEnd w:id="5"/>
      <w:r>
        <w:rPr>
          <w:rFonts w:hint="eastAsia" w:ascii="Times New Roman" w:hAnsi="Times New Roman" w:eastAsia="仿宋_GB2312" w:cs="Mongolian Baiti"/>
          <w:b w:val="0"/>
          <w:bCs/>
          <w:color w:val="000000"/>
          <w:kern w:val="1"/>
          <w:sz w:val="32"/>
          <w:szCs w:val="32"/>
          <w:u w:val="none"/>
        </w:rPr>
        <w:t xml:space="preserve">                                  </w:t>
      </w:r>
    </w:p>
    <w:p w14:paraId="7EDC33E1">
      <w:pPr>
        <w:keepNext w:val="0"/>
        <w:keepLines w:val="0"/>
        <w:pageBreakBefore w:val="0"/>
        <w:widowControl w:val="0"/>
        <w:kinsoku/>
        <w:wordWrap/>
        <w:overflowPunct/>
        <w:topLinePunct w:val="0"/>
        <w:autoSpaceDE/>
        <w:autoSpaceDN/>
        <w:bidi w:val="0"/>
        <w:adjustRightInd/>
        <w:snapToGrid/>
        <w:spacing w:line="500" w:lineRule="exact"/>
        <w:ind w:left="140" w:hanging="140"/>
        <w:textAlignment w:val="auto"/>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住所（住址）：</w:t>
      </w:r>
      <w:bookmarkStart w:id="6" w:name="CALCULATE—DSR—tAjDsrs_cLxdzSheng"/>
      <w:r>
        <w:rPr>
          <w:rFonts w:hint="eastAsia" w:ascii="Times New Roman" w:hAnsi="Times New Roman" w:eastAsia="仿宋_GB2312" w:cs="Mongolian Baiti"/>
          <w:b w:val="0"/>
          <w:color w:val="000000"/>
          <w:sz w:val="32"/>
          <w:u w:val="none"/>
        </w:rPr>
        <w:t>山东省枣庄市薛城区临城街道临泉路北长青路西从北向南数第16家</w:t>
      </w:r>
      <w:bookmarkEnd w:id="6"/>
      <w:r>
        <w:rPr>
          <w:rFonts w:hint="eastAsia"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lang w:val="en-US" w:eastAsia="zh-CN"/>
        </w:rPr>
        <w:t xml:space="preserve"> </w:t>
      </w:r>
    </w:p>
    <w:p w14:paraId="6D06CE2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法定代表人（负责人</w:t>
      </w:r>
      <w:r>
        <w:rPr>
          <w:rFonts w:hint="eastAsia" w:ascii="Times New Roman" w:hAnsi="Times New Roman" w:eastAsia="仿宋_GB2312" w:cs="Mongolian Baiti"/>
          <w:b w:val="0"/>
          <w:bCs/>
          <w:color w:val="000000"/>
          <w:kern w:val="1"/>
          <w:sz w:val="32"/>
          <w:szCs w:val="32"/>
          <w:u w:val="none"/>
          <w:lang w:eastAsia="zh-CN"/>
        </w:rPr>
        <w:t>、经营者</w:t>
      </w:r>
      <w:r>
        <w:rPr>
          <w:rFonts w:hint="eastAsia" w:ascii="Times New Roman" w:hAnsi="Times New Roman" w:eastAsia="仿宋_GB2312" w:cs="Mongolian Baiti"/>
          <w:b w:val="0"/>
          <w:bCs/>
          <w:color w:val="000000"/>
          <w:kern w:val="1"/>
          <w:sz w:val="32"/>
          <w:szCs w:val="32"/>
          <w:u w:val="none"/>
        </w:rPr>
        <w:t>）：</w:t>
      </w:r>
      <w:bookmarkStart w:id="7" w:name="CALCULATE—DSR—tAjDsrs_cFddbr"/>
      <w:r>
        <w:rPr>
          <w:rFonts w:hint="eastAsia" w:ascii="Times New Roman" w:hAnsi="Times New Roman" w:eastAsia="仿宋_GB2312" w:cs="Mongolian Baiti"/>
          <w:b w:val="0"/>
          <w:color w:val="000000"/>
          <w:sz w:val="32"/>
          <w:u w:val="none"/>
        </w:rPr>
        <w:t>张强</w:t>
      </w:r>
      <w:bookmarkEnd w:id="7"/>
      <w:r>
        <w:rPr>
          <w:rFonts w:hint="eastAsia" w:ascii="Times New Roman" w:hAnsi="Times New Roman" w:eastAsia="仿宋_GB2312" w:cs="Mongolian Baiti"/>
          <w:b w:val="0"/>
          <w:bCs/>
          <w:color w:val="000000"/>
          <w:kern w:val="1"/>
          <w:sz w:val="32"/>
          <w:szCs w:val="32"/>
          <w:u w:val="none"/>
        </w:rPr>
        <w:t xml:space="preserve">                       </w:t>
      </w:r>
    </w:p>
    <w:p w14:paraId="29EB9176">
      <w:pPr>
        <w:keepNext w:val="0"/>
        <w:keepLines w:val="0"/>
        <w:pageBreakBefore w:val="0"/>
        <w:widowControl w:val="0"/>
        <w:kinsoku/>
        <w:wordWrap/>
        <w:overflowPunct/>
        <w:topLinePunct w:val="0"/>
        <w:autoSpaceDE/>
        <w:autoSpaceDN/>
        <w:bidi w:val="0"/>
        <w:adjustRightInd/>
        <w:snapToGrid/>
        <w:spacing w:line="500" w:lineRule="exact"/>
        <w:ind w:left="140" w:hanging="140"/>
        <w:textAlignment w:val="auto"/>
        <w:rPr>
          <w:rFonts w:hint="default" w:ascii="Times New Roman" w:hAnsi="Times New Roman" w:eastAsia="仿宋_GB2312" w:cs="Mongolian Baiti"/>
          <w:b w:val="0"/>
          <w:bCs/>
          <w:color w:val="auto"/>
          <w:kern w:val="1"/>
          <w:sz w:val="32"/>
          <w:szCs w:val="32"/>
          <w:u w:val="single"/>
          <w:lang w:val="en-US" w:eastAsia="zh-CN"/>
        </w:rPr>
      </w:pPr>
      <w:r>
        <w:rPr>
          <w:rFonts w:hint="eastAsia" w:ascii="Times New Roman" w:hAnsi="Times New Roman" w:eastAsia="仿宋_GB2312" w:cs="Mongolian Baiti"/>
          <w:b w:val="0"/>
          <w:bCs/>
          <w:color w:val="000000"/>
          <w:kern w:val="1"/>
          <w:sz w:val="32"/>
          <w:szCs w:val="32"/>
          <w:u w:val="none"/>
        </w:rPr>
        <w:t>身份证件号码：</w:t>
      </w:r>
      <w:bookmarkStart w:id="8" w:name="CALCULATE—DSR—tAjDsrs_cZjhm"/>
      <w:r>
        <w:rPr>
          <w:rFonts w:hint="eastAsia" w:ascii="Times New Roman" w:hAnsi="Times New Roman" w:eastAsia="仿宋_GB2312" w:cs="Mongolian Baiti"/>
          <w:b w:val="0"/>
          <w:color w:val="000000"/>
          <w:sz w:val="32"/>
          <w:u w:val="none"/>
        </w:rPr>
        <w:t>370403</w:t>
      </w:r>
      <w:r>
        <w:rPr>
          <w:rFonts w:hint="eastAsia" w:ascii="Times New Roman" w:hAnsi="Times New Roman" w:eastAsia="仿宋_GB2312" w:cs="Mongolian Baiti"/>
          <w:b w:val="0"/>
          <w:color w:val="000000"/>
          <w:sz w:val="32"/>
          <w:u w:val="none"/>
          <w:lang w:val="en-US" w:eastAsia="zh-CN"/>
        </w:rPr>
        <w:t>********</w:t>
      </w:r>
      <w:r>
        <w:rPr>
          <w:rFonts w:hint="eastAsia" w:ascii="Times New Roman" w:hAnsi="Times New Roman" w:eastAsia="仿宋_GB2312" w:cs="Mongolian Baiti"/>
          <w:b w:val="0"/>
          <w:color w:val="000000"/>
          <w:sz w:val="32"/>
          <w:u w:val="none"/>
        </w:rPr>
        <w:t>3452</w:t>
      </w:r>
      <w:bookmarkEnd w:id="8"/>
      <w:r>
        <w:rPr>
          <w:rFonts w:hint="eastAsia" w:ascii="Times New Roman" w:hAnsi="Times New Roman" w:eastAsia="仿宋_GB2312" w:cs="Mongolian Baiti"/>
          <w:b w:val="0"/>
          <w:bCs/>
          <w:color w:val="000000"/>
          <w:kern w:val="1"/>
          <w:sz w:val="32"/>
          <w:szCs w:val="32"/>
          <w:u w:val="none"/>
        </w:rPr>
        <w:t xml:space="preserve">                                      </w:t>
      </w:r>
    </w:p>
    <w:p w14:paraId="0936D0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方正仿宋_GBK" w:eastAsia="仿宋_GB2312"/>
          <w:b w:val="0"/>
          <w:bCs/>
          <w:color w:val="auto"/>
          <w:u w:val="single" w:color="231F20"/>
          <w:lang w:val="en-US" w:eastAsia="zh-CN"/>
        </w:rPr>
      </w:pPr>
      <w:r>
        <w:rPr>
          <w:rFonts w:hint="eastAsia" w:ascii="Times New Roman" w:hAnsi="Times New Roman" w:eastAsia="仿宋_GB2312" w:cs="Mongolian Baiti"/>
          <w:b w:val="0"/>
          <w:color w:val="000000"/>
          <w:sz w:val="32"/>
          <w:u w:val="none"/>
        </w:rPr>
        <w:t>2025年10月14日，薛城区市场监督管理局对当事人经营的橙进行食品安全监督抽检，经山东匠造检测有限公司检验，氯氟氰菊酯和高效氯氟氰菊酯项目（标准值：≤0.2mg /kg，实测值：0.31mg /kg）不符合GB 2763-2021《食品安全国家标准 食品中农药最大残留限量》要求，检验结论为不合格，《检验报告》编号：No:BGZF20251015-074。2025年11月13日，我局执法人员将《食品安全抽样检验结果通知书》、不合格《检验报告》（报告编号：BGZF20251015-074）各</w:t>
      </w:r>
      <w:r>
        <w:rPr>
          <w:rFonts w:hint="eastAsia" w:ascii="Times New Roman" w:hAnsi="Times New Roman" w:eastAsia="仿宋_GB2312" w:cs="Mongolian Baiti"/>
          <w:b w:val="0"/>
          <w:color w:val="000000"/>
          <w:sz w:val="32"/>
          <w:u w:val="none"/>
          <w:lang w:val="en-US" w:eastAsia="zh-CN"/>
        </w:rPr>
        <w:t>1</w:t>
      </w:r>
      <w:r>
        <w:rPr>
          <w:rFonts w:hint="eastAsia" w:ascii="Times New Roman" w:hAnsi="Times New Roman" w:eastAsia="仿宋_GB2312" w:cs="Mongolian Baiti"/>
          <w:b w:val="0"/>
          <w:color w:val="000000"/>
          <w:sz w:val="32"/>
          <w:u w:val="none"/>
        </w:rPr>
        <w:t>份送达当事人，该店经营者张强当场签收。执法人员在现场未发现上述不合格橙，现场询问当事人已全部销售。当事人在法定期限内未提出复检申请。当事人的上述行为违反了《食用农产品市场销售质量安全监督管理办法》第十五条“禁止销售者采购、销售食品安全法第三十四条规定情形的食用农产品。可拣选的果蔬类食用农产品带泥、带沙、带虫、部分枯萎，以及可拣选的水产品带水、带泥、带沙等，不属于食品安全法第三十四条第六项规定的腐败变质、霉变生虫、污秽不洁、混有异物、掺假掺杂或者感官性状异常等情形。”</w:t>
      </w:r>
      <w:r>
        <w:rPr>
          <w:rFonts w:hint="eastAsia" w:ascii="Times New Roman" w:hAnsi="Times New Roman" w:eastAsia="仿宋_GB2312" w:cs="Mongolian Baiti"/>
          <w:b w:val="0"/>
          <w:color w:val="000000"/>
          <w:sz w:val="32"/>
          <w:u w:val="none"/>
          <w:lang w:val="en-US" w:eastAsia="zh-CN"/>
        </w:rPr>
        <w:t>以及</w:t>
      </w:r>
      <w:r>
        <w:rPr>
          <w:rFonts w:hint="eastAsia" w:ascii="Times New Roman" w:hAnsi="Times New Roman" w:eastAsia="仿宋_GB2312" w:cs="Mongolian Baiti"/>
          <w:b w:val="0"/>
          <w:color w:val="000000"/>
          <w:sz w:val="32"/>
          <w:u w:val="none"/>
        </w:rPr>
        <w:t>《中华人民共和国食品安全法》第三十四条第一款“禁止生产经营下列食品、食品添加剂、食品相关产品：（二）致病性微生物，农药残留、兽药残留、生物毒素、重金属等污染物质以及其他危害人体健康的物质含量超过食品安全标准限量的食品、食品添加剂、食品相关产品；”的规定，申请予以立案。</w:t>
      </w:r>
      <w:bookmarkStart w:id="9" w:name="CALCULATE—QZCS—tAjqzcses_qzcsxx"/>
      <w:r>
        <w:rPr>
          <w:rFonts w:hint="eastAsia" w:ascii="Times New Roman" w:hAnsi="Times New Roman" w:eastAsia="仿宋_GB2312" w:cs="Mongolian Baiti"/>
          <w:b w:val="0"/>
          <w:color w:val="000000"/>
          <w:sz w:val="32"/>
          <w:u w:val="none"/>
          <w:lang w:val="en-US" w:eastAsia="zh-CN"/>
        </w:rPr>
        <w:t xml:space="preserve">  </w:t>
      </w:r>
      <w:bookmarkEnd w:id="9"/>
    </w:p>
    <w:p w14:paraId="4AA37EE2">
      <w:pPr>
        <w:keepNext w:val="0"/>
        <w:keepLines w:val="0"/>
        <w:pageBreakBefore w:val="0"/>
        <w:kinsoku/>
        <w:overflowPunct/>
        <w:topLinePunct w:val="0"/>
        <w:bidi w:val="0"/>
        <w:snapToGrid/>
        <w:spacing w:line="500" w:lineRule="exact"/>
        <w:ind w:firstLine="640" w:firstLineChars="200"/>
        <w:textAlignment w:val="auto"/>
        <w:rPr>
          <w:rFonts w:hint="eastAsia" w:ascii="Times New Roman" w:hAnsi="Times New Roman" w:eastAsia="仿宋_GB2312" w:cs="Mongolian Baiti"/>
          <w:b w:val="0"/>
          <w:color w:val="auto"/>
          <w:sz w:val="32"/>
          <w:u w:val="none"/>
        </w:rPr>
      </w:pPr>
      <w:r>
        <w:rPr>
          <w:rFonts w:hint="eastAsia" w:ascii="Times New Roman" w:hAnsi="Times New Roman" w:eastAsia="仿宋_GB2312" w:cs="Mongolian Baiti"/>
          <w:b w:val="0"/>
          <w:color w:val="000000"/>
          <w:sz w:val="32"/>
          <w:u w:val="none"/>
        </w:rPr>
        <w:t>2025年12月12日，办案人员对当事人进行了调查询问，形成《询问笔录》1份。当事人自述涉案抽检不合格橙是其2025年10月11日从薛城区老牛水果销售中心购进的，共购进50kg，购进价10元/kg，销售价19.8元/kg，货值990元</w:t>
      </w:r>
      <w:r>
        <w:rPr>
          <w:rFonts w:hint="eastAsia" w:ascii="Times New Roman" w:hAnsi="Times New Roman" w:eastAsia="仿宋_GB2312" w:cs="Mongolian Baiti"/>
          <w:b w:val="0"/>
          <w:color w:val="000000"/>
          <w:sz w:val="32"/>
          <w:u w:val="none"/>
          <w:lang w:eastAsia="zh-CN"/>
        </w:rPr>
        <w:t>，</w:t>
      </w:r>
      <w:r>
        <w:rPr>
          <w:rFonts w:hint="eastAsia" w:ascii="Times New Roman" w:hAnsi="Times New Roman" w:eastAsia="仿宋_GB2312" w:cs="Mongolian Baiti"/>
          <w:b w:val="0"/>
          <w:color w:val="000000"/>
          <w:sz w:val="32"/>
          <w:u w:val="none"/>
        </w:rPr>
        <w:t>违法所得共计990元，截止案发已全部销售。案件调查期间，当事人向我局提交了供货商营业执照、销货清单、付款凭证复印件各1份。2026年1月7日，办案人员对供货商薛城区老牛水果销售中心进行询问调查，薛城区老牛水果销售中心不认可当事人采购的抽检不合格批次的橙是其所销售，故无法对上述不合格橙进行溯源。现已查明，当事人经营农药残留含量超过食品安全标准限量的橙的违法事实客观存在。</w:t>
      </w:r>
    </w:p>
    <w:p w14:paraId="19B5596E">
      <w:pPr>
        <w:keepNext w:val="0"/>
        <w:keepLines w:val="0"/>
        <w:pageBreakBefore w:val="0"/>
        <w:kinsoku/>
        <w:overflowPunct/>
        <w:topLinePunct w:val="0"/>
        <w:bidi w:val="0"/>
        <w:snapToGrid/>
        <w:spacing w:line="500" w:lineRule="exact"/>
        <w:ind w:firstLine="640" w:firstLineChars="200"/>
        <w:textAlignment w:val="auto"/>
        <w:rPr>
          <w:rFonts w:hint="eastAsia" w:ascii="Times New Roman" w:hAnsi="Times New Roman" w:eastAsia="仿宋_GB2312" w:cs="Mongolian Baiti"/>
          <w:b w:val="0"/>
          <w:color w:val="auto"/>
          <w:sz w:val="32"/>
          <w:u w:val="none"/>
        </w:rPr>
      </w:pPr>
      <w:r>
        <w:rPr>
          <w:rFonts w:hint="eastAsia" w:ascii="Times New Roman" w:hAnsi="Times New Roman" w:eastAsia="仿宋_GB2312" w:cs="Mongolian Baiti"/>
          <w:b w:val="0"/>
          <w:color w:val="000000"/>
          <w:sz w:val="32"/>
          <w:u w:val="none"/>
        </w:rPr>
        <w:t>上述事实，主要有以下证据证明：</w:t>
      </w:r>
    </w:p>
    <w:p w14:paraId="3B9F6AF3">
      <w:pPr>
        <w:keepNext w:val="0"/>
        <w:keepLines w:val="0"/>
        <w:pageBreakBefore w:val="0"/>
        <w:kinsoku/>
        <w:overflowPunct/>
        <w:topLinePunct w:val="0"/>
        <w:bidi w:val="0"/>
        <w:snapToGrid/>
        <w:spacing w:line="500" w:lineRule="exact"/>
        <w:ind w:firstLine="640" w:firstLineChars="200"/>
        <w:textAlignment w:val="auto"/>
        <w:rPr>
          <w:rFonts w:ascii="Times New Roman" w:eastAsia="仿宋_GB2312" w:cs="仿宋_GB2312"/>
          <w:b w:val="0"/>
          <w:bCs/>
          <w:color w:val="auto"/>
          <w:u w:val="single"/>
        </w:rPr>
      </w:pPr>
      <w:bookmarkStart w:id="10" w:name="CALCULATE—ZJCL—tajCltjes_zjclxx"/>
      <w:r>
        <w:rPr>
          <w:rFonts w:hint="eastAsia" w:ascii="Times New Roman" w:hAnsi="Times New Roman" w:eastAsia="仿宋_GB2312" w:cs="Mongolian Baiti"/>
          <w:b w:val="0"/>
          <w:color w:val="000000"/>
          <w:sz w:val="32"/>
          <w:u w:val="none"/>
        </w:rPr>
        <w:t>1.当事人《营业执照》、《食品经营许可证》、身份证复印件各1份（共3页），证明当事人是能够独立承担法律责任的行政法律关系主体</w:t>
      </w:r>
      <w:r>
        <w:rPr>
          <w:rFonts w:hint="eastAsia" w:ascii="Times New Roman" w:hAnsi="Times New Roman" w:eastAsia="仿宋_GB2312" w:cs="Mongolian Baiti"/>
          <w:b w:val="0"/>
          <w:color w:val="000000"/>
          <w:sz w:val="32"/>
          <w:u w:val="none"/>
          <w:lang w:eastAsia="zh-CN"/>
        </w:rPr>
        <w:t>；</w:t>
      </w:r>
      <w:r>
        <w:rPr>
          <w:rFonts w:hint="eastAsia" w:ascii="Times New Roman" w:hAnsi="Times New Roman" w:eastAsia="仿宋_GB2312" w:cs="Mongolian Baiti"/>
          <w:b w:val="0"/>
          <w:color w:val="000000"/>
          <w:sz w:val="32"/>
          <w:u w:val="none"/>
        </w:rPr>
        <w:br w:type="textWrapping"/>
      </w:r>
      <w:r>
        <w:rPr>
          <w:rFonts w:hint="eastAsia" w:ascii="Times New Roman" w:hAnsi="Times New Roman" w:eastAsia="仿宋_GB2312" w:cs="Mongolian Baiti"/>
          <w:b w:val="0"/>
          <w:color w:val="000000"/>
          <w:sz w:val="32"/>
          <w:u w:val="none"/>
        </w:rPr>
        <w:t>　　2.供货商《营业执照》复印件2份、销货清单、微信付款截屏复印件各1份（共4页），证明涉案农产品进货来源情况</w:t>
      </w:r>
      <w:r>
        <w:rPr>
          <w:rFonts w:hint="eastAsia" w:ascii="Times New Roman" w:hAnsi="Times New Roman" w:eastAsia="仿宋_GB2312" w:cs="Mongolian Baiti"/>
          <w:b w:val="0"/>
          <w:color w:val="000000"/>
          <w:sz w:val="32"/>
          <w:u w:val="none"/>
          <w:lang w:eastAsia="zh-CN"/>
        </w:rPr>
        <w:t>；</w:t>
      </w:r>
      <w:r>
        <w:rPr>
          <w:rFonts w:hint="eastAsia" w:ascii="Times New Roman" w:hAnsi="Times New Roman" w:eastAsia="仿宋_GB2312" w:cs="Mongolian Baiti"/>
          <w:b w:val="0"/>
          <w:color w:val="000000"/>
          <w:sz w:val="32"/>
          <w:u w:val="none"/>
        </w:rPr>
        <w:br w:type="textWrapping"/>
      </w:r>
      <w:r>
        <w:rPr>
          <w:rFonts w:hint="eastAsia" w:ascii="Times New Roman" w:hAnsi="Times New Roman" w:eastAsia="仿宋_GB2312" w:cs="仿宋_GB2312"/>
          <w:color w:val="000000"/>
          <w:sz w:val="32"/>
          <w:u w:val="none"/>
        </w:rPr>
        <w:t>　</w:t>
      </w:r>
      <w:r>
        <w:rPr>
          <w:rFonts w:hint="eastAsia" w:ascii="Times New Roman" w:hAnsi="Times New Roman" w:eastAsia="仿宋_GB2312" w:cs="Mongolian Baiti"/>
          <w:b w:val="0"/>
          <w:color w:val="000000"/>
          <w:sz w:val="32"/>
          <w:u w:val="none"/>
        </w:rPr>
        <w:t>　3.食品安全抽样检验抽样单（食用农产品）、食品安全抽样检验结果通知书、检验报告各1份（共6页），证明现场抽样情况、当事人经营的橙抽检不合格具体情况及报告送达情况</w:t>
      </w:r>
      <w:r>
        <w:rPr>
          <w:rFonts w:hint="eastAsia" w:ascii="Times New Roman" w:hAnsi="Times New Roman" w:eastAsia="仿宋_GB2312" w:cs="Mongolian Baiti"/>
          <w:b w:val="0"/>
          <w:color w:val="000000"/>
          <w:sz w:val="32"/>
          <w:u w:val="none"/>
          <w:lang w:eastAsia="zh-CN"/>
        </w:rPr>
        <w:t>；</w:t>
      </w:r>
      <w:r>
        <w:rPr>
          <w:rFonts w:hint="eastAsia" w:ascii="Times New Roman" w:hAnsi="Times New Roman" w:eastAsia="仿宋_GB2312" w:cs="Mongolian Baiti"/>
          <w:b w:val="0"/>
          <w:color w:val="000000"/>
          <w:sz w:val="32"/>
          <w:u w:val="none"/>
        </w:rPr>
        <w:br w:type="textWrapping"/>
      </w:r>
      <w:r>
        <w:rPr>
          <w:rFonts w:hint="eastAsia" w:ascii="Times New Roman" w:hAnsi="Times New Roman" w:eastAsia="仿宋_GB2312" w:cs="Mongolian Baiti"/>
          <w:b w:val="0"/>
          <w:color w:val="000000"/>
          <w:sz w:val="32"/>
          <w:u w:val="none"/>
        </w:rPr>
        <w:t>　　4.《现场笔录》、当事人《询问笔录》各1份（共6页），证明现场检查处置情况及当事人经营农药残留含量超过食品安全标准限量橙的相关事实情况</w:t>
      </w:r>
      <w:r>
        <w:rPr>
          <w:rFonts w:hint="eastAsia" w:ascii="Times New Roman" w:hAnsi="Times New Roman" w:eastAsia="仿宋_GB2312" w:cs="Mongolian Baiti"/>
          <w:b w:val="0"/>
          <w:color w:val="000000"/>
          <w:sz w:val="32"/>
          <w:u w:val="none"/>
          <w:lang w:eastAsia="zh-CN"/>
        </w:rPr>
        <w:t>；</w:t>
      </w:r>
      <w:r>
        <w:rPr>
          <w:rFonts w:hint="eastAsia" w:ascii="Times New Roman" w:hAnsi="Times New Roman" w:eastAsia="仿宋_GB2312" w:cs="Mongolian Baiti"/>
          <w:b w:val="0"/>
          <w:color w:val="000000"/>
          <w:sz w:val="32"/>
          <w:u w:val="none"/>
        </w:rPr>
        <w:br w:type="textWrapping"/>
      </w:r>
      <w:r>
        <w:rPr>
          <w:rFonts w:hint="eastAsia" w:ascii="Times New Roman" w:hAnsi="Times New Roman" w:eastAsia="仿宋_GB2312" w:cs="Mongolian Baiti"/>
          <w:b w:val="0"/>
          <w:color w:val="000000"/>
          <w:sz w:val="32"/>
          <w:u w:val="none"/>
        </w:rPr>
        <w:t>　　5.2026年1月7日对薛城区老牛水果销售中心的《询问笔录》1份、微信截图、身份证复印件各1份（共3页），证明供货商对当事人陈述的进货来源不予认可</w:t>
      </w:r>
      <w:bookmarkEnd w:id="10"/>
      <w:r>
        <w:rPr>
          <w:rFonts w:hint="eastAsia" w:ascii="Times New Roman" w:hAnsi="Times New Roman" w:eastAsia="仿宋_GB2312" w:cs="Mongolian Baiti"/>
          <w:b w:val="0"/>
          <w:color w:val="000000"/>
          <w:sz w:val="32"/>
          <w:u w:val="none"/>
          <w:lang w:eastAsia="zh-CN"/>
        </w:rPr>
        <w:t>。</w:t>
      </w:r>
    </w:p>
    <w:p w14:paraId="7995BE23">
      <w:pPr>
        <w:pStyle w:val="3"/>
        <w:keepNext w:val="0"/>
        <w:keepLines w:val="0"/>
        <w:pageBreakBefore w:val="0"/>
        <w:tabs>
          <w:tab w:val="left" w:pos="9060"/>
        </w:tabs>
        <w:kinsoku/>
        <w:overflowPunct/>
        <w:topLinePunct w:val="0"/>
        <w:bidi w:val="0"/>
        <w:snapToGrid/>
        <w:spacing w:line="500" w:lineRule="exact"/>
        <w:ind w:firstLine="640" w:firstLineChars="200"/>
        <w:textAlignment w:val="auto"/>
        <w:rPr>
          <w:rFonts w:hint="default" w:ascii="Times New Roman" w:eastAsia="仿宋_GB2312" w:cs="仿宋_GB2312"/>
          <w:b w:val="0"/>
          <w:bCs/>
          <w:color w:val="auto"/>
          <w:u w:val="single"/>
          <w:lang w:val="en-US" w:eastAsia="zh-CN"/>
        </w:rPr>
      </w:pPr>
      <w:r>
        <w:rPr>
          <w:rFonts w:hint="eastAsia" w:ascii="Times New Roman" w:hAnsi="Times New Roman" w:eastAsia="仿宋_GB2312" w:cs="Mongolian Baiti"/>
          <w:b w:val="0"/>
          <w:color w:val="000000"/>
          <w:kern w:val="2"/>
          <w:sz w:val="32"/>
          <w:szCs w:val="24"/>
          <w:u w:val="none"/>
          <w:lang w:val="en-US" w:eastAsia="zh-CN" w:bidi="ar-SA"/>
        </w:rPr>
        <w:t>本局于2026年1月19日下达《行政处罚告知书》（薛市监罚告〔2026〕7号），告知当事人拟作出行政处罚的事实、理由、依据和处罚内容，告知当事人依法享有陈述、申辩的权利。当事人于2026年1月27日提出陈述、申辩意见，因当事人母亲身患重病，经多次手术后长期服用药物辅助治疗，经济压力较大，经本局案件集体讨论通过，决定对当事人在原罚款数额上降低1000.00元，决定罚款2000.00元并处没收违法所得。</w:t>
      </w:r>
    </w:p>
    <w:p w14:paraId="0CFB2975">
      <w:pPr>
        <w:keepNext w:val="0"/>
        <w:keepLines w:val="0"/>
        <w:pageBreakBefore w:val="0"/>
        <w:widowControl/>
        <w:kinsoku/>
        <w:wordWrap/>
        <w:overflowPunct/>
        <w:topLinePunct w:val="0"/>
        <w:autoSpaceDE w:val="0"/>
        <w:autoSpaceDN w:val="0"/>
        <w:bidi w:val="0"/>
        <w:adjustRightInd/>
        <w:snapToGrid/>
        <w:spacing w:line="500" w:lineRule="exact"/>
        <w:ind w:firstLine="640" w:firstLineChars="200"/>
        <w:textAlignment w:val="auto"/>
        <w:rPr>
          <w:rFonts w:hint="eastAsia" w:ascii="Times New Roman" w:hAnsi="Times New Roman" w:eastAsia="仿宋_GB2312" w:cs="Mongolian Baiti"/>
          <w:b w:val="0"/>
          <w:color w:val="auto"/>
          <w:kern w:val="2"/>
          <w:sz w:val="32"/>
          <w:szCs w:val="24"/>
          <w:u w:val="none"/>
          <w:lang w:val="en-US" w:eastAsia="zh-CN" w:bidi="ar-SA"/>
        </w:rPr>
      </w:pPr>
      <w:r>
        <w:rPr>
          <w:rFonts w:hint="eastAsia" w:ascii="Times New Roman" w:hAnsi="Times New Roman" w:eastAsia="仿宋_GB2312" w:cs="Mongolian Baiti"/>
          <w:b w:val="0"/>
          <w:color w:val="000000"/>
          <w:kern w:val="2"/>
          <w:sz w:val="32"/>
          <w:szCs w:val="24"/>
          <w:u w:val="none"/>
          <w:lang w:val="en-US" w:eastAsia="zh-CN" w:bidi="ar-SA"/>
        </w:rPr>
        <w:t>本局认为，当事人经营农药残留含量超过食品安全标准限量的橙的行为，违反了《食用农产品市场销售质量安全监督管理办法》第十五条第一款“禁止销售者采购、销售食品安全法第三十四条规定情形的食用农产品。”、《中华人民共和国食品安全法》第三十四条第二项“禁止生产经营下列食品、食品添加剂、食品相关产品：（二）致病性微生物，农药残留、兽药残留、生物毒素、重金属等污染物质以及其他危害人体健康的物质含量超过食品安全标准限量的食品、食品添加剂、食品相关产品；”的规定，构成经营农药残留含量超过食品安全标准限量的食品的违法行为。依据《食用农产品市场销售质量安全监督管理办法》第四十二条“销售者违反本办法第十五条规定，采购、销售食品安全法第三十四条规定情形的食用农产品的，由县级以上市场监督管理部门依照食品安全法有关规定给予处罚。”、《中华人民共和国食品安全法》第一百二十四条第一款第（一）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重金属等污染物质以及其他危害人体健康的物质含量超过食品安全标准限量的食品、食品添加剂。”的规定进行处罚，</w:t>
      </w:r>
      <w:r>
        <w:rPr>
          <w:rFonts w:hint="eastAsia" w:ascii="Times New Roman" w:hAnsi="仿宋_GB2312" w:eastAsia="仿宋_GB2312" w:cs="仿宋_GB2312"/>
          <w:bCs/>
          <w:color w:val="000000"/>
          <w:sz w:val="32"/>
          <w:szCs w:val="32"/>
          <w:u w:val="none"/>
          <w:lang w:val="en-US" w:eastAsia="zh-CN"/>
        </w:rPr>
        <w:t>决定罚款2000.00元。</w:t>
      </w:r>
    </w:p>
    <w:p w14:paraId="4FED377D">
      <w:pPr>
        <w:keepNext w:val="0"/>
        <w:keepLines w:val="0"/>
        <w:pageBreakBefore w:val="0"/>
        <w:widowControl/>
        <w:kinsoku/>
        <w:wordWrap/>
        <w:overflowPunct/>
        <w:topLinePunct w:val="0"/>
        <w:autoSpaceDE w:val="0"/>
        <w:autoSpaceDN w:val="0"/>
        <w:bidi w:val="0"/>
        <w:adjustRightInd/>
        <w:snapToGrid/>
        <w:spacing w:line="500" w:lineRule="exact"/>
        <w:ind w:firstLine="640" w:firstLineChars="200"/>
        <w:textAlignment w:val="auto"/>
      </w:pPr>
      <w:r>
        <w:rPr>
          <w:rFonts w:hint="eastAsia" w:ascii="Times New Roman" w:hAnsi="Times New Roman" w:eastAsia="仿宋_GB2312" w:cs="Mongolian Baiti"/>
          <w:b w:val="0"/>
          <w:color w:val="000000"/>
          <w:kern w:val="2"/>
          <w:sz w:val="32"/>
          <w:szCs w:val="24"/>
          <w:u w:val="none"/>
          <w:lang w:val="en-US" w:eastAsia="zh-CN" w:bidi="ar-SA"/>
        </w:rPr>
        <w:t>当事人未履行食用农产品进货查验记录义务的行为，违反了《食用农产品市场销售质量安全监督管理办法》第八条第一款“销售者采购食用农产品，应当依照食品安全法第六十五条的规定建立食用农产品进货查验记录制度，索取并留存食用农产品进货凭证，并核对供货者等有关信息。”、《中华人民共和国食品安全法》第六十五条“食用农产品销售者应当建立食用农产品进货查验记录制度，如实记录食用农产品的名称、数量、进货日期以及供货者名称、地址、联系方式等内容，并保存相关凭证”的规定，构成未履行食用农产品进货查验记录义务的违法行为。依据《食用农产品市场销售质量安全监督管理办法》第三十九条第（一）项“有下列情形之一的，由县级以上市场监督管理部门依照食品安全法第一百二十六条第一款的规定给予处罚：（一）销售者违反本办法第八条第一款规定，未按要求建立食用农产品进货查验记录制度，或者未按要求索取进货凭证的；”、《中华人民共和国食品安全法》第一百二十六条第一款第（三）项：“违反本法规定，有下列情形之一的，由县级以上人民政府食品安全监督管理部门责令改正，给予警告；拒不改正的，处五千元以上五万元以下罚款；情节严重的责令停产停业，直至吊销许可证：(三)食品、食品添加剂生产经营者进货时未查验许可证和相关证明文件，或者未按规定建立并遵守进货查验记录、出厂检验记录和销售记录制度”的规定，责令改正，给予警告。</w:t>
      </w:r>
    </w:p>
    <w:p w14:paraId="326A4FED">
      <w:pPr>
        <w:pStyle w:val="3"/>
        <w:keepNext w:val="0"/>
        <w:keepLines w:val="0"/>
        <w:pageBreakBefore w:val="0"/>
        <w:kinsoku/>
        <w:overflowPunct/>
        <w:topLinePunct w:val="0"/>
        <w:bidi w:val="0"/>
        <w:snapToGrid/>
        <w:spacing w:line="500" w:lineRule="exact"/>
        <w:ind w:firstLine="640" w:firstLineChars="200"/>
        <w:textAlignment w:val="auto"/>
        <w:rPr>
          <w:rFonts w:hint="eastAsia" w:ascii="Times New Roman" w:hAnsi="Times New Roman" w:eastAsia="仿宋_GB2312" w:cs="Mongolian Baiti"/>
          <w:b w:val="0"/>
          <w:color w:val="auto"/>
          <w:kern w:val="2"/>
          <w:sz w:val="32"/>
          <w:szCs w:val="24"/>
          <w:u w:val="none"/>
          <w:lang w:val="en-US" w:eastAsia="zh-CN" w:bidi="ar-SA"/>
        </w:rPr>
      </w:pPr>
      <w:r>
        <w:rPr>
          <w:rFonts w:hint="eastAsia" w:ascii="Times New Roman" w:hAnsi="Times New Roman" w:eastAsia="仿宋_GB2312" w:cs="Mongolian Baiti"/>
          <w:b w:val="0"/>
          <w:color w:val="000000"/>
          <w:kern w:val="2"/>
          <w:sz w:val="32"/>
          <w:szCs w:val="24"/>
          <w:u w:val="none"/>
          <w:lang w:val="en-US" w:eastAsia="zh-CN" w:bidi="ar-SA"/>
        </w:rPr>
        <w:t>至案件调查终结未见消费者反映食用后有不良情况，可认定为危害后果轻微，社会危害较小。鉴于当事人能够积极配合调查，如实陈述违法事实并提供有关证据资料，其行为符合市场监管总局《关于规范市场监督管理行政处罚裁量权的指导意见》第十四条第（二）项“有下列情形之一的，可以依法从轻或者减轻行政处罚：（二）积极配合市场监管部门调查并主动提供证据材料的”及《山东省市场监督管理行政处罚裁量权适用规则》第十二条第一款第（三）项“当事人有下列情形之一，可以从轻或者减轻处罚：（三）积极配合市场监督管理部门调查并主动提供证据材料的”中关于减轻处罚的规定情形，决定对当事人予以减轻处罚。</w:t>
      </w:r>
    </w:p>
    <w:p w14:paraId="054C4D2C">
      <w:pPr>
        <w:keepNext w:val="0"/>
        <w:keepLines w:val="0"/>
        <w:pageBreakBefore w:val="0"/>
        <w:widowControl/>
        <w:kinsoku/>
        <w:wordWrap/>
        <w:overflowPunct/>
        <w:topLinePunct w:val="0"/>
        <w:autoSpaceDE w:val="0"/>
        <w:autoSpaceDN w:val="0"/>
        <w:bidi w:val="0"/>
        <w:adjustRightInd/>
        <w:snapToGrid/>
        <w:spacing w:line="500" w:lineRule="exact"/>
        <w:ind w:firstLine="640" w:firstLineChars="200"/>
        <w:textAlignment w:val="auto"/>
        <w:rPr>
          <w:rFonts w:hint="eastAsia" w:ascii="Times New Roman" w:hAnsi="Times New Roman" w:eastAsia="仿宋_GB2312" w:cs="Mongolian Baiti"/>
          <w:b w:val="0"/>
          <w:color w:val="auto"/>
          <w:kern w:val="2"/>
          <w:sz w:val="32"/>
          <w:szCs w:val="24"/>
          <w:u w:val="none"/>
          <w:lang w:val="en-US" w:eastAsia="zh-CN" w:bidi="ar-SA"/>
        </w:rPr>
      </w:pPr>
      <w:r>
        <w:rPr>
          <w:rFonts w:hint="eastAsia" w:ascii="Times New Roman" w:hAnsi="Times New Roman" w:eastAsia="仿宋_GB2312" w:cs="Mongolian Baiti"/>
          <w:b w:val="0"/>
          <w:color w:val="000000"/>
          <w:kern w:val="2"/>
          <w:sz w:val="32"/>
          <w:szCs w:val="24"/>
          <w:u w:val="none"/>
          <w:lang w:val="en-US" w:eastAsia="zh-CN" w:bidi="ar-SA"/>
        </w:rPr>
        <w:t xml:space="preserve">综上，依据《食用农产品市场销售质量安全监督管理办法》第三十九条第一项、第四十二条、《中华人民共和国食品安全法》第一百二十四条第一款第（一）项、第一百二十六条第一款第（三）项，《中华人民共和国行政处罚法》第二十八条第一款“行政机关实施行政处罚时，应当责令当事人改正或者限期改正违法行为”的规定，责令当事人立即改正违法行为，经本局案件集体讨论通过，决定给予当事人以下行政处罚（减轻）： </w:t>
      </w:r>
    </w:p>
    <w:p w14:paraId="6D490720">
      <w:pPr>
        <w:keepNext w:val="0"/>
        <w:keepLines w:val="0"/>
        <w:pageBreakBefore w:val="0"/>
        <w:widowControl/>
        <w:kinsoku/>
        <w:wordWrap/>
        <w:overflowPunct/>
        <w:topLinePunct w:val="0"/>
        <w:autoSpaceDE w:val="0"/>
        <w:autoSpaceDN w:val="0"/>
        <w:bidi w:val="0"/>
        <w:adjustRightInd/>
        <w:snapToGrid/>
        <w:spacing w:line="500" w:lineRule="exact"/>
        <w:textAlignment w:val="auto"/>
        <w:rPr>
          <w:rFonts w:hint="eastAsia" w:ascii="Times New Roman" w:hAnsi="Times New Roman" w:eastAsia="仿宋_GB2312" w:cs="Mongolian Baiti"/>
          <w:b w:val="0"/>
          <w:color w:val="auto"/>
          <w:kern w:val="2"/>
          <w:sz w:val="32"/>
          <w:szCs w:val="24"/>
          <w:u w:val="none"/>
          <w:lang w:val="en-US" w:eastAsia="zh-CN" w:bidi="ar-SA"/>
        </w:rPr>
      </w:pPr>
      <w:bookmarkStart w:id="11" w:name="CALCULATE—AJCF—tAjCfes_cXzcfnr"/>
      <w:r>
        <w:rPr>
          <w:rFonts w:hint="eastAsia" w:ascii="Times New Roman" w:hAnsi="Times New Roman" w:eastAsia="仿宋_GB2312" w:cs="Mongolian Baiti"/>
          <w:b w:val="0"/>
          <w:color w:val="000000"/>
          <w:kern w:val="2"/>
          <w:sz w:val="32"/>
          <w:szCs w:val="24"/>
          <w:u w:val="none"/>
          <w:lang w:val="en-US" w:eastAsia="zh-CN" w:bidi="ar-SA"/>
        </w:rPr>
        <w:t>1、警告；</w:t>
      </w:r>
      <w:r>
        <w:rPr>
          <w:rFonts w:hint="eastAsia" w:ascii="Times New Roman" w:hAnsi="Times New Roman" w:eastAsia="仿宋_GB2312" w:cs="Mongolian Baiti"/>
          <w:b w:val="0"/>
          <w:color w:val="000000"/>
          <w:kern w:val="2"/>
          <w:sz w:val="32"/>
          <w:szCs w:val="24"/>
          <w:u w:val="none"/>
          <w:lang w:val="en-US" w:eastAsia="zh-CN" w:bidi="ar-SA"/>
        </w:rPr>
        <w:br w:type="textWrapping"/>
      </w:r>
      <w:r>
        <w:rPr>
          <w:rFonts w:hint="eastAsia" w:ascii="Times New Roman" w:hAnsi="Times New Roman" w:eastAsia="仿宋_GB2312" w:cs="Mongolian Baiti"/>
          <w:b w:val="0"/>
          <w:color w:val="000000"/>
          <w:kern w:val="2"/>
          <w:sz w:val="32"/>
          <w:szCs w:val="24"/>
          <w:u w:val="none"/>
          <w:lang w:val="en-US" w:eastAsia="zh-CN" w:bidi="ar-SA"/>
        </w:rPr>
        <w:t>2、没收违法所得玖佰玖拾元整（¥990.00）；</w:t>
      </w:r>
      <w:r>
        <w:rPr>
          <w:rFonts w:hint="eastAsia" w:ascii="Times New Roman" w:hAnsi="Times New Roman" w:eastAsia="仿宋_GB2312" w:cs="Mongolian Baiti"/>
          <w:b w:val="0"/>
          <w:color w:val="000000"/>
          <w:kern w:val="2"/>
          <w:sz w:val="32"/>
          <w:szCs w:val="24"/>
          <w:u w:val="none"/>
          <w:lang w:val="en-US" w:eastAsia="zh-CN" w:bidi="ar-SA"/>
        </w:rPr>
        <w:br w:type="textWrapping"/>
      </w:r>
      <w:r>
        <w:rPr>
          <w:rFonts w:hint="eastAsia" w:ascii="Times New Roman" w:hAnsi="Times New Roman" w:eastAsia="仿宋_GB2312" w:cs="Mongolian Baiti"/>
          <w:b w:val="0"/>
          <w:color w:val="000000"/>
          <w:kern w:val="2"/>
          <w:sz w:val="32"/>
          <w:szCs w:val="24"/>
          <w:u w:val="none"/>
          <w:lang w:val="en-US" w:eastAsia="zh-CN" w:bidi="ar-SA"/>
        </w:rPr>
        <w:t>3、罚款人民币贰仟元整（¥2000.00）；</w:t>
      </w:r>
      <w:r>
        <w:rPr>
          <w:rFonts w:hint="eastAsia" w:ascii="Times New Roman" w:hAnsi="Times New Roman" w:eastAsia="仿宋_GB2312" w:cs="Mongolian Baiti"/>
          <w:b w:val="0"/>
          <w:color w:val="000000"/>
          <w:kern w:val="2"/>
          <w:sz w:val="32"/>
          <w:szCs w:val="24"/>
          <w:u w:val="none"/>
          <w:lang w:val="en-US" w:eastAsia="zh-CN" w:bidi="ar-SA"/>
        </w:rPr>
        <w:br w:type="textWrapping"/>
      </w:r>
      <w:r>
        <w:rPr>
          <w:rFonts w:hint="eastAsia" w:ascii="Times New Roman" w:hAnsi="Times New Roman" w:eastAsia="仿宋_GB2312" w:cs="Mongolian Baiti"/>
          <w:b w:val="0"/>
          <w:color w:val="000000"/>
          <w:kern w:val="2"/>
          <w:sz w:val="32"/>
          <w:szCs w:val="24"/>
          <w:u w:val="none"/>
          <w:lang w:val="en-US" w:eastAsia="zh-CN" w:bidi="ar-SA"/>
        </w:rPr>
        <w:t>罚没款合计贰仟玖佰玖拾元整（¥2990.00）。</w:t>
      </w:r>
      <w:bookmarkEnd w:id="11"/>
    </w:p>
    <w:p w14:paraId="7B8B1FC9">
      <w:pPr>
        <w:pStyle w:val="3"/>
        <w:keepNext w:val="0"/>
        <w:keepLines w:val="0"/>
        <w:pageBreakBefore w:val="0"/>
        <w:widowControl w:val="0"/>
        <w:tabs>
          <w:tab w:val="left" w:pos="9060"/>
        </w:tabs>
        <w:kinsoku/>
        <w:overflowPunct/>
        <w:topLinePunct w:val="0"/>
        <w:autoSpaceDE w:val="0"/>
        <w:autoSpaceDN w:val="0"/>
        <w:bidi w:val="0"/>
        <w:adjustRightInd w:val="0"/>
        <w:snapToGrid/>
        <w:spacing w:line="500" w:lineRule="exact"/>
        <w:ind w:firstLine="627" w:firstLineChars="196"/>
        <w:textAlignment w:val="auto"/>
        <w:rPr>
          <w:rFonts w:hint="eastAsia" w:ascii="Times New Roman" w:hAnsi="Times New Roman" w:eastAsia="仿宋_GB2312" w:cs="Mongolian Baiti"/>
          <w:b w:val="0"/>
          <w:color w:val="auto"/>
          <w:kern w:val="2"/>
          <w:sz w:val="32"/>
          <w:szCs w:val="24"/>
          <w:u w:val="none"/>
          <w:lang w:val="en-US" w:eastAsia="zh-CN" w:bidi="ar-SA"/>
        </w:rPr>
      </w:pPr>
      <w:r>
        <w:rPr>
          <w:rFonts w:hint="eastAsia" w:ascii="Times New Roman" w:hAnsi="Times New Roman" w:eastAsia="仿宋_GB2312" w:cs="Mongolian Baiti"/>
          <w:b w:val="0"/>
          <w:color w:val="000000"/>
          <w:kern w:val="2"/>
          <w:sz w:val="32"/>
          <w:szCs w:val="24"/>
          <w:u w:val="none"/>
          <w:lang w:val="en-US" w:eastAsia="zh-CN" w:bidi="ar-SA"/>
        </w:rPr>
        <w:t xml:space="preserve">依据《中华人民共和国行政处罚法》第六十七条第三款规定，请在接到本处罚决定书之日起十五日内携缴款码到（工、农、中、建）任一银行网点或者网上银行缴纳罚款，也可微信关注山东财政公众号，点击微服务--非税缴费。                                                 </w:t>
      </w:r>
    </w:p>
    <w:p w14:paraId="254073D8">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00" w:lineRule="exact"/>
        <w:ind w:firstLine="640" w:firstLineChars="200"/>
        <w:textAlignment w:val="auto"/>
        <w:rPr>
          <w:rFonts w:hint="default" w:ascii="Times New Roman" w:hAnsi="Times New Roman" w:eastAsia="仿宋_GB2312" w:cs="Mongolian Baiti"/>
          <w:b w:val="0"/>
          <w:color w:val="auto"/>
          <w:kern w:val="2"/>
          <w:sz w:val="32"/>
          <w:szCs w:val="24"/>
          <w:u w:val="none"/>
          <w:lang w:val="en-US" w:eastAsia="zh-CN" w:bidi="ar-SA"/>
        </w:rPr>
      </w:pPr>
      <w:r>
        <w:rPr>
          <w:rFonts w:hint="eastAsia" w:ascii="Times New Roman" w:hAnsi="Times New Roman" w:eastAsia="仿宋_GB2312" w:cs="Mongolian Baiti"/>
          <w:b w:val="0"/>
          <w:color w:val="000000"/>
          <w:kern w:val="2"/>
          <w:sz w:val="32"/>
          <w:szCs w:val="24"/>
          <w:u w:val="none"/>
          <w:lang w:val="en-US" w:eastAsia="zh-CN" w:bidi="ar-SA"/>
        </w:rPr>
        <w:t>当事人如不服本行政处罚决定，可自收到本行政处罚决定书之日起六十日内，依法向薛城区人民政府申请复议；也可以自收到本行政处罚决定书之日起6个月内依法向薛城区人民法院等有管辖权的法院提起行政诉讼。诉讼、复议期间，本行政处罚不停止执行。(网上提交行政复议申请网址:http://124.128.58.185:9082/entrance?redirect=%2Findex)。</w:t>
      </w:r>
    </w:p>
    <w:p w14:paraId="748D02B4">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p>
    <w:p w14:paraId="177A686F">
      <w:pPr>
        <w:widowControl/>
        <w:snapToGrid w:val="0"/>
        <w:spacing w:line="520" w:lineRule="exact"/>
        <w:jc w:val="left"/>
        <w:rPr>
          <w:rFonts w:ascii="Times New Roman" w:hAnsi="Times New Roman" w:eastAsia="仿宋_GB2312" w:cs="仿宋_GB2312"/>
          <w:color w:val="auto"/>
          <w:sz w:val="32"/>
          <w:szCs w:val="32"/>
        </w:rPr>
      </w:pPr>
    </w:p>
    <w:p w14:paraId="7C616828">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05620C3B">
      <w:pPr>
        <w:spacing w:line="560" w:lineRule="exact"/>
        <w:ind w:right="640" w:firstLine="601"/>
        <w:jc w:val="right"/>
        <w:rPr>
          <w:rFonts w:ascii="Times New Roman" w:hAnsi="Times New Roman" w:eastAsia="仿宋_GB2312" w:cs="仿宋"/>
          <w:color w:val="auto"/>
          <w:sz w:val="32"/>
          <w:szCs w:val="32"/>
        </w:rPr>
      </w:pPr>
      <w:bookmarkStart w:id="12" w:name="DYNAMIC—DWXX—tAj_dwmc—2"/>
      <w:r>
        <w:rPr>
          <w:rFonts w:hint="eastAsia" w:ascii="Times New Roman" w:hAnsi="Times New Roman" w:eastAsia="仿宋_GB2312" w:cs="仿宋"/>
          <w:color w:val="000000"/>
          <w:sz w:val="32"/>
          <w:u w:val="none"/>
        </w:rPr>
        <w:t>薛城区市场监督管理局</w:t>
      </w:r>
      <w:bookmarkEnd w:id="12"/>
      <w:r>
        <w:rPr>
          <w:rFonts w:hint="eastAsia" w:ascii="Times New Roman" w:hAnsi="Times New Roman" w:eastAsia="仿宋_GB2312" w:cs="仿宋"/>
          <w:color w:val="000000"/>
          <w:sz w:val="32"/>
          <w:szCs w:val="32"/>
          <w:u w:val="none"/>
        </w:rPr>
        <w:t xml:space="preserve">    </w:t>
      </w:r>
    </w:p>
    <w:p w14:paraId="5C9C65F5">
      <w:pPr>
        <w:spacing w:line="560" w:lineRule="exact"/>
        <w:ind w:right="640" w:firstLine="601"/>
        <w:jc w:val="right"/>
        <w:outlineLvl w:val="1"/>
        <w:rPr>
          <w:rFonts w:ascii="Times New Roman" w:hAnsi="Times New Roman" w:eastAsia="仿宋_GB2312" w:cs="仿宋"/>
          <w:color w:val="auto"/>
          <w:sz w:val="32"/>
          <w:szCs w:val="32"/>
        </w:rPr>
      </w:pPr>
      <w:r>
        <w:rPr>
          <w:rFonts w:hint="eastAsia" w:ascii="Times New Roman" w:hAnsi="Times New Roman" w:eastAsia="仿宋_GB2312" w:cs="仿宋"/>
          <w:color w:val="000000"/>
          <w:sz w:val="32"/>
          <w:szCs w:val="32"/>
          <w:u w:val="none"/>
        </w:rPr>
        <w:t>（印 章）</w:t>
      </w:r>
    </w:p>
    <w:p w14:paraId="143ACE90">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rPr>
      </w:pPr>
      <w:bookmarkStart w:id="13" w:name="CALCULATE—TIME—NOW"/>
      <w:r>
        <w:rPr>
          <w:rFonts w:ascii="仿宋_GB2312" w:hAnsi="仿宋_GB2312" w:eastAsia="仿宋_GB2312" w:cs="仿宋_GB2312"/>
          <w:sz w:val="32"/>
        </w:rPr>
        <w:t>2026年02月02日</w:t>
      </w:r>
      <w:bookmarkEnd w:id="13"/>
      <w:r>
        <w:rPr>
          <w:rFonts w:hint="eastAsia" w:ascii="Times New Roman" w:hAnsi="Times New Roman" w:eastAsia="仿宋_GB2312" w:cs="仿宋_GB2312"/>
          <w:color w:val="000000"/>
          <w:sz w:val="32"/>
          <w:szCs w:val="32"/>
          <w:u w:val="none"/>
        </w:rPr>
        <w:t xml:space="preserve">  </w:t>
      </w:r>
    </w:p>
    <w:p w14:paraId="54C4151C">
      <w:pPr>
        <w:widowControl/>
        <w:snapToGrid w:val="0"/>
        <w:spacing w:line="520" w:lineRule="exact"/>
        <w:jc w:val="right"/>
        <w:rPr>
          <w:rFonts w:ascii="Times New Roman" w:hAnsi="Times New Roman" w:eastAsia="仿宋_GB2312" w:cs="Mongolian Baiti"/>
          <w:color w:val="auto"/>
          <w:sz w:val="32"/>
          <w:szCs w:val="32"/>
        </w:rPr>
      </w:pPr>
    </w:p>
    <w:p w14:paraId="6689D9D4">
      <w:pPr>
        <w:widowControl/>
        <w:snapToGrid w:val="0"/>
        <w:spacing w:line="520" w:lineRule="exact"/>
        <w:jc w:val="right"/>
        <w:rPr>
          <w:rFonts w:ascii="Times New Roman" w:hAnsi="Times New Roman" w:eastAsia="仿宋_GB2312" w:cs="Mongolian Baiti"/>
          <w:color w:val="auto"/>
          <w:sz w:val="32"/>
          <w:szCs w:val="32"/>
        </w:rPr>
      </w:pPr>
    </w:p>
    <w:p w14:paraId="7417F184">
      <w:pPr>
        <w:widowControl/>
        <w:snapToGrid w:val="0"/>
        <w:spacing w:line="520" w:lineRule="exact"/>
        <w:jc w:val="right"/>
        <w:rPr>
          <w:rFonts w:ascii="Times New Roman" w:hAnsi="Times New Roman" w:eastAsia="仿宋_GB2312" w:cs="Mongolian Baiti"/>
          <w:color w:val="auto"/>
          <w:sz w:val="32"/>
          <w:szCs w:val="32"/>
        </w:rPr>
      </w:pPr>
      <w:bookmarkStart w:id="14" w:name="_GoBack"/>
      <w:bookmarkEnd w:id="14"/>
    </w:p>
    <w:p w14:paraId="5A47480E">
      <w:pPr>
        <w:pStyle w:val="3"/>
        <w:spacing w:before="1"/>
        <w:jc w:val="center"/>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77C8BB8F">
      <w:pPr>
        <w:spacing w:line="500" w:lineRule="exact"/>
        <w:jc w:val="center"/>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本文书一式</w:t>
      </w:r>
      <w:r>
        <w:rPr>
          <w:rFonts w:hint="eastAsia" w:ascii="Times New Roman" w:hAnsi="Times New Roman" w:eastAsia="仿宋_GB2312" w:cs="仿宋"/>
          <w:color w:val="000000"/>
          <w:sz w:val="32"/>
          <w:szCs w:val="32"/>
          <w:u w:val="none"/>
          <w:lang w:val="en-US" w:eastAsia="zh-CN"/>
        </w:rPr>
        <w:t>二</w:t>
      </w:r>
      <w:r>
        <w:rPr>
          <w:rFonts w:hint="eastAsia" w:ascii="Times New Roman" w:hAnsi="Times New Roman" w:eastAsia="仿宋_GB2312" w:cs="仿宋"/>
          <w:color w:val="000000"/>
          <w:sz w:val="32"/>
          <w:szCs w:val="32"/>
          <w:u w:val="none"/>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u w:val="none"/>
        </w:rPr>
        <w:t>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ngal">
    <w:altName w:val="Segoe Print"/>
    <w:panose1 w:val="000004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D28F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8B091">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F8B091">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ad3abea3-8ba7-47a2-bc3f-332894d4261f"/>
  </w:docVars>
  <w:rsids>
    <w:rsidRoot w:val="5BA419F7"/>
    <w:rsid w:val="00193C35"/>
    <w:rsid w:val="0032134F"/>
    <w:rsid w:val="02B83402"/>
    <w:rsid w:val="04CD463F"/>
    <w:rsid w:val="04FA4431"/>
    <w:rsid w:val="06BAE61F"/>
    <w:rsid w:val="071C7669"/>
    <w:rsid w:val="0776795A"/>
    <w:rsid w:val="08365B64"/>
    <w:rsid w:val="0B22091D"/>
    <w:rsid w:val="0CB46744"/>
    <w:rsid w:val="0CF71776"/>
    <w:rsid w:val="103E22C5"/>
    <w:rsid w:val="1350279A"/>
    <w:rsid w:val="14203063"/>
    <w:rsid w:val="143E1E38"/>
    <w:rsid w:val="152E563E"/>
    <w:rsid w:val="15B93156"/>
    <w:rsid w:val="18325353"/>
    <w:rsid w:val="18B229B2"/>
    <w:rsid w:val="19FE4517"/>
    <w:rsid w:val="1AE345F4"/>
    <w:rsid w:val="1C9C2B08"/>
    <w:rsid w:val="1DA4420A"/>
    <w:rsid w:val="1F2B5D07"/>
    <w:rsid w:val="1FD31F15"/>
    <w:rsid w:val="236534A4"/>
    <w:rsid w:val="244E1F2B"/>
    <w:rsid w:val="24626694"/>
    <w:rsid w:val="258D6CE0"/>
    <w:rsid w:val="2B1B3EFC"/>
    <w:rsid w:val="2CEA3815"/>
    <w:rsid w:val="2DE10173"/>
    <w:rsid w:val="2F327E79"/>
    <w:rsid w:val="2F7CE1EF"/>
    <w:rsid w:val="30DB5683"/>
    <w:rsid w:val="342602B0"/>
    <w:rsid w:val="3585615B"/>
    <w:rsid w:val="368E5656"/>
    <w:rsid w:val="377FBB27"/>
    <w:rsid w:val="37EA38EC"/>
    <w:rsid w:val="37F16547"/>
    <w:rsid w:val="38B63DA7"/>
    <w:rsid w:val="3930619F"/>
    <w:rsid w:val="3A4E178D"/>
    <w:rsid w:val="3BF97ECA"/>
    <w:rsid w:val="3C2965F0"/>
    <w:rsid w:val="3CCA0DCF"/>
    <w:rsid w:val="3F2604DF"/>
    <w:rsid w:val="3F6783E4"/>
    <w:rsid w:val="3FFF82D4"/>
    <w:rsid w:val="402E7C06"/>
    <w:rsid w:val="40FE5F8F"/>
    <w:rsid w:val="425049CE"/>
    <w:rsid w:val="4659781C"/>
    <w:rsid w:val="48AC0390"/>
    <w:rsid w:val="48C10000"/>
    <w:rsid w:val="4A256B30"/>
    <w:rsid w:val="4B8F0B22"/>
    <w:rsid w:val="4BD32FF0"/>
    <w:rsid w:val="4C02380F"/>
    <w:rsid w:val="4CC8271B"/>
    <w:rsid w:val="4D9306AE"/>
    <w:rsid w:val="4E8950D9"/>
    <w:rsid w:val="4F0457DF"/>
    <w:rsid w:val="547C0750"/>
    <w:rsid w:val="57503162"/>
    <w:rsid w:val="591F0542"/>
    <w:rsid w:val="5BA419F7"/>
    <w:rsid w:val="5BF91583"/>
    <w:rsid w:val="5BFB2E57"/>
    <w:rsid w:val="5DD7483B"/>
    <w:rsid w:val="5E5FAB03"/>
    <w:rsid w:val="5F9FEDD5"/>
    <w:rsid w:val="5FBEF003"/>
    <w:rsid w:val="5FE33914"/>
    <w:rsid w:val="5FFA4D85"/>
    <w:rsid w:val="602422E6"/>
    <w:rsid w:val="60B635F2"/>
    <w:rsid w:val="612E7E8C"/>
    <w:rsid w:val="644B0B7B"/>
    <w:rsid w:val="64E43803"/>
    <w:rsid w:val="66733921"/>
    <w:rsid w:val="69690BB2"/>
    <w:rsid w:val="6AD7030F"/>
    <w:rsid w:val="6BCC1BB9"/>
    <w:rsid w:val="6D923254"/>
    <w:rsid w:val="6E04767D"/>
    <w:rsid w:val="6E6950E9"/>
    <w:rsid w:val="6F732ABB"/>
    <w:rsid w:val="6FF58B64"/>
    <w:rsid w:val="6FF8F863"/>
    <w:rsid w:val="70CF02CA"/>
    <w:rsid w:val="71013020"/>
    <w:rsid w:val="710D7C3E"/>
    <w:rsid w:val="7376089F"/>
    <w:rsid w:val="75B2DA43"/>
    <w:rsid w:val="75BD90DB"/>
    <w:rsid w:val="77DF8BD4"/>
    <w:rsid w:val="77EFD5CC"/>
    <w:rsid w:val="77FFADAC"/>
    <w:rsid w:val="7B0F6E9A"/>
    <w:rsid w:val="7BFD6076"/>
    <w:rsid w:val="7C8E43D6"/>
    <w:rsid w:val="7DA813EB"/>
    <w:rsid w:val="7DFF108F"/>
    <w:rsid w:val="7EED8AE6"/>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unhideWhenUsed/>
    <w:qFormat/>
    <w:uiPriority w:val="99"/>
    <w:pPr>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3522</Words>
  <Characters>3791</Characters>
  <Lines>0</Lines>
  <Paragraphs>0</Paragraphs>
  <TotalTime>4</TotalTime>
  <ScaleCrop>false</ScaleCrop>
  <LinksUpToDate>false</LinksUpToDate>
  <CharactersWithSpaces>4074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大哥</cp:lastModifiedBy>
  <dcterms:modified xsi:type="dcterms:W3CDTF">2026-02-02T03:42:21Z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y fmtid="{D5CDD505-2E9C-101B-9397-08002B2CF9AE}" pid="4" name="KSOTemplateDocerSaveRecord">
    <vt:lpwstr>eyJoZGlkIjoiMGNkNGMyMzk0NmZlZDdkMzVkYmVhZDU5NmVjNGRjYjkiLCJ1c2VySWQiOiIxNDk1MTk4OTE4In0=</vt:lpwstr>
  </property>
</Properties>
</file>