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薛市监处罚〔2026〕589号</w:t>
      </w:r>
      <w:bookmarkEnd w:id="2"/>
    </w:p>
    <w:p w14:paraId="01D329AB">
      <w:pPr>
        <w:keepNext w:val="0"/>
        <w:keepLines w:val="0"/>
        <w:pageBreakBefore w:val="0"/>
        <w:kinsoku/>
        <w:overflowPunct/>
        <w:topLinePunct w:val="0"/>
        <w:bidi w:val="0"/>
        <w:spacing w:before="315" w:beforeLines="100" w:line="400" w:lineRule="exact"/>
        <w:ind w:left="142" w:hanging="142"/>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1"/>
          <w:sz w:val="32"/>
          <w:szCs w:val="32"/>
        </w:rPr>
        <w:t>当事人：</w:t>
      </w:r>
      <w:bookmarkStart w:id="3" w:name="CALCULATE—DSR—tAjDsrs_cMc"/>
      <w:r>
        <w:rPr>
          <w:rFonts w:hint="eastAsia" w:ascii="仿宋" w:hAnsi="仿宋" w:eastAsia="仿宋" w:cs="仿宋"/>
          <w:b w:val="0"/>
          <w:color w:val="auto"/>
          <w:sz w:val="32"/>
          <w:u w:val="single"/>
        </w:rPr>
        <w:t>薛城区惠朋五金店</w:t>
      </w:r>
      <w:bookmarkEnd w:id="3"/>
      <w:r>
        <w:rPr>
          <w:rFonts w:hint="eastAsia" w:ascii="仿宋" w:hAnsi="仿宋" w:eastAsia="仿宋" w:cs="仿宋"/>
          <w:b w:val="0"/>
          <w:bCs/>
          <w:color w:val="auto"/>
          <w:kern w:val="1"/>
          <w:sz w:val="32"/>
          <w:szCs w:val="32"/>
          <w:u w:val="single"/>
        </w:rPr>
        <w:t xml:space="preserve">                                            </w:t>
      </w:r>
    </w:p>
    <w:p w14:paraId="3CFD1A68">
      <w:pPr>
        <w:keepNext w:val="0"/>
        <w:keepLines w:val="0"/>
        <w:pageBreakBefore w:val="0"/>
        <w:kinsoku/>
        <w:overflowPunct/>
        <w:topLinePunct w:val="0"/>
        <w:bidi w:val="0"/>
        <w:spacing w:line="400" w:lineRule="exact"/>
        <w:ind w:left="140" w:hanging="140"/>
        <w:rPr>
          <w:rFonts w:hint="eastAsia" w:ascii="仿宋" w:hAnsi="仿宋" w:eastAsia="仿宋" w:cs="仿宋"/>
          <w:b w:val="0"/>
          <w:bCs/>
          <w:color w:val="auto"/>
          <w:kern w:val="1"/>
          <w:sz w:val="32"/>
          <w:szCs w:val="32"/>
          <w:u w:val="single"/>
        </w:rPr>
      </w:pPr>
      <w:r>
        <w:rPr>
          <w:rFonts w:hint="eastAsia" w:ascii="仿宋" w:hAnsi="仿宋" w:eastAsia="仿宋" w:cs="仿宋"/>
          <w:b w:val="0"/>
          <w:bCs/>
          <w:color w:val="auto"/>
          <w:kern w:val="1"/>
          <w:sz w:val="32"/>
          <w:szCs w:val="32"/>
        </w:rPr>
        <w:t>主体资格证照名称：</w:t>
      </w:r>
      <w:bookmarkStart w:id="4" w:name="CALCULATE—DSR—tAjDsrs_cZtzgzzmc"/>
      <w:r>
        <w:rPr>
          <w:rFonts w:hint="eastAsia" w:ascii="仿宋" w:hAnsi="仿宋" w:eastAsia="仿宋" w:cs="仿宋"/>
          <w:b w:val="0"/>
          <w:color w:val="auto"/>
          <w:sz w:val="32"/>
          <w:u w:val="single"/>
        </w:rPr>
        <w:t>营业执照</w:t>
      </w:r>
      <w:bookmarkEnd w:id="4"/>
      <w:r>
        <w:rPr>
          <w:rFonts w:hint="eastAsia" w:ascii="仿宋" w:hAnsi="仿宋" w:eastAsia="仿宋" w:cs="仿宋"/>
          <w:b w:val="0"/>
          <w:bCs/>
          <w:color w:val="auto"/>
          <w:kern w:val="1"/>
          <w:sz w:val="32"/>
          <w:szCs w:val="32"/>
          <w:u w:val="single"/>
        </w:rPr>
        <w:t xml:space="preserve">                                  </w:t>
      </w:r>
    </w:p>
    <w:p w14:paraId="6112D816">
      <w:pPr>
        <w:keepNext w:val="0"/>
        <w:keepLines w:val="0"/>
        <w:pageBreakBefore w:val="0"/>
        <w:kinsoku/>
        <w:overflowPunct/>
        <w:topLinePunct w:val="0"/>
        <w:bidi w:val="0"/>
        <w:spacing w:line="400" w:lineRule="exact"/>
        <w:ind w:left="140" w:hanging="140"/>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统一社会信用代码：</w:t>
      </w:r>
      <w:bookmarkStart w:id="5" w:name="CALCULATE—DSR—tAjDsrs_cTzshxydm"/>
      <w:r>
        <w:rPr>
          <w:rFonts w:hint="eastAsia" w:ascii="仿宋" w:hAnsi="仿宋" w:eastAsia="仿宋" w:cs="仿宋"/>
          <w:b w:val="0"/>
          <w:color w:val="auto"/>
          <w:sz w:val="32"/>
          <w:u w:val="single"/>
        </w:rPr>
        <w:t>92370403MA3KQ1L92A</w:t>
      </w:r>
      <w:bookmarkEnd w:id="5"/>
      <w:r>
        <w:rPr>
          <w:rFonts w:hint="eastAsia" w:ascii="仿宋" w:hAnsi="仿宋" w:eastAsia="仿宋" w:cs="仿宋"/>
          <w:b w:val="0"/>
          <w:bCs/>
          <w:color w:val="auto"/>
          <w:kern w:val="1"/>
          <w:sz w:val="32"/>
          <w:szCs w:val="32"/>
          <w:u w:val="single"/>
        </w:rPr>
        <w:t xml:space="preserve">                                  </w:t>
      </w:r>
    </w:p>
    <w:p w14:paraId="7EDC33E1">
      <w:pPr>
        <w:keepNext w:val="0"/>
        <w:keepLines w:val="0"/>
        <w:pageBreakBefore w:val="0"/>
        <w:kinsoku/>
        <w:overflowPunct/>
        <w:topLinePunct w:val="0"/>
        <w:bidi w:val="0"/>
        <w:spacing w:line="400" w:lineRule="exact"/>
        <w:ind w:left="140" w:hanging="140"/>
        <w:rPr>
          <w:rFonts w:hint="eastAsia" w:ascii="仿宋" w:hAnsi="仿宋" w:eastAsia="仿宋" w:cs="仿宋"/>
          <w:b w:val="0"/>
          <w:bCs/>
          <w:color w:val="auto"/>
          <w:kern w:val="1"/>
          <w:sz w:val="32"/>
          <w:szCs w:val="32"/>
          <w:lang w:val="en-US" w:eastAsia="zh-CN"/>
        </w:rPr>
      </w:pPr>
      <w:r>
        <w:rPr>
          <w:rFonts w:hint="eastAsia" w:ascii="仿宋" w:hAnsi="仿宋" w:eastAsia="仿宋" w:cs="仿宋"/>
          <w:b w:val="0"/>
          <w:bCs/>
          <w:color w:val="auto"/>
          <w:kern w:val="1"/>
          <w:sz w:val="32"/>
          <w:szCs w:val="32"/>
        </w:rPr>
        <w:t>住所（住址）：</w:t>
      </w:r>
      <w:bookmarkStart w:id="6" w:name="CALCULATE—DSR—tAjDsrs_cLxdzSheng"/>
      <w:r>
        <w:rPr>
          <w:rFonts w:hint="eastAsia" w:ascii="仿宋" w:hAnsi="仿宋" w:eastAsia="仿宋" w:cs="仿宋"/>
          <w:b w:val="0"/>
          <w:color w:val="auto"/>
          <w:sz w:val="32"/>
          <w:u w:val="single"/>
        </w:rPr>
        <w:t>山东省枣庄市枣庄市薛城区永福北路沿街门市9号房</w:t>
      </w:r>
      <w:bookmarkEnd w:id="6"/>
      <w:r>
        <w:rPr>
          <w:rFonts w:hint="eastAsia" w:ascii="仿宋" w:hAnsi="仿宋" w:eastAsia="仿宋" w:cs="仿宋"/>
          <w:b w:val="0"/>
          <w:bCs/>
          <w:color w:val="auto"/>
          <w:kern w:val="1"/>
          <w:sz w:val="32"/>
          <w:szCs w:val="32"/>
          <w:u w:val="single"/>
        </w:rPr>
        <w:t xml:space="preserve">                                      </w:t>
      </w:r>
      <w:r>
        <w:rPr>
          <w:rFonts w:hint="eastAsia" w:ascii="仿宋" w:hAnsi="仿宋" w:eastAsia="仿宋" w:cs="仿宋"/>
          <w:b w:val="0"/>
          <w:bCs/>
          <w:color w:val="auto"/>
          <w:kern w:val="1"/>
          <w:sz w:val="32"/>
          <w:szCs w:val="32"/>
          <w:u w:val="single"/>
          <w:lang w:val="en-US" w:eastAsia="zh-CN"/>
        </w:rPr>
        <w:t xml:space="preserve"> </w:t>
      </w:r>
    </w:p>
    <w:p w14:paraId="29EB9176">
      <w:pPr>
        <w:keepNext w:val="0"/>
        <w:keepLines w:val="0"/>
        <w:pageBreakBefore w:val="0"/>
        <w:kinsoku/>
        <w:overflowPunct/>
        <w:topLinePunct w:val="0"/>
        <w:bidi w:val="0"/>
        <w:spacing w:line="400" w:lineRule="exact"/>
        <w:ind w:left="140" w:hanging="140"/>
        <w:rPr>
          <w:rFonts w:hint="eastAsia" w:ascii="仿宋" w:hAnsi="仿宋" w:eastAsia="仿宋" w:cs="仿宋"/>
          <w:b w:val="0"/>
          <w:bCs/>
          <w:color w:val="auto"/>
          <w:kern w:val="1"/>
          <w:sz w:val="32"/>
          <w:szCs w:val="32"/>
          <w:u w:val="single"/>
          <w:lang w:val="en-US" w:eastAsia="zh-CN"/>
        </w:rPr>
      </w:pPr>
      <w:bookmarkStart w:id="9" w:name="_GoBack"/>
      <w:bookmarkEnd w:id="9"/>
      <w:r>
        <w:rPr>
          <w:rFonts w:hint="eastAsia" w:ascii="仿宋" w:hAnsi="仿宋" w:eastAsia="仿宋" w:cs="仿宋"/>
          <w:b w:val="0"/>
          <w:bCs/>
          <w:color w:val="auto"/>
          <w:kern w:val="1"/>
          <w:sz w:val="32"/>
          <w:szCs w:val="32"/>
          <w:u w:val="single"/>
        </w:rPr>
        <w:t xml:space="preserve">              </w:t>
      </w:r>
    </w:p>
    <w:p w14:paraId="6AC0878E">
      <w:pPr>
        <w:pStyle w:val="3"/>
        <w:keepNext w:val="0"/>
        <w:keepLines w:val="0"/>
        <w:pageBreakBefore w:val="0"/>
        <w:tabs>
          <w:tab w:val="left" w:pos="9060"/>
        </w:tabs>
        <w:kinsoku/>
        <w:overflowPunct/>
        <w:topLinePunct w:val="0"/>
        <w:bidi w:val="0"/>
        <w:spacing w:line="400" w:lineRule="exact"/>
        <w:ind w:firstLine="640" w:firstLineChars="200"/>
        <w:rPr>
          <w:rFonts w:hint="eastAsia" w:ascii="仿宋" w:hAnsi="仿宋" w:eastAsia="仿宋" w:cs="仿宋"/>
          <w:b w:val="0"/>
          <w:bCs/>
          <w:color w:val="auto"/>
          <w:u w:val="single" w:color="231F20"/>
        </w:rPr>
      </w:pPr>
    </w:p>
    <w:p w14:paraId="72D69C6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执法人员接到案件线索后，于2026年5月13日对当事人进行监督检查。现场发现：1、标示为阳谷胜华星牌电线60米，合格证显示名称聚氯乙烯绝缘无护套电线电缆，型号ZR-RVB，规格2x0.75，生产日期2025.06.28。线体标识为:CCC JU LU YI XI JUE YUAN DIAN XIAN DIAN LAN ZR BV 450/750V。合格证、包装及线体上均未标明生产厂厂名和厂址，且线体印有CCC认证标志，当事人现场无法提供认证证书。2、当场报经领导批准，现场制作《先行登记保存证据通知书》（薛市监先登〔2026〕1号）和财务清单，对上述聚氯乙烯绝缘无护套电线电缆的进行先行登记保存。3、现场当事人未提供上述电线的供货商资质、进货票据及该产品的认证证书。</w:t>
      </w:r>
    </w:p>
    <w:p w14:paraId="3C0D6788">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经初步审查，当事人涉嫌销售伪造或冒用认证标志、无厂名厂址的聚氯乙烯绝缘无护套电线电缆，其行为涉嫌违反了《中华人民共和国产品质量法》第三十八条及第二十七条第一款第（二）项的规定，报经局领导批准，于2026年5月18日予以立案。</w:t>
      </w:r>
    </w:p>
    <w:p w14:paraId="6136AD67">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2026年5月18日，办案人员对经营者褚鹏进行了调查询问，形成《询问笔录》1份。同日，对上述涉案的电线电缆 ，依据《中华人民共和国产品质量法》第十八条第（四）项“县级以上市场监督管理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生产工具，予以查封或者扣押。”的规定，报经局领导批准，实施扣押行政强制措施（《实施行政强制措施决定书》薛市监强制〔2026〕10号）。</w:t>
      </w:r>
    </w:p>
    <w:p w14:paraId="298B2DC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baseline"/>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经查，当事人以50元的价格购进涉案电线1盘（100米），销售价1元/米，货值100元，当事人存在买其他商品，赠送涉案产品的促销活动，违法所得无法确定。且当事人采购电线电缆时，未索证索票及未建立进货查验记录。</w:t>
      </w:r>
    </w:p>
    <w:p w14:paraId="31A7F93A">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调查认定的事实：</w:t>
      </w:r>
    </w:p>
    <w:p w14:paraId="0C662EE6">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spacing w:val="0"/>
          <w:w w:val="100"/>
          <w:sz w:val="32"/>
          <w:szCs w:val="32"/>
        </w:rPr>
        <w:t>现</w:t>
      </w:r>
      <w:r>
        <w:rPr>
          <w:rFonts w:hint="eastAsia" w:ascii="仿宋" w:hAnsi="仿宋" w:eastAsia="仿宋" w:cs="仿宋"/>
          <w:spacing w:val="0"/>
          <w:w w:val="100"/>
          <w:sz w:val="32"/>
          <w:szCs w:val="32"/>
          <w:lang w:eastAsia="zh-CN"/>
        </w:rPr>
        <w:t>已</w:t>
      </w:r>
      <w:r>
        <w:rPr>
          <w:rFonts w:hint="eastAsia" w:ascii="仿宋" w:hAnsi="仿宋" w:eastAsia="仿宋" w:cs="仿宋"/>
          <w:spacing w:val="0"/>
          <w:w w:val="100"/>
          <w:sz w:val="32"/>
          <w:szCs w:val="32"/>
        </w:rPr>
        <w:t>查明</w:t>
      </w:r>
      <w:r>
        <w:rPr>
          <w:rFonts w:hint="eastAsia" w:ascii="仿宋" w:hAnsi="仿宋" w:eastAsia="仿宋" w:cs="仿宋"/>
          <w:spacing w:val="0"/>
          <w:w w:val="100"/>
          <w:sz w:val="32"/>
          <w:szCs w:val="32"/>
          <w:lang w:eastAsia="zh-CN"/>
        </w:rPr>
        <w:t>，</w:t>
      </w:r>
      <w:r>
        <w:rPr>
          <w:rFonts w:hint="eastAsia" w:ascii="仿宋" w:hAnsi="仿宋" w:eastAsia="仿宋" w:cs="仿宋"/>
          <w:color w:val="221E1F"/>
          <w:spacing w:val="0"/>
          <w:w w:val="100"/>
          <w:sz w:val="32"/>
          <w:szCs w:val="32"/>
          <w:u w:val="none"/>
          <w:lang w:val="en-US" w:eastAsia="zh-CN"/>
        </w:rPr>
        <w:t>当事人销售伪造或冒用认证标志、无厂名厂址的电线电缆及</w:t>
      </w:r>
      <w:r>
        <w:rPr>
          <w:rFonts w:hint="eastAsia" w:ascii="仿宋" w:hAnsi="仿宋" w:eastAsia="仿宋" w:cs="仿宋"/>
          <w:color w:val="221E1F"/>
          <w:spacing w:val="0"/>
          <w:w w:val="100"/>
          <w:sz w:val="32"/>
          <w:szCs w:val="32"/>
          <w:lang w:val="en-US" w:eastAsia="zh-CN"/>
        </w:rPr>
        <w:t>未履行进货查验义务</w:t>
      </w:r>
      <w:r>
        <w:rPr>
          <w:rFonts w:hint="eastAsia" w:ascii="仿宋" w:hAnsi="仿宋" w:eastAsia="仿宋" w:cs="仿宋"/>
          <w:color w:val="221E1F"/>
          <w:spacing w:val="0"/>
          <w:w w:val="100"/>
          <w:sz w:val="32"/>
          <w:szCs w:val="32"/>
          <w:u w:val="none"/>
          <w:lang w:val="en-US" w:eastAsia="zh-CN"/>
        </w:rPr>
        <w:t xml:space="preserve">的违法事实存在。                </w:t>
      </w:r>
    </w:p>
    <w:p w14:paraId="331BD91F">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上述事实，主要有以下证据证明：</w:t>
      </w:r>
    </w:p>
    <w:p w14:paraId="01EC8D6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1、薛城区惠朋五金店的《营业执照》和经营者褚鹏</w:t>
      </w:r>
      <w:r>
        <w:rPr>
          <w:rFonts w:hint="eastAsia" w:ascii="仿宋" w:hAnsi="仿宋" w:eastAsia="仿宋" w:cs="仿宋"/>
          <w:color w:val="221E1F"/>
          <w:spacing w:val="0"/>
          <w:w w:val="100"/>
          <w:sz w:val="32"/>
          <w:szCs w:val="32"/>
          <w:u w:val="none"/>
          <w:lang w:eastAsia="zh-CN"/>
        </w:rPr>
        <w:t>身份证</w:t>
      </w:r>
      <w:r>
        <w:rPr>
          <w:rFonts w:hint="eastAsia" w:ascii="仿宋" w:hAnsi="仿宋" w:eastAsia="仿宋" w:cs="仿宋"/>
          <w:color w:val="221E1F"/>
          <w:spacing w:val="0"/>
          <w:w w:val="100"/>
          <w:sz w:val="32"/>
          <w:szCs w:val="32"/>
          <w:u w:val="none"/>
          <w:lang w:val="en-US" w:eastAsia="zh-CN"/>
        </w:rPr>
        <w:t>复印件各1份，证明当事人</w:t>
      </w:r>
      <w:r>
        <w:rPr>
          <w:rFonts w:hint="eastAsia" w:ascii="仿宋" w:hAnsi="仿宋" w:eastAsia="仿宋" w:cs="仿宋"/>
          <w:bCs/>
          <w:spacing w:val="0"/>
          <w:w w:val="100"/>
          <w:sz w:val="32"/>
          <w:szCs w:val="32"/>
          <w:lang w:val="en-US" w:eastAsia="zh-CN"/>
        </w:rPr>
        <w:t>具有合法主体资格。</w:t>
      </w:r>
    </w:p>
    <w:p w14:paraId="5A533F71">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color w:val="221E1F"/>
          <w:spacing w:val="0"/>
          <w:w w:val="100"/>
          <w:sz w:val="32"/>
          <w:szCs w:val="32"/>
          <w:u w:val="none"/>
          <w:lang w:val="en-US" w:eastAsia="zh-CN"/>
        </w:rPr>
        <w:t>2、</w:t>
      </w:r>
      <w:r>
        <w:rPr>
          <w:rFonts w:hint="eastAsia" w:ascii="仿宋" w:hAnsi="仿宋" w:eastAsia="仿宋" w:cs="仿宋"/>
          <w:bCs/>
          <w:sz w:val="32"/>
          <w:szCs w:val="32"/>
          <w:lang w:val="en-US" w:eastAsia="zh-CN"/>
        </w:rPr>
        <w:t>《现场笔录》1份，证明现场检查情况。</w:t>
      </w:r>
    </w:p>
    <w:p w14:paraId="518B3B3E">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3、《询问笔录》1份，证明涉案产品的数量、货值金额、违法所得等情况。</w:t>
      </w:r>
    </w:p>
    <w:p w14:paraId="333C5C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4、青岛市产品质量检验研究院出具的《涉嫌违法线索报告单》及相关材料1份，证明举报当事人销售伪造或冒用认证标志、无厂名厂址的电线电缆的线索情况。</w:t>
      </w:r>
    </w:p>
    <w:p w14:paraId="06F69919">
      <w:pPr>
        <w:keepNext w:val="0"/>
        <w:keepLines w:val="0"/>
        <w:pageBreakBefore w:val="0"/>
        <w:widowControl/>
        <w:kinsoku/>
        <w:wordWrap/>
        <w:overflowPunct/>
        <w:topLinePunct w:val="0"/>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执法人员于2026年6月1日向当事人送达了编号为薛市监罚告〔2026〕618号《行政处罚告知书》，由经营者褚鹏签收，并告知当事人我局拟作出行政处罚的事实、理由、依据及处罚内容，当事人在规定时间内未提出陈述、申辩意见，未要求听证。</w:t>
      </w:r>
    </w:p>
    <w:p w14:paraId="7ECB9A30">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本局认为，当事人销售伪造或冒用认证标志电线电缆的行为，违反了《中华人民共和国产品质量法》第三十八条“销售者不得伪造或者冒用认证标志等质量标志”的规定，涉嫌构成销售伪造或者冒用认证标志的违法事实。</w:t>
      </w:r>
    </w:p>
    <w:p w14:paraId="44E63A9A">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当事人销售无厂名厂址的电线电缆的行为，违反了《中华人民共和国产品质量法》第二十七条第一款第（二）项“产品或者其包装上的标识必须真实，并符合下列要求：（二）有中文标明的产品名称、生产厂厂名和厂址”的规定。</w:t>
      </w:r>
    </w:p>
    <w:p w14:paraId="48636BD5">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lang w:val="en-US" w:eastAsia="zh-CN"/>
        </w:rPr>
      </w:pPr>
      <w:r>
        <w:rPr>
          <w:rFonts w:hint="eastAsia" w:ascii="仿宋" w:hAnsi="仿宋" w:eastAsia="仿宋" w:cs="仿宋"/>
          <w:color w:val="221E1F"/>
          <w:spacing w:val="0"/>
          <w:w w:val="100"/>
          <w:sz w:val="32"/>
          <w:szCs w:val="32"/>
          <w:lang w:val="en-US" w:eastAsia="zh-CN"/>
        </w:rPr>
        <w:t>当事人未履行进货查验义务的行为，违反了《工业产品销售单位落实质量安全主体责任监督管理规定》第九条“销售单位应当建立基于工业产品质量安全风险防控的动态管理机制,结合本单位实际,落实自查要求,制定包括进货查验、索证索票、建立台账、核对产品质量信息等内容的《工业产品质量安全风险管控清单》,建立健全日管控、周排查、月调度工作制度”的规定。</w:t>
      </w:r>
    </w:p>
    <w:p w14:paraId="7806591F">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 xml:space="preserve">当事人销售伪造或冒用认证标志、无厂名厂址的电线电缆货值100元，违法所得无法计算，参照《山东省市场监督管理局行政处罚裁量基准》八、产品质量监督管理“五、伪造产品产地，伪造或者冒用他人厂名、厂址，伪造或者冒用认证标志等质量标志（二）裁量标准1.没收违法生产、销售的产品，罚款，没收违法所得：【较轻】货值金额一万元以下，或者产品尚未销售或者追回全部的，没收违法生产、销售的产品，并处货值金额百分之三十以下的罚款；有违法所得的，并处没收违法所得。”之规定，按较轻裁量基准，对当事人给予处罚。 </w:t>
      </w:r>
    </w:p>
    <w:p w14:paraId="58DD26CB">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当事人销售伪造或冒用认证标志、无厂名厂址的电线电缆的行为，依据《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及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的规定，责令当事人改正违法行为，并没收涉案电线电缆，给予当事人罚款26元的行政处罚。</w:t>
      </w:r>
    </w:p>
    <w:p w14:paraId="59F90923">
      <w:pPr>
        <w:keepNext w:val="0"/>
        <w:keepLines w:val="0"/>
        <w:pageBreakBefore w:val="0"/>
        <w:widowControl/>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lang w:val="en-US" w:eastAsia="zh-CN"/>
        </w:rPr>
      </w:pPr>
      <w:r>
        <w:rPr>
          <w:rFonts w:hint="eastAsia" w:ascii="仿宋" w:hAnsi="仿宋" w:eastAsia="仿宋" w:cs="仿宋"/>
          <w:color w:val="221E1F"/>
          <w:spacing w:val="0"/>
          <w:w w:val="100"/>
          <w:sz w:val="32"/>
          <w:szCs w:val="32"/>
          <w:lang w:val="en-US" w:eastAsia="zh-CN"/>
        </w:rPr>
        <w:t>当事人未履行进货查验义务的行为，依据《工业产品销售单位落实质量安全主体责任监督管理规定》第十七条“销售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的规定，给予警告，责令其立即改正。</w:t>
      </w:r>
    </w:p>
    <w:p w14:paraId="6D58CFB0">
      <w:pPr>
        <w:pStyle w:val="3"/>
        <w:keepNext w:val="0"/>
        <w:keepLines w:val="0"/>
        <w:pageBreakBefore w:val="0"/>
        <w:tabs>
          <w:tab w:val="left" w:pos="9060"/>
        </w:tabs>
        <w:kinsoku/>
        <w:overflowPunct/>
        <w:topLinePunct w:val="0"/>
        <w:bidi w:val="0"/>
        <w:spacing w:line="400" w:lineRule="exact"/>
        <w:ind w:firstLine="640" w:firstLineChars="200"/>
        <w:rPr>
          <w:rFonts w:hint="eastAsia" w:ascii="仿宋" w:hAnsi="仿宋" w:eastAsia="仿宋" w:cs="仿宋"/>
          <w:b w:val="0"/>
          <w:bCs/>
          <w:color w:val="auto"/>
          <w:kern w:val="1"/>
          <w:sz w:val="32"/>
          <w:szCs w:val="32"/>
        </w:rPr>
      </w:pPr>
      <w:r>
        <w:rPr>
          <w:rFonts w:hint="eastAsia" w:ascii="仿宋" w:hAnsi="仿宋" w:eastAsia="仿宋" w:cs="仿宋"/>
          <w:color w:val="221E1F"/>
          <w:spacing w:val="0"/>
          <w:w w:val="100"/>
          <w:sz w:val="32"/>
          <w:szCs w:val="32"/>
          <w:u w:val="none"/>
          <w:lang w:val="en-US" w:eastAsia="zh-CN"/>
        </w:rPr>
        <w:t>　综上，根据《中华人民共和国行政处罚法》第二十八条第一款“行政机关实施行政处罚时，应当责令当事人改正或者限期改正违法行为”的规定，</w:t>
      </w:r>
      <w:r>
        <w:rPr>
          <w:rFonts w:hint="eastAsia" w:ascii="仿宋" w:hAnsi="仿宋" w:eastAsia="仿宋" w:cs="仿宋"/>
          <w:b w:val="0"/>
          <w:bCs/>
          <w:color w:val="auto"/>
          <w:kern w:val="1"/>
          <w:sz w:val="32"/>
          <w:szCs w:val="32"/>
        </w:rPr>
        <w:t>现责令当事人改正上述违法行为，并决定处罚如下：</w:t>
      </w:r>
    </w:p>
    <w:p w14:paraId="2E8AFACE">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警告：</w:t>
      </w:r>
    </w:p>
    <w:p w14:paraId="671EF6DE">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没收涉案电线电缆60米；</w:t>
      </w:r>
    </w:p>
    <w:p w14:paraId="0056DAD9">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left="0" w:leftChars="0" w:firstLine="640" w:firstLineChars="200"/>
        <w:jc w:val="both"/>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罚款人民币贰拾陆元整（¥26.00）。</w:t>
      </w:r>
    </w:p>
    <w:p w14:paraId="189F6C6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329DE285">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到期不缴纳罚没款的，依据《中华人民共和国行政处罚法》第七十二条的规定，本局将每日按罚款数额的百分之三加处罚款，并依法申请人民法院强制执行。</w:t>
      </w:r>
    </w:p>
    <w:p w14:paraId="0E4E6DD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00" w:lineRule="exact"/>
        <w:ind w:firstLine="640" w:firstLineChars="200"/>
        <w:textAlignment w:val="auto"/>
        <w:rPr>
          <w:rFonts w:hint="eastAsia" w:ascii="仿宋" w:hAnsi="仿宋" w:eastAsia="仿宋" w:cs="仿宋"/>
          <w:b w:val="0"/>
          <w:bCs/>
          <w:color w:val="auto"/>
          <w:kern w:val="2"/>
          <w:sz w:val="32"/>
          <w:szCs w:val="32"/>
          <w:u w:val="single"/>
          <w:lang w:val="en-US" w:eastAsia="zh-CN" w:bidi="ar-SA"/>
        </w:rPr>
      </w:pPr>
      <w:r>
        <w:rPr>
          <w:rFonts w:hint="eastAsia" w:ascii="仿宋" w:hAnsi="仿宋" w:eastAsia="仿宋" w:cs="仿宋"/>
          <w:color w:val="000000"/>
          <w:spacing w:val="0"/>
          <w:w w:val="100"/>
          <w:sz w:val="32"/>
          <w:szCs w:val="32"/>
          <w:u w:val="none"/>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 w:hAnsi="仿宋" w:eastAsia="仿宋" w:cs="仿宋"/>
          <w:b w:val="0"/>
          <w:bCs/>
          <w:color w:val="auto"/>
          <w:kern w:val="2"/>
          <w:sz w:val="32"/>
          <w:szCs w:val="32"/>
          <w:u w:val="single"/>
          <w:lang w:val="en-US" w:eastAsia="zh-CN" w:bidi="ar-SA"/>
        </w:rPr>
        <w:t>(网上提交行政复议申请网址:https://12348.shandong.gov.cn/fysq)。</w:t>
      </w:r>
    </w:p>
    <w:p w14:paraId="7C616828">
      <w:pPr>
        <w:keepNext w:val="0"/>
        <w:keepLines w:val="0"/>
        <w:pageBreakBefore w:val="0"/>
        <w:widowControl/>
        <w:kinsoku/>
        <w:overflowPunct/>
        <w:topLinePunct w:val="0"/>
        <w:bidi w:val="0"/>
        <w:snapToGrid w:val="0"/>
        <w:spacing w:line="400" w:lineRule="exact"/>
        <w:ind w:firstLine="6240" w:firstLineChars="1950"/>
        <w:jc w:val="left"/>
        <w:rPr>
          <w:rFonts w:hint="eastAsia" w:ascii="仿宋" w:hAnsi="仿宋" w:eastAsia="仿宋" w:cs="仿宋"/>
          <w:color w:val="auto"/>
          <w:sz w:val="32"/>
          <w:szCs w:val="32"/>
          <w:lang w:val="en-US" w:eastAsia="zh-Hans"/>
        </w:rPr>
      </w:pPr>
    </w:p>
    <w:p w14:paraId="05620C3B">
      <w:pPr>
        <w:keepNext w:val="0"/>
        <w:keepLines w:val="0"/>
        <w:pageBreakBefore w:val="0"/>
        <w:kinsoku/>
        <w:overflowPunct/>
        <w:topLinePunct w:val="0"/>
        <w:bidi w:val="0"/>
        <w:spacing w:line="400" w:lineRule="exact"/>
        <w:ind w:right="640" w:firstLine="601"/>
        <w:jc w:val="right"/>
        <w:rPr>
          <w:rFonts w:hint="eastAsia" w:ascii="仿宋" w:hAnsi="仿宋" w:eastAsia="仿宋" w:cs="仿宋"/>
          <w:color w:val="auto"/>
          <w:sz w:val="32"/>
          <w:szCs w:val="32"/>
        </w:rPr>
      </w:pPr>
      <w:bookmarkStart w:id="7" w:name="DYNAMIC—DWXX—tAj_dwmc—2"/>
      <w:r>
        <w:rPr>
          <w:rFonts w:hint="eastAsia" w:ascii="仿宋" w:hAnsi="仿宋" w:eastAsia="仿宋" w:cs="仿宋"/>
          <w:color w:val="auto"/>
          <w:sz w:val="32"/>
        </w:rPr>
        <w:t>薛城区市场监督管理局</w:t>
      </w:r>
      <w:bookmarkEnd w:id="7"/>
      <w:r>
        <w:rPr>
          <w:rFonts w:hint="eastAsia" w:ascii="仿宋" w:hAnsi="仿宋" w:eastAsia="仿宋" w:cs="仿宋"/>
          <w:color w:val="auto"/>
          <w:sz w:val="32"/>
          <w:szCs w:val="32"/>
        </w:rPr>
        <w:t xml:space="preserve">    </w:t>
      </w:r>
    </w:p>
    <w:p w14:paraId="5C9C65F5">
      <w:pPr>
        <w:keepNext w:val="0"/>
        <w:keepLines w:val="0"/>
        <w:pageBreakBefore w:val="0"/>
        <w:kinsoku/>
        <w:wordWrap w:val="0"/>
        <w:overflowPunct/>
        <w:topLinePunct w:val="0"/>
        <w:bidi w:val="0"/>
        <w:spacing w:line="400" w:lineRule="exact"/>
        <w:ind w:right="640" w:firstLine="601"/>
        <w:jc w:val="right"/>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（印 章）</w:t>
      </w:r>
      <w:r>
        <w:rPr>
          <w:rFonts w:hint="eastAsia" w:ascii="仿宋" w:hAnsi="仿宋" w:eastAsia="仿宋" w:cs="仿宋"/>
          <w:color w:val="auto"/>
          <w:sz w:val="32"/>
          <w:szCs w:val="32"/>
          <w:lang w:val="en-US" w:eastAsia="zh-CN"/>
        </w:rPr>
        <w:t xml:space="preserve">    </w:t>
      </w:r>
    </w:p>
    <w:p w14:paraId="143ACE90">
      <w:pPr>
        <w:keepNext w:val="0"/>
        <w:keepLines w:val="0"/>
        <w:pageBreakBefore w:val="0"/>
        <w:widowControl w:val="0"/>
        <w:kinsoku/>
        <w:wordWrap/>
        <w:overflowPunct/>
        <w:topLinePunct w:val="0"/>
        <w:autoSpaceDE/>
        <w:autoSpaceDN/>
        <w:bidi w:val="0"/>
        <w:adjustRightInd/>
        <w:snapToGrid/>
        <w:spacing w:line="40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bookmarkStart w:id="8" w:name="CALCULATE—TIME—NOW"/>
      <w:r>
        <w:rPr>
          <w:rFonts w:hint="eastAsia" w:ascii="仿宋" w:hAnsi="仿宋" w:eastAsia="仿宋" w:cs="仿宋"/>
          <w:color w:val="auto"/>
          <w:sz w:val="32"/>
        </w:rPr>
        <w:t>2026年6月9日</w:t>
      </w:r>
      <w:bookmarkEnd w:id="8"/>
      <w:r>
        <w:rPr>
          <w:rFonts w:hint="eastAsia" w:ascii="仿宋" w:hAnsi="仿宋" w:eastAsia="仿宋" w:cs="仿宋"/>
          <w:color w:val="auto"/>
          <w:sz w:val="32"/>
          <w:szCs w:val="32"/>
        </w:rPr>
        <w:t xml:space="preserve">  </w:t>
      </w:r>
    </w:p>
    <w:p w14:paraId="54C4151C">
      <w:pPr>
        <w:keepNext w:val="0"/>
        <w:keepLines w:val="0"/>
        <w:pageBreakBefore w:val="0"/>
        <w:widowControl/>
        <w:kinsoku/>
        <w:overflowPunct/>
        <w:topLinePunct w:val="0"/>
        <w:bidi w:val="0"/>
        <w:snapToGrid w:val="0"/>
        <w:spacing w:line="440" w:lineRule="exact"/>
        <w:jc w:val="right"/>
        <w:rPr>
          <w:rFonts w:ascii="Times New Roman" w:hAnsi="Times New Roman" w:eastAsia="仿宋_GB2312" w:cs="Mongolian Baiti"/>
          <w:color w:val="auto"/>
          <w:sz w:val="32"/>
          <w:szCs w:val="32"/>
        </w:rPr>
      </w:pPr>
    </w:p>
    <w:p w14:paraId="5A47480E">
      <w:pPr>
        <w:pStyle w:val="3"/>
        <w:keepNext w:val="0"/>
        <w:keepLines w:val="0"/>
        <w:pageBreakBefore w:val="0"/>
        <w:kinsoku/>
        <w:overflowPunct/>
        <w:topLinePunct w:val="0"/>
        <w:bidi w:val="0"/>
        <w:spacing w:before="1" w:line="440" w:lineRule="exact"/>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263525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5pt;margin-top:20.75pt;height:0.05pt;width:437.05pt;z-index:251661312;mso-width-relative:page;mso-height-relative:page;" filled="f" stroked="t" coordsize="21600,21600" o:gfxdata="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lv9ePYAAAACAEAAA8AAAAAAAAAAQAgAAAAIgAAAGRycy9kb3ducmV2LnhtbFBLAQIUABQAAAAI&#10;AIdO4kCWTccB7QEAAN0DAAAOAAAAAAAAAAEAIAAAACcBAABkcnMvZTJvRG9jLnhtbFBLBQYAAAAA&#10;BgAGAFkBAACGBQ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77C8BB8F">
      <w:pPr>
        <w:keepNext w:val="0"/>
        <w:keepLines w:val="0"/>
        <w:pageBreakBefore w:val="0"/>
        <w:kinsoku/>
        <w:overflowPunct/>
        <w:topLinePunct w:val="0"/>
        <w:bidi w:val="0"/>
        <w:spacing w:line="440" w:lineRule="exact"/>
        <w:jc w:val="center"/>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bCs/>
          <w:color w:val="auto"/>
          <w:sz w:val="32"/>
          <w:szCs w:val="32"/>
        </w:rPr>
        <w:t>本文书一式三份，一份送达，一份归档，一份承办机构留存</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0E2B1"/>
    <w:multiLevelType w:val="singleLevel"/>
    <w:tmpl w:val="CA40E2B1"/>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2F10198"/>
    <w:rsid w:val="04CD463F"/>
    <w:rsid w:val="04FA4431"/>
    <w:rsid w:val="06BAE61F"/>
    <w:rsid w:val="071C7669"/>
    <w:rsid w:val="0776795A"/>
    <w:rsid w:val="08365B64"/>
    <w:rsid w:val="0B22091D"/>
    <w:rsid w:val="0CF71776"/>
    <w:rsid w:val="103E22C5"/>
    <w:rsid w:val="12C650DE"/>
    <w:rsid w:val="1350279A"/>
    <w:rsid w:val="14203063"/>
    <w:rsid w:val="143E1E38"/>
    <w:rsid w:val="152E563E"/>
    <w:rsid w:val="15B93156"/>
    <w:rsid w:val="18325353"/>
    <w:rsid w:val="18B229B2"/>
    <w:rsid w:val="19FE4517"/>
    <w:rsid w:val="1AE345F4"/>
    <w:rsid w:val="1C9C2B08"/>
    <w:rsid w:val="1DA4420A"/>
    <w:rsid w:val="1E716961"/>
    <w:rsid w:val="1F2B5D07"/>
    <w:rsid w:val="1FD31F15"/>
    <w:rsid w:val="20251EDB"/>
    <w:rsid w:val="236534A4"/>
    <w:rsid w:val="244E1F2B"/>
    <w:rsid w:val="24626694"/>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634E84"/>
    <w:rsid w:val="3BF97ECA"/>
    <w:rsid w:val="3C2965F0"/>
    <w:rsid w:val="3F2604DF"/>
    <w:rsid w:val="3F6783E4"/>
    <w:rsid w:val="3FFF82D4"/>
    <w:rsid w:val="402E7C06"/>
    <w:rsid w:val="40FE5F8F"/>
    <w:rsid w:val="425049CE"/>
    <w:rsid w:val="4659781C"/>
    <w:rsid w:val="468D7A4C"/>
    <w:rsid w:val="48C10000"/>
    <w:rsid w:val="4A256B30"/>
    <w:rsid w:val="4B8F0B22"/>
    <w:rsid w:val="4BD32FF0"/>
    <w:rsid w:val="4C02380F"/>
    <w:rsid w:val="4CAC5080"/>
    <w:rsid w:val="4CC8271B"/>
    <w:rsid w:val="4D9306AE"/>
    <w:rsid w:val="4E8950D9"/>
    <w:rsid w:val="4F0457DF"/>
    <w:rsid w:val="4FEE1C51"/>
    <w:rsid w:val="547C0750"/>
    <w:rsid w:val="57503162"/>
    <w:rsid w:val="591F0542"/>
    <w:rsid w:val="5BA419F7"/>
    <w:rsid w:val="5BF91583"/>
    <w:rsid w:val="5BFB2E57"/>
    <w:rsid w:val="5C2432B9"/>
    <w:rsid w:val="5DD7483B"/>
    <w:rsid w:val="5E5FAB03"/>
    <w:rsid w:val="5F9FEDD5"/>
    <w:rsid w:val="5FBEF003"/>
    <w:rsid w:val="5FE33914"/>
    <w:rsid w:val="5FFA4D85"/>
    <w:rsid w:val="602422E6"/>
    <w:rsid w:val="60B635F2"/>
    <w:rsid w:val="612E7E8C"/>
    <w:rsid w:val="62FB0777"/>
    <w:rsid w:val="64E43803"/>
    <w:rsid w:val="66733921"/>
    <w:rsid w:val="68910DAF"/>
    <w:rsid w:val="69690BB2"/>
    <w:rsid w:val="6AD7030F"/>
    <w:rsid w:val="6BCC1BB9"/>
    <w:rsid w:val="6D923254"/>
    <w:rsid w:val="6E04767D"/>
    <w:rsid w:val="6E1A6AD8"/>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D21B80"/>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75E1110"/>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579</Words>
  <Characters>656</Characters>
  <Lines>0</Lines>
  <Paragraphs>0</Paragraphs>
  <TotalTime>0</TotalTime>
  <ScaleCrop>false</ScaleCrop>
  <LinksUpToDate>false</LinksUpToDate>
  <CharactersWithSpaces>1906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2026-06-09T10:20:00Z</cp:lastPrinted>
  <dcterms:modified xsi:type="dcterms:W3CDTF">2026-06-10T14:22:24Z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17B9C3692790474DBAA1ABF22557D9C3_13</vt:lpwstr>
  </property>
  <property fmtid="{D5CDD505-2E9C-101B-9397-08002B2CF9AE}" pid="4" name="KSOTemplateDocerSaveRecord">
    <vt:lpwstr>eyJoZGlkIjoiM2MyMjViYmU0NTQ5OGRkNDcyNGYzOTMxZjE0MmFlYmYiLCJ1c2VySWQiOiIyODQ4MDE1MTAifQ==</vt:lpwstr>
  </property>
</Properties>
</file>