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91EA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szCs w:val="44"/>
        </w:rPr>
        <w:t>薛城区市场监督管理局</w:t>
      </w:r>
      <w:bookmarkEnd w:id="0"/>
    </w:p>
    <w:p w14:paraId="3338937E">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69977A8C">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szCs w:val="32"/>
        </w:rPr>
        <w:t>薛市监处罚〔2026〕728号</w:t>
      </w:r>
      <w:bookmarkEnd w:id="2"/>
    </w:p>
    <w:p w14:paraId="0462B499">
      <w:pPr>
        <w:spacing w:before="315" w:beforeLines="100" w:line="540" w:lineRule="exact"/>
        <w:ind w:left="142" w:hanging="142"/>
        <w:rPr>
          <w:rFonts w:hint="eastAsia" w:ascii="Times New Roman" w:hAnsi="Times New Roman" w:eastAsia="仿宋_GB2312" w:cs="Mongolian Baiti"/>
          <w:b w:val="0"/>
          <w:bCs/>
          <w:color w:val="auto"/>
          <w:sz w:val="32"/>
          <w:szCs w:val="32"/>
          <w:u w:val="none" w:color="auto"/>
          <w:lang w:val="en-US" w:eastAsia="zh-CN"/>
        </w:rPr>
      </w:pPr>
      <w:r>
        <w:rPr>
          <w:rFonts w:hint="eastAsia" w:ascii="Times New Roman" w:hAnsi="Times New Roman" w:eastAsia="仿宋_GB2312" w:cs="Mongolian Baiti"/>
          <w:b w:val="0"/>
          <w:bCs/>
          <w:color w:val="auto"/>
          <w:kern w:val="1"/>
          <w:sz w:val="32"/>
          <w:szCs w:val="32"/>
        </w:rPr>
        <w:t>当</w:t>
      </w:r>
      <w:r>
        <w:rPr>
          <w:rFonts w:hint="eastAsia" w:ascii="Times New Roman" w:hAnsi="Times New Roman" w:eastAsia="仿宋_GB2312" w:cs="Mongolian Baiti"/>
          <w:b w:val="0"/>
          <w:bCs/>
          <w:color w:val="auto"/>
          <w:kern w:val="1"/>
          <w:sz w:val="32"/>
          <w:szCs w:val="32"/>
          <w:u w:val="none" w:color="auto"/>
        </w:rPr>
        <w:t>事人：</w:t>
      </w:r>
      <w:bookmarkStart w:id="3" w:name="CALCULATE—DSR—tAjDsrs_cMc"/>
      <w:r>
        <w:rPr>
          <w:rFonts w:hint="eastAsia" w:ascii="Times New Roman" w:hAnsi="Times New Roman" w:eastAsia="仿宋_GB2312" w:cs="Mongolian Baiti"/>
          <w:b w:val="0"/>
          <w:color w:val="auto"/>
          <w:sz w:val="32"/>
          <w:szCs w:val="32"/>
          <w:u w:val="none" w:color="auto"/>
        </w:rPr>
        <w:t>枣庄市薛城区李坤干货店</w:t>
      </w:r>
      <w:bookmarkEnd w:id="3"/>
      <w:r>
        <w:rPr>
          <w:rFonts w:hint="default" w:ascii="Times New Roman" w:hAnsi="Times New Roman" w:eastAsia="仿宋_GB2312" w:cs="Mongolian Baiti"/>
          <w:b w:val="0"/>
          <w:bCs/>
          <w:color w:val="auto"/>
          <w:kern w:val="1"/>
          <w:sz w:val="32"/>
          <w:szCs w:val="32"/>
          <w:u w:val="none" w:color="auto"/>
        </w:rPr>
        <w:t xml:space="preserve">  </w:t>
      </w:r>
      <w:r>
        <w:rPr>
          <w:rFonts w:hint="eastAsia" w:ascii="Times New Roman" w:hAnsi="Times New Roman" w:eastAsia="仿宋_GB2312" w:cs="Mongolian Baiti"/>
          <w:b w:val="0"/>
          <w:bCs/>
          <w:color w:val="auto"/>
          <w:kern w:val="1"/>
          <w:sz w:val="32"/>
          <w:szCs w:val="32"/>
          <w:u w:val="none" w:color="auto"/>
        </w:rPr>
        <w:t xml:space="preserve">   </w:t>
      </w:r>
      <w:r>
        <w:rPr>
          <w:rFonts w:hint="default" w:ascii="Times New Roman" w:hAnsi="Times New Roman" w:eastAsia="仿宋_GB2312" w:cs="Mongolian Baiti"/>
          <w:b w:val="0"/>
          <w:bCs/>
          <w:color w:val="auto"/>
          <w:kern w:val="1"/>
          <w:sz w:val="32"/>
          <w:szCs w:val="32"/>
          <w:u w:val="none" w:color="auto"/>
        </w:rPr>
        <w:t xml:space="preserve"> </w:t>
      </w:r>
      <w:r>
        <w:rPr>
          <w:rFonts w:hint="eastAsia" w:ascii="Times New Roman" w:hAnsi="Times New Roman" w:eastAsia="仿宋_GB2312" w:cs="Mongolian Baiti"/>
          <w:b w:val="0"/>
          <w:bCs/>
          <w:color w:val="auto"/>
          <w:kern w:val="1"/>
          <w:sz w:val="32"/>
          <w:szCs w:val="32"/>
          <w:u w:val="none" w:color="auto"/>
        </w:rPr>
        <w:t xml:space="preserve">                                      </w:t>
      </w:r>
    </w:p>
    <w:p w14:paraId="776811D0">
      <w:pPr>
        <w:spacing w:line="540" w:lineRule="exact"/>
        <w:ind w:left="140" w:hanging="140"/>
        <w:rPr>
          <w:rFonts w:hint="eastAsia" w:ascii="Times New Roman" w:hAnsi="Times New Roman" w:eastAsia="仿宋_GB2312" w:cs="Mongolian Baiti"/>
          <w:b w:val="0"/>
          <w:bCs/>
          <w:color w:val="auto"/>
          <w:kern w:val="1"/>
          <w:sz w:val="32"/>
          <w:szCs w:val="32"/>
          <w:u w:val="none" w:color="auto"/>
        </w:rPr>
      </w:pPr>
      <w:r>
        <w:rPr>
          <w:rFonts w:hint="eastAsia" w:ascii="Times New Roman" w:hAnsi="Times New Roman" w:eastAsia="仿宋_GB2312" w:cs="微软雅黑"/>
          <w:b w:val="0"/>
          <w:bCs/>
          <w:color w:val="auto"/>
          <w:kern w:val="1"/>
          <w:sz w:val="32"/>
          <w:szCs w:val="32"/>
          <w:u w:val="none" w:color="auto"/>
        </w:rPr>
        <w:t>主体资格证照</w:t>
      </w:r>
      <w:r>
        <w:rPr>
          <w:rFonts w:hint="eastAsia" w:ascii="Times New Roman" w:hAnsi="Times New Roman" w:eastAsia="仿宋_GB2312" w:cs="Mongolian Baiti"/>
          <w:b w:val="0"/>
          <w:bCs/>
          <w:color w:val="auto"/>
          <w:kern w:val="1"/>
          <w:sz w:val="32"/>
          <w:szCs w:val="32"/>
          <w:u w:val="none" w:color="auto"/>
        </w:rPr>
        <w:t>名称：</w:t>
      </w:r>
      <w:bookmarkStart w:id="4" w:name="CALCULATE—DSR—tAjDsrs_cZtzgzzmc"/>
      <w:r>
        <w:rPr>
          <w:rFonts w:hint="eastAsia" w:ascii="Times New Roman" w:hAnsi="Times New Roman" w:eastAsia="仿宋_GB2312" w:cs="Mongolian Baiti"/>
          <w:b w:val="0"/>
          <w:color w:val="auto"/>
          <w:sz w:val="32"/>
          <w:szCs w:val="32"/>
          <w:u w:val="none" w:color="auto"/>
        </w:rPr>
        <w:t>营业执照</w:t>
      </w:r>
      <w:bookmarkEnd w:id="4"/>
      <w:r>
        <w:rPr>
          <w:rFonts w:hint="eastAsia" w:ascii="Times New Roman" w:hAnsi="Times New Roman" w:eastAsia="仿宋_GB2312" w:cs="Mongolian Baiti"/>
          <w:b w:val="0"/>
          <w:bCs/>
          <w:color w:val="auto"/>
          <w:kern w:val="1"/>
          <w:sz w:val="32"/>
          <w:szCs w:val="32"/>
          <w:u w:val="none" w:color="auto"/>
        </w:rPr>
        <w:t xml:space="preserve">                                  </w:t>
      </w:r>
    </w:p>
    <w:p w14:paraId="7FEA5876">
      <w:pPr>
        <w:spacing w:line="540" w:lineRule="exact"/>
        <w:ind w:left="140" w:hanging="140"/>
        <w:rPr>
          <w:rFonts w:hint="default" w:ascii="Times New Roman" w:hAnsi="Times New Roman" w:eastAsia="仿宋_GB2312" w:cs="Mongolian Baiti"/>
          <w:b w:val="0"/>
          <w:bCs/>
          <w:color w:val="auto"/>
          <w:kern w:val="1"/>
          <w:sz w:val="32"/>
          <w:szCs w:val="32"/>
          <w:u w:val="none" w:color="auto"/>
          <w:lang w:val="en-US" w:eastAsia="zh-CN"/>
        </w:rPr>
      </w:pPr>
      <w:r>
        <w:rPr>
          <w:rFonts w:hint="eastAsia" w:ascii="Times New Roman" w:hAnsi="Times New Roman" w:eastAsia="仿宋_GB2312" w:cs="Mongolian Baiti"/>
          <w:b w:val="0"/>
          <w:bCs/>
          <w:color w:val="auto"/>
          <w:kern w:val="1"/>
          <w:sz w:val="32"/>
          <w:szCs w:val="32"/>
          <w:u w:val="none" w:color="auto"/>
        </w:rPr>
        <w:t>统一社会信用代码：</w:t>
      </w:r>
      <w:bookmarkStart w:id="5" w:name="CALCULATE—DSR—tAjDsrs_cTzshxydm"/>
      <w:r>
        <w:rPr>
          <w:rFonts w:hint="eastAsia" w:ascii="Times New Roman" w:hAnsi="Times New Roman" w:eastAsia="仿宋_GB2312" w:cs="Mongolian Baiti"/>
          <w:b w:val="0"/>
          <w:color w:val="auto"/>
          <w:sz w:val="32"/>
          <w:szCs w:val="32"/>
          <w:u w:val="none" w:color="auto"/>
        </w:rPr>
        <w:t>92370403MA3KU6KU3M</w:t>
      </w:r>
      <w:bookmarkEnd w:id="5"/>
      <w:r>
        <w:rPr>
          <w:rFonts w:hint="eastAsia" w:ascii="Times New Roman" w:hAnsi="Times New Roman" w:eastAsia="仿宋_GB2312" w:cs="Mongolian Baiti"/>
          <w:b w:val="0"/>
          <w:bCs/>
          <w:color w:val="auto"/>
          <w:kern w:val="1"/>
          <w:sz w:val="32"/>
          <w:szCs w:val="32"/>
          <w:u w:val="none" w:color="auto"/>
        </w:rPr>
        <w:t xml:space="preserve">                                  </w:t>
      </w:r>
    </w:p>
    <w:p w14:paraId="28378A6D">
      <w:pPr>
        <w:spacing w:line="540" w:lineRule="exact"/>
        <w:ind w:left="140" w:hanging="140"/>
        <w:rPr>
          <w:rFonts w:hint="default" w:ascii="Times New Roman" w:hAnsi="Times New Roman" w:eastAsia="仿宋_GB2312" w:cs="Mongolian Baiti"/>
          <w:b w:val="0"/>
          <w:bCs/>
          <w:color w:val="auto"/>
          <w:kern w:val="1"/>
          <w:sz w:val="32"/>
          <w:szCs w:val="32"/>
          <w:u w:val="none" w:color="auto"/>
          <w:lang w:val="en-US" w:eastAsia="zh-CN"/>
        </w:rPr>
      </w:pPr>
      <w:r>
        <w:rPr>
          <w:rFonts w:hint="eastAsia" w:ascii="Times New Roman" w:hAnsi="Times New Roman" w:eastAsia="仿宋_GB2312" w:cs="Mongolian Baiti"/>
          <w:b w:val="0"/>
          <w:bCs/>
          <w:color w:val="auto"/>
          <w:kern w:val="1"/>
          <w:sz w:val="32"/>
          <w:szCs w:val="32"/>
          <w:u w:val="none" w:color="auto"/>
        </w:rPr>
        <w:t>住所（住址）：</w:t>
      </w:r>
      <w:bookmarkStart w:id="6" w:name="CALCULATE—DSR—tAjDsrs_cLxdzSheng"/>
      <w:r>
        <w:rPr>
          <w:rFonts w:hint="eastAsia" w:ascii="Times New Roman" w:hAnsi="Times New Roman" w:eastAsia="仿宋_GB2312" w:cs="Mongolian Baiti"/>
          <w:b w:val="0"/>
          <w:color w:val="auto"/>
          <w:sz w:val="32"/>
          <w:szCs w:val="32"/>
          <w:u w:val="none" w:color="auto"/>
        </w:rPr>
        <w:t>山东省枣庄市薛城区周营镇二村加油站西数第12家路南</w:t>
      </w:r>
      <w:bookmarkEnd w:id="6"/>
      <w:r>
        <w:rPr>
          <w:rFonts w:hint="eastAsia" w:ascii="Times New Roman" w:hAnsi="Times New Roman" w:eastAsia="仿宋_GB2312" w:cs="Mongolian Baiti"/>
          <w:b w:val="0"/>
          <w:bCs/>
          <w:color w:val="auto"/>
          <w:kern w:val="1"/>
          <w:sz w:val="32"/>
          <w:szCs w:val="32"/>
          <w:u w:val="none" w:color="auto"/>
        </w:rPr>
        <w:t xml:space="preserve">                                      </w:t>
      </w:r>
      <w:r>
        <w:rPr>
          <w:rFonts w:hint="eastAsia" w:ascii="Times New Roman" w:hAnsi="Times New Roman" w:eastAsia="仿宋_GB2312" w:cs="Mongolian Baiti"/>
          <w:b w:val="0"/>
          <w:bCs/>
          <w:color w:val="auto"/>
          <w:kern w:val="1"/>
          <w:sz w:val="32"/>
          <w:szCs w:val="32"/>
          <w:u w:val="none" w:color="auto"/>
          <w:lang w:val="en-US" w:eastAsia="zh-CN"/>
        </w:rPr>
        <w:t xml:space="preserve"> </w:t>
      </w:r>
    </w:p>
    <w:p w14:paraId="215C209B">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2026年8月25日，枣庄市市场监督管理局对当事人经营的白芷进行食品安全监督抽检，经青岛谱尼测试有限公司检验，上述白芷的二氧化硫残留量项目实测值为0.390g/kg，而标准指标为不得使用，不符合GB2760-2024《食品安全国家标准 食品添加剂使用标准》要求，检验结论为不合格。检验报告编号为№：A4G827118A4F61Y5947。2026年9月23日，执法人员向当事人送达了上述检验报告，现场未发现上述抽检不合格批次白芷。当事人涉嫌经营超范围使用食品添加剂</w:t>
      </w:r>
      <w:r>
        <w:rPr>
          <w:rFonts w:hint="eastAsia" w:ascii="Times New Roman" w:eastAsia="仿宋_GB2312" w:cs="仿宋_GB2312"/>
          <w:b w:val="0"/>
          <w:bCs/>
          <w:color w:val="auto"/>
          <w:u w:val="none" w:color="auto"/>
          <w:lang w:val="en-US" w:eastAsia="zh-CN"/>
        </w:rPr>
        <w:t>的</w:t>
      </w:r>
      <w:r>
        <w:rPr>
          <w:rFonts w:hint="default" w:ascii="Times New Roman" w:eastAsia="仿宋_GB2312" w:cs="仿宋_GB2312"/>
          <w:b w:val="0"/>
          <w:bCs/>
          <w:color w:val="auto"/>
          <w:u w:val="none" w:color="auto"/>
          <w:lang w:val="en-US" w:eastAsia="zh-CN"/>
        </w:rPr>
        <w:t>白芷</w:t>
      </w:r>
      <w:r>
        <w:rPr>
          <w:rFonts w:hint="eastAsia" w:ascii="Times New Roman" w:eastAsia="仿宋_GB2312" w:cs="仿宋_GB2312"/>
          <w:b w:val="0"/>
          <w:bCs/>
          <w:color w:val="auto"/>
          <w:u w:val="none" w:color="auto"/>
          <w:lang w:val="en-US" w:eastAsia="zh-CN"/>
        </w:rPr>
        <w:t>，2026年9月24日</w:t>
      </w:r>
      <w:r>
        <w:rPr>
          <w:rFonts w:hint="default" w:ascii="Times New Roman" w:eastAsia="仿宋_GB2312" w:cs="仿宋_GB2312"/>
          <w:b w:val="0"/>
          <w:bCs/>
          <w:color w:val="auto"/>
          <w:u w:val="none" w:color="auto"/>
          <w:lang w:val="en-US" w:eastAsia="zh-CN"/>
        </w:rPr>
        <w:t>立案调查。</w:t>
      </w:r>
      <w:r>
        <w:rPr>
          <w:rFonts w:hint="eastAsia" w:ascii="Times New Roman" w:eastAsia="仿宋_GB2312" w:cs="仿宋_GB2312"/>
          <w:b w:val="0"/>
          <w:bCs/>
          <w:color w:val="auto"/>
          <w:u w:val="none" w:color="auto"/>
          <w:lang w:val="en-US" w:eastAsia="zh-CN"/>
        </w:rPr>
        <w:t>当事人在规定期限内未提出异议。</w:t>
      </w:r>
      <w:r>
        <w:rPr>
          <w:rFonts w:hint="default" w:ascii="Times New Roman" w:eastAsia="仿宋_GB2312" w:cs="仿宋_GB2312"/>
          <w:b w:val="0"/>
          <w:bCs/>
          <w:color w:val="auto"/>
          <w:u w:val="none" w:color="auto"/>
          <w:lang w:val="en-US" w:eastAsia="zh-CN"/>
        </w:rPr>
        <w:t xml:space="preserve"> </w:t>
      </w:r>
    </w:p>
    <w:p w14:paraId="7CCAB0B8">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经查，当事人购进该批次不合格白芷未留存供货商相关资质及购进票据，且当事人称该批次白芷供货商不认可为其销售，故无法进行溯源。当事人称其委托他人从滕州干货市场购进该批次不合格白芷4kg，购进价格16元/kg，以40元/kg的价格全部销售。经调查确认，当事人涉嫌经营超范围使用食品添加剂白芷的违法事实存在，货值160元，违法所得96元。</w:t>
      </w:r>
    </w:p>
    <w:p w14:paraId="296A9E5C">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上述事实，主要有以下证据证明：</w:t>
      </w:r>
    </w:p>
    <w:p w14:paraId="54C0F7A9">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1.抽样单及检验报告，证明现场抽样情况及当事人经营的白芷检验不合格的相关情况。</w:t>
      </w:r>
    </w:p>
    <w:p w14:paraId="52D1B85A">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2.现场检查笔录及检验结果通知书，证明现场检查处置情况及检验结果送达情况。</w:t>
      </w:r>
    </w:p>
    <w:p w14:paraId="296DEDAD">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3.营业执照复印件和食品经营许可证复印件，证明当事人是能够独立承担法律责任的行政法律关系主体。</w:t>
      </w:r>
    </w:p>
    <w:p w14:paraId="4FCF2E9F">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4.询问笔录及购进白芷手写单据一张，证明当事人经营超范围使用食品添加剂白芷的事实情况。</w:t>
      </w:r>
    </w:p>
    <w:p w14:paraId="6EF2BEC3">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left="638" w:leftChars="304" w:firstLine="0" w:firstLineChars="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 xml:space="preserve">5.经营者身份证复印件，证明被调查人员身份信息。 </w:t>
      </w:r>
    </w:p>
    <w:p w14:paraId="7CF6A9AE">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2026年</w:t>
      </w:r>
      <w:r>
        <w:rPr>
          <w:rFonts w:hint="eastAsia" w:ascii="Times New Roman" w:eastAsia="仿宋_GB2312" w:cs="仿宋_GB2312"/>
          <w:b w:val="0"/>
          <w:bCs/>
          <w:color w:val="auto"/>
          <w:u w:val="none" w:color="auto"/>
          <w:lang w:val="en-US" w:eastAsia="zh-CN"/>
        </w:rPr>
        <w:t>10</w:t>
      </w:r>
      <w:r>
        <w:rPr>
          <w:rFonts w:hint="default" w:ascii="Times New Roman" w:eastAsia="仿宋_GB2312" w:cs="仿宋_GB2312"/>
          <w:b w:val="0"/>
          <w:bCs/>
          <w:color w:val="auto"/>
          <w:u w:val="none" w:color="auto"/>
          <w:lang w:val="en-US" w:eastAsia="zh-CN"/>
        </w:rPr>
        <w:t>月</w:t>
      </w:r>
      <w:r>
        <w:rPr>
          <w:rFonts w:hint="eastAsia" w:ascii="Times New Roman" w:eastAsia="仿宋_GB2312" w:cs="仿宋_GB2312"/>
          <w:b w:val="0"/>
          <w:bCs/>
          <w:color w:val="auto"/>
          <w:u w:val="none" w:color="auto"/>
          <w:lang w:val="en-US" w:eastAsia="zh-CN"/>
        </w:rPr>
        <w:t>13</w:t>
      </w:r>
      <w:r>
        <w:rPr>
          <w:rFonts w:hint="default" w:ascii="Times New Roman" w:eastAsia="仿宋_GB2312" w:cs="仿宋_GB2312"/>
          <w:b w:val="0"/>
          <w:bCs/>
          <w:color w:val="auto"/>
          <w:u w:val="none" w:color="auto"/>
          <w:lang w:val="en-US" w:eastAsia="zh-CN"/>
        </w:rPr>
        <w:t>日，向当事人下达《行政处罚告知书》(薛市监罚告〔2026〕</w:t>
      </w:r>
      <w:r>
        <w:rPr>
          <w:rFonts w:hint="eastAsia" w:ascii="Times New Roman" w:eastAsia="仿宋_GB2312" w:cs="仿宋_GB2312"/>
          <w:b w:val="0"/>
          <w:bCs/>
          <w:color w:val="auto"/>
          <w:u w:val="none" w:color="auto"/>
          <w:lang w:val="en-US" w:eastAsia="zh-CN"/>
        </w:rPr>
        <w:t>1194</w:t>
      </w:r>
      <w:r>
        <w:rPr>
          <w:rFonts w:hint="default" w:ascii="Times New Roman" w:eastAsia="仿宋_GB2312" w:cs="仿宋_GB2312"/>
          <w:b w:val="0"/>
          <w:bCs/>
          <w:color w:val="auto"/>
          <w:u w:val="none" w:color="auto"/>
          <w:lang w:val="en-US" w:eastAsia="zh-CN"/>
        </w:rPr>
        <w:t>号)，告知当事人拟作出行政处罚的事实、理由、依据和处罚内容，告知当事人依法享有陈述、申辩的权利。在规定时间内当事人没有提出陈述、申辩意见，视为放弃该权利。</w:t>
      </w:r>
    </w:p>
    <w:p w14:paraId="028EAB3A">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当事人经营超范围使用食品添加剂的食品的行为，违反了《中华人民共和国食品安全法(2025修正)》第三十四条第四项“禁止生产经营下列食品、食品添加剂、食品相关产品：（四）超范围、超限量使用食品添加剂的食品”的规定。        鉴于该案涉案产品货值金额较小，涉案白芷系当事人从他处购进，不知道其超范围使用食品添加剂，并非主观故意；当事人积极配合调查取证，如实提供相关证据材料，依据《行政处罚法》第五条第二款“设定和实施行政处罚必须以事实为依据，与违法行为的事实、性质、情节以及社会危害程度相当。”以及第六条“实施行政处罚，纠正违法行为，应当坚持处罚与教育相结合，教育公民、法人或者其他组织自觉守法”的规定，参照《市场监管总局关于规范市场监督管理行政处罚裁量权的指导意见》第十四条第二项“第十四条  有下列情形之一的，可以依法从轻或者减轻行政处罚：（二）积极配合市场监管部门调查并主动提供证据材料的”减轻处罚考量因素，</w:t>
      </w:r>
      <w:r>
        <w:rPr>
          <w:rFonts w:hint="eastAsia" w:ascii="Times New Roman" w:eastAsia="仿宋_GB2312" w:cs="仿宋_GB2312"/>
          <w:b w:val="0"/>
          <w:bCs/>
          <w:color w:val="auto"/>
          <w:u w:val="none" w:color="auto"/>
          <w:lang w:val="en-US" w:eastAsia="zh-CN"/>
        </w:rPr>
        <w:t>决定</w:t>
      </w:r>
      <w:r>
        <w:rPr>
          <w:rFonts w:hint="default" w:ascii="Times New Roman" w:eastAsia="仿宋_GB2312" w:cs="仿宋_GB2312"/>
          <w:b w:val="0"/>
          <w:bCs/>
          <w:color w:val="auto"/>
          <w:u w:val="none" w:color="auto"/>
          <w:lang w:val="en-US" w:eastAsia="zh-CN"/>
        </w:rPr>
        <w:t xml:space="preserve">对当事人减轻处罚。                </w:t>
      </w:r>
      <w:bookmarkStart w:id="9" w:name="_GoBack"/>
      <w:bookmarkEnd w:id="9"/>
      <w:r>
        <w:rPr>
          <w:rFonts w:hint="default" w:ascii="Times New Roman" w:eastAsia="仿宋_GB2312" w:cs="仿宋_GB2312"/>
          <w:b w:val="0"/>
          <w:bCs/>
          <w:color w:val="auto"/>
          <w:u w:val="none" w:color="auto"/>
          <w:lang w:val="en-US" w:eastAsia="zh-CN"/>
        </w:rPr>
        <w:t>依据《中华人民共和国食品安全法(2025修正)》第一百二十四条第一款第三项“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三）生产经营超范围、超限量使用食品添加剂的食品”以及《中华人民共和国行政处罚法》第二十八条“行政机关实施行政处罚时，应当责令当事人改正或者限期改正违法行为”的规定，</w:t>
      </w:r>
      <w:r>
        <w:rPr>
          <w:rFonts w:hint="eastAsia" w:ascii="Times New Roman" w:eastAsia="仿宋_GB2312" w:cs="仿宋_GB2312"/>
          <w:b w:val="0"/>
          <w:bCs/>
          <w:color w:val="auto"/>
          <w:u w:val="none" w:color="auto"/>
          <w:lang w:val="en-US" w:eastAsia="zh-CN"/>
        </w:rPr>
        <w:t>经案件集体讨论，决定</w:t>
      </w:r>
      <w:r>
        <w:rPr>
          <w:rFonts w:hint="default" w:ascii="Times New Roman" w:eastAsia="仿宋_GB2312" w:cs="仿宋_GB2312"/>
          <w:b w:val="0"/>
          <w:bCs/>
          <w:color w:val="auto"/>
          <w:u w:val="none" w:color="auto"/>
          <w:lang w:val="en-US" w:eastAsia="zh-CN"/>
        </w:rPr>
        <w:t>责令当事人改正违法行为，并作出处理如下：</w:t>
      </w:r>
    </w:p>
    <w:p w14:paraId="215EAB1D">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1.没收违法所得玖拾陆元（96.00元）；</w:t>
      </w:r>
    </w:p>
    <w:p w14:paraId="2ABE7778">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2.罚款叁仟元（3000.00元）；</w:t>
      </w:r>
    </w:p>
    <w:p w14:paraId="65333A42">
      <w:pPr>
        <w:pStyle w:val="4"/>
        <w:keepNext w:val="0"/>
        <w:keepLines w:val="0"/>
        <w:pageBreakBefore w:val="0"/>
        <w:widowControl w:val="0"/>
        <w:tabs>
          <w:tab w:val="left" w:pos="8395"/>
        </w:tabs>
        <w:kinsoku/>
        <w:wordWrap w:val="0"/>
        <w:overflowPunct/>
        <w:topLinePunct w:val="0"/>
        <w:autoSpaceDE w:val="0"/>
        <w:autoSpaceDN w:val="0"/>
        <w:bidi w:val="0"/>
        <w:adjustRightInd w:val="0"/>
        <w:snapToGrid/>
        <w:spacing w:line="480" w:lineRule="exact"/>
        <w:ind w:firstLine="640" w:firstLineChars="200"/>
        <w:textAlignment w:val="auto"/>
        <w:rPr>
          <w:rFonts w:hint="default" w:ascii="Times New Roman" w:eastAsia="仿宋_GB2312" w:cs="仿宋_GB2312"/>
          <w:b w:val="0"/>
          <w:bCs/>
          <w:color w:val="auto"/>
          <w:u w:val="none" w:color="auto"/>
          <w:lang w:val="en-US" w:eastAsia="zh-CN"/>
        </w:rPr>
      </w:pPr>
      <w:r>
        <w:rPr>
          <w:rFonts w:hint="default" w:ascii="Times New Roman" w:eastAsia="仿宋_GB2312" w:cs="仿宋_GB2312"/>
          <w:b w:val="0"/>
          <w:bCs/>
          <w:color w:val="auto"/>
          <w:u w:val="none" w:color="auto"/>
          <w:lang w:val="en-US" w:eastAsia="zh-CN"/>
        </w:rPr>
        <w:t xml:space="preserve">罚没款共计叁仟零玖拾陆元（3096.00元）。   </w:t>
      </w:r>
    </w:p>
    <w:p w14:paraId="606D0F0F">
      <w:pPr>
        <w:pStyle w:val="4"/>
        <w:keepNext w:val="0"/>
        <w:keepLines w:val="0"/>
        <w:pageBreakBefore w:val="0"/>
        <w:tabs>
          <w:tab w:val="left" w:pos="9060"/>
        </w:tabs>
        <w:kinsoku/>
        <w:wordWrap/>
        <w:overflowPunct/>
        <w:topLinePunct w:val="0"/>
        <w:bidi w:val="0"/>
        <w:spacing w:line="480" w:lineRule="exact"/>
        <w:ind w:firstLine="640" w:firstLineChars="200"/>
        <w:textAlignment w:val="auto"/>
        <w:rPr>
          <w:rFonts w:hint="eastAsia" w:ascii="Times New Roman" w:hAnsi="Times New Roman" w:eastAsia="仿宋_GB2312" w:cs="Mongolian Baiti"/>
          <w:b w:val="0"/>
          <w:bCs/>
          <w:color w:val="auto"/>
          <w:kern w:val="1"/>
          <w:sz w:val="32"/>
          <w:szCs w:val="32"/>
          <w:u w:val="none" w:color="auto"/>
          <w:lang w:val="en-US" w:eastAsia="zh-CN"/>
        </w:rPr>
      </w:pPr>
      <w:r>
        <w:rPr>
          <w:rFonts w:hint="eastAsia" w:ascii="Times New Roman" w:hAnsi="Times New Roman" w:eastAsia="仿宋_GB2312" w:cs="Mongolian Baiti"/>
          <w:b w:val="0"/>
          <w:bCs/>
          <w:color w:val="000000"/>
          <w:kern w:val="1"/>
          <w:sz w:val="32"/>
          <w:szCs w:val="32"/>
          <w:u w:val="none" w:color="auto"/>
          <w:lang w:val="en-US" w:eastAsia="zh-CN"/>
        </w:rPr>
        <w:t>依据《中华人民共和国行政处罚法》第六十七条第三款规定，当事人应当自收到本处罚决定书之日起十五日内携缴款码（到（工、农、中、建）任一银行网点或者网上银行缴纳罚款，也可微信关注山东财政公众号，点击微服务--非税缴费，缴纳罚款。</w:t>
      </w:r>
    </w:p>
    <w:p w14:paraId="5E8D547B">
      <w:pPr>
        <w:pStyle w:val="4"/>
        <w:keepNext w:val="0"/>
        <w:keepLines w:val="0"/>
        <w:pageBreakBefore w:val="0"/>
        <w:tabs>
          <w:tab w:val="left" w:pos="9060"/>
        </w:tabs>
        <w:kinsoku/>
        <w:wordWrap/>
        <w:overflowPunct/>
        <w:topLinePunct w:val="0"/>
        <w:bidi w:val="0"/>
        <w:spacing w:line="480" w:lineRule="exact"/>
        <w:ind w:firstLine="640" w:firstLineChars="200"/>
        <w:textAlignment w:val="auto"/>
        <w:rPr>
          <w:rFonts w:hint="eastAsia" w:ascii="Times New Roman" w:hAnsi="Times New Roman" w:eastAsia="仿宋_GB2312" w:cs="Mongolian Baiti"/>
          <w:b w:val="0"/>
          <w:bCs/>
          <w:color w:val="auto"/>
          <w:kern w:val="1"/>
          <w:sz w:val="32"/>
          <w:szCs w:val="32"/>
          <w:u w:val="none" w:color="auto"/>
          <w:lang w:val="en-US" w:eastAsia="zh-CN"/>
        </w:rPr>
      </w:pPr>
      <w:r>
        <w:rPr>
          <w:rFonts w:hint="eastAsia" w:ascii="Times New Roman" w:hAnsi="Times New Roman" w:eastAsia="仿宋_GB2312" w:cs="Mongolian Baiti"/>
          <w:b w:val="0"/>
          <w:bCs/>
          <w:color w:val="000000"/>
          <w:kern w:val="1"/>
          <w:sz w:val="32"/>
          <w:szCs w:val="32"/>
          <w:u w:val="none" w:color="auto"/>
          <w:lang w:val="en-US" w:eastAsia="zh-CN"/>
        </w:rPr>
        <w:t>逾期不缴纳罚没款的，根据《中华人民共和国行政处罚法》第七十二条的规定，本局将每日按罚款数额的3%加处罚款，并依法申请人民法院强制执行。</w:t>
      </w:r>
    </w:p>
    <w:p w14:paraId="11C29B67">
      <w:pPr>
        <w:widowControl/>
        <w:snapToGrid w:val="0"/>
        <w:spacing w:line="520" w:lineRule="exact"/>
        <w:jc w:val="left"/>
        <w:rPr>
          <w:rFonts w:hint="default" w:ascii="Times New Roman" w:hAnsi="Times New Roman" w:eastAsia="仿宋_GB2312" w:cs="仿宋_GB2312"/>
          <w:color w:val="auto"/>
          <w:sz w:val="32"/>
          <w:szCs w:val="32"/>
          <w:u w:val="none" w:color="auto"/>
          <w:lang w:val="en-US" w:eastAsia="zh-CN"/>
        </w:rPr>
      </w:pPr>
      <w:r>
        <w:rPr>
          <w:rFonts w:hint="eastAsia" w:ascii="Times New Roman" w:hAnsi="Times New Roman" w:eastAsia="仿宋_GB2312" w:cs="Mongolian Baiti"/>
          <w:b w:val="0"/>
          <w:bCs/>
          <w:color w:val="000000"/>
          <w:kern w:val="1"/>
          <w:sz w:val="32"/>
          <w:szCs w:val="32"/>
          <w:u w:val="none" w:color="auto"/>
          <w:lang w:val="en-US" w:eastAsia="zh-CN"/>
        </w:rPr>
        <w:t>当事人如不服本行政处罚决定，可自收到本行政处罚决定书之日起六十日内，依法向薛城区人民政府申请复议；也可以自收到本行政处罚决定书之日起六个月内依法向薛城区人民法院等有管辖权的人民法院提起行政诉讼。诉讼、复议期间，本行政处罚不停止执行。(网上提交行政复议申请网址:http://124.128.58.185:9082/entrance?redirect=%2Findex)。</w:t>
      </w:r>
    </w:p>
    <w:p w14:paraId="0F612D45">
      <w:pPr>
        <w:spacing w:line="560" w:lineRule="exact"/>
        <w:ind w:right="640" w:firstLine="601"/>
        <w:jc w:val="right"/>
        <w:rPr>
          <w:rFonts w:hint="eastAsia" w:ascii="Times New Roman" w:hAnsi="Times New Roman" w:eastAsia="仿宋_GB2312" w:cs="仿宋"/>
          <w:color w:val="auto"/>
          <w:sz w:val="32"/>
          <w:szCs w:val="32"/>
          <w:u w:val="none" w:color="auto"/>
        </w:rPr>
      </w:pPr>
      <w:bookmarkStart w:id="7" w:name="DYNAMIC—DWXX—tAj_dwmc—2"/>
    </w:p>
    <w:p w14:paraId="1EFA5E45">
      <w:pPr>
        <w:spacing w:line="560" w:lineRule="exact"/>
        <w:ind w:right="640" w:firstLine="601"/>
        <w:jc w:val="right"/>
        <w:rPr>
          <w:rFonts w:hint="eastAsia" w:ascii="Times New Roman" w:hAnsi="Times New Roman" w:eastAsia="仿宋_GB2312" w:cs="仿宋"/>
          <w:color w:val="auto"/>
          <w:sz w:val="32"/>
          <w:szCs w:val="32"/>
          <w:u w:val="none" w:color="auto"/>
        </w:rPr>
      </w:pPr>
    </w:p>
    <w:p w14:paraId="7652AAF6">
      <w:pPr>
        <w:spacing w:line="560" w:lineRule="exact"/>
        <w:ind w:right="640" w:firstLine="601"/>
        <w:jc w:val="right"/>
        <w:rPr>
          <w:rFonts w:hint="eastAsia" w:ascii="Times New Roman" w:hAnsi="Times New Roman" w:eastAsia="仿宋_GB2312" w:cs="仿宋"/>
          <w:color w:val="auto"/>
          <w:sz w:val="32"/>
          <w:szCs w:val="32"/>
          <w:u w:val="none" w:color="auto"/>
        </w:rPr>
      </w:pPr>
    </w:p>
    <w:p w14:paraId="47182924">
      <w:pPr>
        <w:spacing w:line="560" w:lineRule="exact"/>
        <w:ind w:right="640" w:firstLine="601"/>
        <w:jc w:val="right"/>
        <w:rPr>
          <w:rFonts w:ascii="Times New Roman" w:hAnsi="Times New Roman" w:eastAsia="仿宋_GB2312" w:cs="仿宋"/>
          <w:color w:val="auto"/>
          <w:sz w:val="32"/>
          <w:szCs w:val="32"/>
          <w:u w:val="none" w:color="auto"/>
        </w:rPr>
      </w:pPr>
      <w:r>
        <w:rPr>
          <w:rFonts w:hint="eastAsia" w:ascii="Times New Roman" w:hAnsi="Times New Roman" w:eastAsia="仿宋_GB2312" w:cs="仿宋"/>
          <w:color w:val="auto"/>
          <w:sz w:val="32"/>
          <w:szCs w:val="32"/>
          <w:u w:val="none" w:color="auto"/>
        </w:rPr>
        <w:t>薛城区市场监督管理局</w:t>
      </w:r>
      <w:bookmarkEnd w:id="7"/>
      <w:r>
        <w:rPr>
          <w:rFonts w:hint="eastAsia" w:ascii="Times New Roman" w:hAnsi="Times New Roman" w:eastAsia="仿宋_GB2312" w:cs="仿宋"/>
          <w:color w:val="auto"/>
          <w:sz w:val="32"/>
          <w:szCs w:val="32"/>
          <w:u w:val="none" w:color="auto"/>
        </w:rPr>
        <w:t xml:space="preserve">    </w:t>
      </w:r>
    </w:p>
    <w:p w14:paraId="45CA264F">
      <w:pPr>
        <w:spacing w:line="560" w:lineRule="exact"/>
        <w:ind w:right="640" w:firstLine="601"/>
        <w:jc w:val="right"/>
        <w:outlineLvl w:val="1"/>
        <w:rPr>
          <w:rFonts w:ascii="Times New Roman" w:hAnsi="Times New Roman" w:eastAsia="仿宋_GB2312" w:cs="仿宋"/>
          <w:color w:val="auto"/>
          <w:sz w:val="32"/>
          <w:szCs w:val="32"/>
          <w:u w:val="none" w:color="auto"/>
        </w:rPr>
      </w:pPr>
    </w:p>
    <w:p w14:paraId="61574215">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u w:val="none" w:color="auto"/>
        </w:rPr>
      </w:pPr>
      <w:bookmarkStart w:id="8" w:name="CALCULATE—TIME—NOW"/>
      <w:r>
        <w:rPr>
          <w:rFonts w:hint="eastAsia" w:ascii="仿宋_GB2312" w:hAnsi="Times New Roman" w:eastAsia="仿宋_GB2312" w:cs="仿宋"/>
          <w:color w:val="auto"/>
          <w:sz w:val="32"/>
          <w:szCs w:val="32"/>
          <w:u w:val="none" w:color="auto"/>
        </w:rPr>
        <w:t>2026年10月2</w:t>
      </w:r>
      <w:r>
        <w:rPr>
          <w:rFonts w:hint="eastAsia" w:ascii="仿宋_GB2312" w:hAnsi="Times New Roman" w:eastAsia="仿宋_GB2312" w:cs="仿宋"/>
          <w:color w:val="auto"/>
          <w:sz w:val="32"/>
          <w:szCs w:val="32"/>
          <w:u w:val="none" w:color="auto"/>
          <w:lang w:val="en-US" w:eastAsia="zh-CN"/>
        </w:rPr>
        <w:t>2</w:t>
      </w:r>
      <w:r>
        <w:rPr>
          <w:rFonts w:hint="eastAsia" w:ascii="仿宋_GB2312" w:hAnsi="Times New Roman" w:eastAsia="仿宋_GB2312" w:cs="仿宋"/>
          <w:color w:val="auto"/>
          <w:sz w:val="32"/>
          <w:szCs w:val="32"/>
          <w:u w:val="none" w:color="auto"/>
        </w:rPr>
        <w:t>日</w:t>
      </w:r>
      <w:bookmarkEnd w:id="8"/>
      <w:r>
        <w:rPr>
          <w:rFonts w:hint="eastAsia" w:ascii="Times New Roman" w:hAnsi="Times New Roman" w:eastAsia="仿宋_GB2312" w:cs="仿宋_GB2312"/>
          <w:color w:val="auto"/>
          <w:sz w:val="32"/>
          <w:szCs w:val="32"/>
          <w:u w:val="none" w:color="auto"/>
        </w:rPr>
        <w:t xml:space="preserve">  </w:t>
      </w:r>
    </w:p>
    <w:p w14:paraId="1BCCBC2F">
      <w:pPr>
        <w:widowControl/>
        <w:snapToGrid w:val="0"/>
        <w:spacing w:line="520" w:lineRule="exact"/>
        <w:jc w:val="right"/>
        <w:rPr>
          <w:rFonts w:ascii="Times New Roman" w:hAnsi="Times New Roman" w:eastAsia="仿宋_GB2312" w:cs="Mongolian Baiti"/>
          <w:color w:val="auto"/>
          <w:sz w:val="32"/>
          <w:szCs w:val="32"/>
          <w:u w:val="none" w:color="auto"/>
        </w:rPr>
      </w:pPr>
    </w:p>
    <w:p w14:paraId="7BE90186">
      <w:pPr>
        <w:pStyle w:val="2"/>
        <w:rPr>
          <w:rFonts w:ascii="Times New Roman" w:hAnsi="Times New Roman" w:eastAsia="仿宋_GB2312" w:cs="Mongolian Baiti"/>
          <w:color w:val="auto"/>
          <w:sz w:val="32"/>
          <w:szCs w:val="32"/>
          <w:u w:val="none" w:color="auto"/>
        </w:rPr>
      </w:pPr>
    </w:p>
    <w:p w14:paraId="2EAC61D1">
      <w:pPr>
        <w:pStyle w:val="2"/>
        <w:rPr>
          <w:rFonts w:ascii="Times New Roman" w:hAnsi="Times New Roman" w:eastAsia="仿宋_GB2312" w:cs="Mongolian Baiti"/>
          <w:color w:val="auto"/>
          <w:sz w:val="32"/>
          <w:szCs w:val="32"/>
          <w:u w:val="none" w:color="auto"/>
        </w:rPr>
      </w:pPr>
    </w:p>
    <w:p w14:paraId="19216CF5">
      <w:pPr>
        <w:pStyle w:val="2"/>
        <w:rPr>
          <w:rFonts w:ascii="Times New Roman" w:hAnsi="Times New Roman" w:eastAsia="仿宋_GB2312" w:cs="Mongolian Baiti"/>
          <w:color w:val="auto"/>
          <w:sz w:val="32"/>
          <w:szCs w:val="32"/>
          <w:u w:val="none" w:color="auto"/>
        </w:rPr>
      </w:pPr>
    </w:p>
    <w:p w14:paraId="27D3D606">
      <w:pPr>
        <w:pStyle w:val="2"/>
        <w:rPr>
          <w:rFonts w:ascii="Times New Roman" w:hAnsi="Times New Roman" w:eastAsia="仿宋_GB2312" w:cs="Mongolian Baiti"/>
          <w:color w:val="auto"/>
          <w:sz w:val="32"/>
          <w:szCs w:val="32"/>
          <w:u w:val="none" w:color="auto"/>
        </w:rPr>
      </w:pPr>
    </w:p>
    <w:p w14:paraId="1988D48C">
      <w:pPr>
        <w:pStyle w:val="2"/>
        <w:rPr>
          <w:rFonts w:ascii="Times New Roman" w:hAnsi="Times New Roman" w:eastAsia="仿宋_GB2312" w:cs="Mongolian Baiti"/>
          <w:color w:val="auto"/>
          <w:sz w:val="32"/>
          <w:szCs w:val="32"/>
          <w:u w:val="none" w:color="auto"/>
        </w:rPr>
      </w:pPr>
    </w:p>
    <w:p w14:paraId="3D9E936B">
      <w:pPr>
        <w:pStyle w:val="2"/>
        <w:rPr>
          <w:rFonts w:ascii="Times New Roman" w:hAnsi="Times New Roman" w:eastAsia="仿宋_GB2312" w:cs="Mongolian Baiti"/>
          <w:color w:val="auto"/>
          <w:sz w:val="32"/>
          <w:szCs w:val="32"/>
          <w:u w:val="none" w:color="auto"/>
        </w:rPr>
      </w:pPr>
    </w:p>
    <w:p w14:paraId="607F0808">
      <w:pPr>
        <w:pStyle w:val="2"/>
        <w:rPr>
          <w:rFonts w:ascii="Times New Roman" w:hAnsi="Times New Roman" w:eastAsia="仿宋_GB2312" w:cs="Mongolian Baiti"/>
          <w:color w:val="auto"/>
          <w:sz w:val="32"/>
          <w:szCs w:val="32"/>
          <w:u w:val="none" w:color="auto"/>
        </w:rPr>
      </w:pPr>
    </w:p>
    <w:p w14:paraId="369AF440">
      <w:pPr>
        <w:pStyle w:val="2"/>
        <w:rPr>
          <w:rFonts w:ascii="Times New Roman" w:hAnsi="Times New Roman" w:eastAsia="仿宋_GB2312" w:cs="Mongolian Baiti"/>
          <w:color w:val="auto"/>
          <w:sz w:val="32"/>
          <w:szCs w:val="32"/>
          <w:u w:val="none" w:color="auto"/>
        </w:rPr>
      </w:pPr>
    </w:p>
    <w:p w14:paraId="2625118F">
      <w:pPr>
        <w:pStyle w:val="2"/>
        <w:rPr>
          <w:rFonts w:ascii="Times New Roman" w:hAnsi="Times New Roman" w:eastAsia="仿宋_GB2312" w:cs="Mongolian Baiti"/>
          <w:color w:val="auto"/>
          <w:sz w:val="32"/>
          <w:szCs w:val="32"/>
          <w:u w:val="none" w:color="auto"/>
        </w:rPr>
      </w:pPr>
    </w:p>
    <w:p w14:paraId="5C8A7703">
      <w:pPr>
        <w:pStyle w:val="2"/>
        <w:rPr>
          <w:rFonts w:ascii="Times New Roman" w:hAnsi="Times New Roman" w:eastAsia="仿宋_GB2312" w:cs="Mongolian Baiti"/>
          <w:color w:val="auto"/>
          <w:sz w:val="32"/>
          <w:szCs w:val="32"/>
          <w:u w:val="none" w:color="auto"/>
        </w:rPr>
      </w:pPr>
    </w:p>
    <w:p w14:paraId="405E3100">
      <w:pPr>
        <w:pStyle w:val="2"/>
        <w:rPr>
          <w:rFonts w:ascii="Times New Roman" w:hAnsi="Times New Roman" w:eastAsia="仿宋_GB2312" w:cs="Mongolian Baiti"/>
          <w:color w:val="auto"/>
          <w:sz w:val="32"/>
          <w:szCs w:val="32"/>
          <w:u w:val="none" w:color="auto"/>
        </w:rPr>
      </w:pPr>
    </w:p>
    <w:p w14:paraId="694D7E59">
      <w:pPr>
        <w:pStyle w:val="2"/>
        <w:rPr>
          <w:rFonts w:ascii="Times New Roman" w:hAnsi="Times New Roman" w:eastAsia="仿宋_GB2312" w:cs="Mongolian Baiti"/>
          <w:color w:val="auto"/>
          <w:sz w:val="32"/>
          <w:szCs w:val="32"/>
          <w:u w:val="none" w:color="auto"/>
        </w:rPr>
      </w:pPr>
    </w:p>
    <w:p w14:paraId="3AD47566">
      <w:pPr>
        <w:pStyle w:val="2"/>
        <w:rPr>
          <w:rFonts w:ascii="Times New Roman" w:hAnsi="Times New Roman" w:eastAsia="仿宋_GB2312" w:cs="Mongolian Baiti"/>
          <w:color w:val="auto"/>
          <w:sz w:val="32"/>
          <w:szCs w:val="32"/>
          <w:u w:val="none" w:color="auto"/>
        </w:rPr>
      </w:pPr>
    </w:p>
    <w:p w14:paraId="1110679D">
      <w:pPr>
        <w:pStyle w:val="2"/>
        <w:rPr>
          <w:rFonts w:ascii="Times New Roman" w:hAnsi="Times New Roman" w:eastAsia="仿宋_GB2312" w:cs="Mongolian Baiti"/>
          <w:color w:val="auto"/>
          <w:sz w:val="32"/>
          <w:szCs w:val="32"/>
          <w:u w:val="none" w:color="auto"/>
        </w:rPr>
      </w:pPr>
    </w:p>
    <w:p w14:paraId="72A22FE7">
      <w:pPr>
        <w:pStyle w:val="2"/>
        <w:rPr>
          <w:rFonts w:ascii="Times New Roman" w:hAnsi="Times New Roman" w:eastAsia="仿宋_GB2312" w:cs="Mongolian Baiti"/>
          <w:color w:val="auto"/>
          <w:sz w:val="32"/>
          <w:szCs w:val="32"/>
          <w:u w:val="none" w:color="auto"/>
        </w:rPr>
      </w:pPr>
    </w:p>
    <w:p w14:paraId="1260B0EE">
      <w:pPr>
        <w:pStyle w:val="4"/>
        <w:spacing w:before="1"/>
        <w:ind w:left="163"/>
        <w:rPr>
          <w:rFonts w:ascii="Times New Roman" w:hAnsi="Times New Roman" w:eastAsia="仿宋_GB2312" w:cs="仿宋"/>
          <w:bCs/>
          <w:color w:val="auto"/>
          <w:sz w:val="44"/>
          <w:szCs w:val="44"/>
          <w:u w:val="none" w:color="auto"/>
        </w:rPr>
      </w:pPr>
      <w:r>
        <w:rPr>
          <w:rFonts w:ascii="Times New Roman" w:hAnsi="Times New Roman" w:eastAsia="仿宋_GB2312"/>
          <w:color w:val="auto"/>
          <w:sz w:val="32"/>
          <w:u w:val="none" w:color="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u w:val="none" w:color="auto"/>
        </w:rPr>
        <w:t>（市场监督管理部门将依法向社会公开行政处罚决定信息）</w:t>
      </w:r>
    </w:p>
    <w:p w14:paraId="4E1A0D13">
      <w:pPr>
        <w:spacing w:line="500" w:lineRule="exact"/>
        <w:rPr>
          <w:color w:val="auto"/>
          <w:u w:val="none" w:color="auto"/>
        </w:rPr>
      </w:pPr>
      <w:r>
        <w:rPr>
          <w:rFonts w:ascii="Times New Roman" w:hAnsi="Times New Roman" w:eastAsia="仿宋_GB2312" w:cs="仿宋"/>
          <w:bCs/>
          <w:color w:val="auto"/>
          <w:sz w:val="32"/>
          <w:szCs w:val="32"/>
          <w:u w:val="none" w:color="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u w:val="none" w:color="auto"/>
        </w:rPr>
        <w:t>本文书一式</w:t>
      </w:r>
      <w:r>
        <w:rPr>
          <w:rFonts w:hint="eastAsia" w:ascii="Times New Roman" w:hAnsi="Times New Roman" w:eastAsia="仿宋_GB2312" w:cs="仿宋"/>
          <w:color w:val="auto"/>
          <w:sz w:val="32"/>
          <w:szCs w:val="32"/>
          <w:u w:val="none" w:color="auto"/>
          <w:lang w:val="en-US" w:eastAsia="zh-CN"/>
        </w:rPr>
        <w:t>二</w:t>
      </w:r>
      <w:r>
        <w:rPr>
          <w:rFonts w:hint="eastAsia" w:ascii="Times New Roman" w:hAnsi="Times New Roman" w:eastAsia="仿宋_GB2312" w:cs="仿宋"/>
          <w:color w:val="auto"/>
          <w:sz w:val="32"/>
          <w:szCs w:val="32"/>
          <w:u w:val="none" w:color="auto"/>
        </w:rPr>
        <w:t>份，</w:t>
      </w:r>
      <w:r>
        <w:rPr>
          <w:rFonts w:hint="eastAsia" w:ascii="Times New Roman" w:hAnsi="Times New Roman" w:eastAsia="仿宋_GB2312" w:cs="仿宋"/>
          <w:color w:val="auto"/>
          <w:sz w:val="32"/>
          <w:szCs w:val="32"/>
          <w:u w:val="none" w:color="auto"/>
          <w:lang w:val="en-US" w:eastAsia="zh-CN"/>
        </w:rPr>
        <w:t>一</w:t>
      </w:r>
      <w:r>
        <w:rPr>
          <w:rFonts w:hint="eastAsia" w:ascii="Times New Roman" w:hAnsi="Times New Roman" w:eastAsia="仿宋_GB2312" w:cs="仿宋"/>
          <w:color w:val="auto"/>
          <w:sz w:val="32"/>
          <w:szCs w:val="32"/>
          <w:u w:val="none" w:color="auto"/>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C059"/>
    <w:panose1 w:val="000004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Arial Unicode MS">
    <w:altName w:val="DejaVu Sans"/>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ongolian Baiti">
    <w:altName w:val="C059"/>
    <w:panose1 w:val="03000500000000000000"/>
    <w:charset w:val="00"/>
    <w:family w:val="script"/>
    <w:pitch w:val="default"/>
    <w:sig w:usb0="00000000" w:usb1="00000000" w:usb2="00020000" w:usb3="00000000" w:csb0="00000001"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B261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9286A">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49286A">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wMjM0NTNjNGJkMDk1MzQzN2U2NjQ5OGI4NTBhYTgifQ=="/>
    <w:docVar w:name="KSO_WPS_MARK_KEY" w:val="ad3abea3-8ba7-47a2-bc3f-332894d4261f"/>
  </w:docVars>
  <w:rsids>
    <w:rsidRoot w:val="5BA419F7"/>
    <w:rsid w:val="00193C35"/>
    <w:rsid w:val="0032134F"/>
    <w:rsid w:val="02B83402"/>
    <w:rsid w:val="04CD463F"/>
    <w:rsid w:val="04FA4431"/>
    <w:rsid w:val="06BAE61F"/>
    <w:rsid w:val="071C7669"/>
    <w:rsid w:val="0776795A"/>
    <w:rsid w:val="08365B64"/>
    <w:rsid w:val="0B22091D"/>
    <w:rsid w:val="0CF71776"/>
    <w:rsid w:val="103E22C5"/>
    <w:rsid w:val="1350279A"/>
    <w:rsid w:val="14203063"/>
    <w:rsid w:val="143E1E38"/>
    <w:rsid w:val="152E563E"/>
    <w:rsid w:val="15B93156"/>
    <w:rsid w:val="18325353"/>
    <w:rsid w:val="18B229B2"/>
    <w:rsid w:val="19FE4517"/>
    <w:rsid w:val="1AE345F4"/>
    <w:rsid w:val="1C9C2B08"/>
    <w:rsid w:val="1DA4420A"/>
    <w:rsid w:val="1F2B5D07"/>
    <w:rsid w:val="1FD31F15"/>
    <w:rsid w:val="236534A4"/>
    <w:rsid w:val="244E1F2B"/>
    <w:rsid w:val="24626694"/>
    <w:rsid w:val="258D6CE0"/>
    <w:rsid w:val="26453CC8"/>
    <w:rsid w:val="2B1B3EFC"/>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FF82D4"/>
    <w:rsid w:val="402E7C06"/>
    <w:rsid w:val="40600189"/>
    <w:rsid w:val="40FE5F8F"/>
    <w:rsid w:val="425049CE"/>
    <w:rsid w:val="43383B40"/>
    <w:rsid w:val="4659781C"/>
    <w:rsid w:val="47270ED0"/>
    <w:rsid w:val="48C10000"/>
    <w:rsid w:val="4A256B30"/>
    <w:rsid w:val="4B8F0B22"/>
    <w:rsid w:val="4BD32FF0"/>
    <w:rsid w:val="4C02380F"/>
    <w:rsid w:val="4CC8271B"/>
    <w:rsid w:val="4D9306AE"/>
    <w:rsid w:val="4E8950D9"/>
    <w:rsid w:val="4F0457DF"/>
    <w:rsid w:val="4F37C7FD"/>
    <w:rsid w:val="50644750"/>
    <w:rsid w:val="547C0750"/>
    <w:rsid w:val="57503162"/>
    <w:rsid w:val="591F0542"/>
    <w:rsid w:val="5BA419F7"/>
    <w:rsid w:val="5BF91583"/>
    <w:rsid w:val="5BFB2E57"/>
    <w:rsid w:val="5DD7483B"/>
    <w:rsid w:val="5E5FAB03"/>
    <w:rsid w:val="5E934F1A"/>
    <w:rsid w:val="5F9FEDD5"/>
    <w:rsid w:val="5FBEF003"/>
    <w:rsid w:val="5FE33914"/>
    <w:rsid w:val="5FFA4D85"/>
    <w:rsid w:val="602422E6"/>
    <w:rsid w:val="60B635F2"/>
    <w:rsid w:val="612E7E8C"/>
    <w:rsid w:val="63514230"/>
    <w:rsid w:val="64E43803"/>
    <w:rsid w:val="66733921"/>
    <w:rsid w:val="69690BB2"/>
    <w:rsid w:val="6AD7030F"/>
    <w:rsid w:val="6BCC1BB9"/>
    <w:rsid w:val="6D923254"/>
    <w:rsid w:val="6E04767D"/>
    <w:rsid w:val="6E6950E9"/>
    <w:rsid w:val="6F732ABB"/>
    <w:rsid w:val="6FF58B64"/>
    <w:rsid w:val="6FF8F863"/>
    <w:rsid w:val="70CF02CA"/>
    <w:rsid w:val="71013020"/>
    <w:rsid w:val="710D7C3E"/>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1946</Words>
  <Characters>2159</Characters>
  <Lines>0</Lines>
  <Paragraphs>0</Paragraphs>
  <TotalTime>23</TotalTime>
  <ScaleCrop>false</ScaleCrop>
  <LinksUpToDate>false</LinksUpToDate>
  <CharactersWithSpaces>2421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2021-08-02T18:04:00Z</dcterms:created>
  <dc:creator>胖林宝宝噜啦噜～</dc:creator>
  <cp:lastModifiedBy>01sj</cp:lastModifiedBy>
  <cp:lastPrinted>2026-10-21T08:32:00Z</cp:lastPrinted>
  <dcterms:modified xsi:type="dcterms:W3CDTF">2026-10-22T09:22:50Z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01711D6FF0EA43679EFA187180548A18_13</vt:lpwstr>
  </property>
  <property fmtid="{D5CDD505-2E9C-101B-9397-08002B2CF9AE}" pid="4" name="KSOTemplateDocerSaveRecord">
    <vt:lpwstr>eyJoZGlkIjoiMzk1OTEyNjE0Yzc4YTNiNDMyNGQ5NDk3ZDFjNWQ1ZWIiLCJ1c2VySWQiOiI5MDMxMTAwNDEifQ==</vt:lpwstr>
  </property>
</Properties>
</file>