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0" w:line="480" w:lineRule="atLeast"/>
        <w:ind w:left="0" w:firstLine="516"/>
        <w:rPr>
          <w:rFonts w:ascii="sans-serif" w:hAnsi="sans-serif" w:eastAsia="sans-serif" w:cs="sans-serif"/>
          <w:i w:val="0"/>
          <w:iCs w:val="0"/>
          <w:caps w:val="0"/>
          <w:color w:val="000000"/>
          <w:spacing w:val="0"/>
          <w:sz w:val="27"/>
          <w:szCs w:val="27"/>
        </w:rPr>
      </w:pPr>
      <w:r>
        <w:rPr>
          <w:rFonts w:ascii="仿宋_GB2312" w:hAnsi="Times New Roman" w:eastAsia="仿宋_GB2312" w:cs="仿宋_GB2312"/>
          <w:i w:val="0"/>
          <w:iCs w:val="0"/>
          <w:caps w:val="0"/>
          <w:color w:val="000000"/>
          <w:spacing w:val="0"/>
          <w:sz w:val="25"/>
          <w:szCs w:val="25"/>
        </w:rPr>
        <w:t>按照上级审计机关统一部署，对全区</w:t>
      </w:r>
      <w:r>
        <w:rPr>
          <w:rFonts w:hint="default" w:ascii="Times New Roman" w:hAnsi="Times New Roman" w:eastAsia="sans-serif" w:cs="Times New Roman"/>
          <w:i w:val="0"/>
          <w:iCs w:val="0"/>
          <w:caps w:val="0"/>
          <w:color w:val="000000"/>
          <w:spacing w:val="0"/>
          <w:sz w:val="25"/>
          <w:szCs w:val="25"/>
        </w:rPr>
        <w:t>68</w:t>
      </w:r>
      <w:r>
        <w:rPr>
          <w:rFonts w:hint="eastAsia" w:ascii="仿宋_GB2312" w:hAnsi="Times New Roman" w:eastAsia="仿宋_GB2312" w:cs="仿宋_GB2312"/>
          <w:i w:val="0"/>
          <w:iCs w:val="0"/>
          <w:caps w:val="0"/>
          <w:color w:val="000000"/>
          <w:spacing w:val="0"/>
          <w:sz w:val="25"/>
          <w:szCs w:val="25"/>
        </w:rPr>
        <w:t>个单位的业务数据和财务数据进行集中采集和分析，实现了预算单位财务状况的动态管理和数据分析全覆盖。本次采集涉及预算指标、国库集中支付、部门预算、部门资产管理数据等</w:t>
      </w:r>
      <w:r>
        <w:rPr>
          <w:rFonts w:hint="default" w:ascii="Times New Roman" w:hAnsi="Times New Roman" w:eastAsia="sans-serif" w:cs="Times New Roman"/>
          <w:i w:val="0"/>
          <w:iCs w:val="0"/>
          <w:caps w:val="0"/>
          <w:color w:val="000000"/>
          <w:spacing w:val="0"/>
          <w:sz w:val="25"/>
          <w:szCs w:val="25"/>
        </w:rPr>
        <w:t>9</w:t>
      </w:r>
      <w:r>
        <w:rPr>
          <w:rFonts w:hint="eastAsia" w:ascii="仿宋_GB2312" w:hAnsi="Times New Roman" w:eastAsia="仿宋_GB2312" w:cs="仿宋_GB2312"/>
          <w:i w:val="0"/>
          <w:iCs w:val="0"/>
          <w:caps w:val="0"/>
          <w:color w:val="000000"/>
          <w:spacing w:val="0"/>
          <w:sz w:val="25"/>
          <w:szCs w:val="25"/>
        </w:rPr>
        <w:t>类电子数据。根据工作方案，结合经济责任审计，对区司法局、区市场监督管理局和区统计局</w:t>
      </w:r>
      <w:r>
        <w:rPr>
          <w:rFonts w:hint="default" w:ascii="Times New Roman" w:hAnsi="Times New Roman" w:eastAsia="sans-serif" w:cs="Times New Roman"/>
          <w:i w:val="0"/>
          <w:iCs w:val="0"/>
          <w:caps w:val="0"/>
          <w:color w:val="000000"/>
          <w:spacing w:val="0"/>
          <w:sz w:val="25"/>
          <w:szCs w:val="25"/>
        </w:rPr>
        <w:t>3</w:t>
      </w:r>
      <w:r>
        <w:rPr>
          <w:rFonts w:hint="eastAsia" w:ascii="仿宋_GB2312" w:hAnsi="Times New Roman" w:eastAsia="仿宋_GB2312" w:cs="仿宋_GB2312"/>
          <w:i w:val="0"/>
          <w:iCs w:val="0"/>
          <w:caps w:val="0"/>
          <w:color w:val="000000"/>
          <w:spacing w:val="0"/>
          <w:sz w:val="25"/>
          <w:szCs w:val="25"/>
        </w:rPr>
        <w:t>个单位的预算执行情况进行了重点审计。审计结果表明，被审计单位预算管理情况总体较好，但仍存在预决算编制不规范不真实、财经制度执行还不够严格等问题。</w:t>
      </w:r>
    </w:p>
    <w:p>
      <w:pPr>
        <w:pStyle w:val="7"/>
        <w:keepNext w:val="0"/>
        <w:keepLines w:val="0"/>
        <w:widowControl/>
        <w:suppressLineNumbers w:val="0"/>
        <w:spacing w:line="480" w:lineRule="atLeast"/>
        <w:ind w:left="0" w:firstLine="516"/>
        <w:rPr>
          <w:rFonts w:hint="default" w:ascii="sans-serif" w:hAnsi="sans-serif" w:eastAsia="sans-serif" w:cs="sans-serif"/>
          <w:i w:val="0"/>
          <w:iCs w:val="0"/>
          <w:caps w:val="0"/>
          <w:color w:val="000000"/>
          <w:spacing w:val="0"/>
          <w:sz w:val="27"/>
          <w:szCs w:val="27"/>
        </w:rPr>
      </w:pPr>
      <w:r>
        <w:rPr>
          <w:rFonts w:ascii="楷体_GB2312" w:hAnsi="Times New Roman" w:eastAsia="楷体_GB2312" w:cs="楷体_GB2312"/>
          <w:i w:val="0"/>
          <w:iCs w:val="0"/>
          <w:caps w:val="0"/>
          <w:color w:val="000000"/>
          <w:spacing w:val="0"/>
          <w:sz w:val="25"/>
          <w:szCs w:val="25"/>
        </w:rPr>
        <w:t>（</w:t>
      </w:r>
      <w:r>
        <w:rPr>
          <w:rFonts w:hint="eastAsia" w:ascii="楷体_GB2312" w:hAnsi="Times New Roman" w:eastAsia="楷体_GB2312" w:cs="楷体_GB2312"/>
          <w:i w:val="0"/>
          <w:iCs w:val="0"/>
          <w:caps w:val="0"/>
          <w:color w:val="000000"/>
          <w:spacing w:val="0"/>
          <w:sz w:val="25"/>
          <w:szCs w:val="25"/>
        </w:rPr>
        <w:t>一）</w:t>
      </w:r>
      <w:r>
        <w:rPr>
          <w:rFonts w:hint="default" w:ascii="Times New Roman" w:hAnsi="Times New Roman" w:eastAsia="sans-serif" w:cs="Times New Roman"/>
          <w:i w:val="0"/>
          <w:iCs w:val="0"/>
          <w:caps w:val="0"/>
          <w:color w:val="000000"/>
          <w:spacing w:val="0"/>
          <w:sz w:val="25"/>
          <w:szCs w:val="25"/>
        </w:rPr>
        <w:t>2</w:t>
      </w:r>
      <w:r>
        <w:rPr>
          <w:rFonts w:hint="eastAsia" w:ascii="楷体_GB2312" w:hAnsi="Times New Roman" w:eastAsia="楷体_GB2312" w:cs="楷体_GB2312"/>
          <w:i w:val="0"/>
          <w:iCs w:val="0"/>
          <w:caps w:val="0"/>
          <w:color w:val="000000"/>
          <w:spacing w:val="0"/>
          <w:sz w:val="25"/>
          <w:szCs w:val="25"/>
        </w:rPr>
        <w:t>个部门单位预决算编制不规范。</w:t>
      </w:r>
      <w:r>
        <w:rPr>
          <w:rFonts w:hint="eastAsia" w:ascii="仿宋_GB2312" w:hAnsi="Times New Roman" w:eastAsia="仿宋_GB2312" w:cs="仿宋_GB2312"/>
          <w:i w:val="0"/>
          <w:iCs w:val="0"/>
          <w:caps w:val="0"/>
          <w:color w:val="000000"/>
          <w:spacing w:val="0"/>
          <w:sz w:val="25"/>
          <w:szCs w:val="25"/>
        </w:rPr>
        <w:t>一是区司法局未将</w:t>
      </w:r>
      <w:r>
        <w:rPr>
          <w:rFonts w:hint="default" w:ascii="Times New Roman" w:hAnsi="Times New Roman" w:eastAsia="sans-serif" w:cs="Times New Roman"/>
          <w:i w:val="0"/>
          <w:iCs w:val="0"/>
          <w:caps w:val="0"/>
          <w:color w:val="000000"/>
          <w:spacing w:val="0"/>
          <w:sz w:val="25"/>
          <w:szCs w:val="25"/>
        </w:rPr>
        <w:t>2018</w:t>
      </w:r>
      <w:r>
        <w:rPr>
          <w:rFonts w:hint="eastAsia" w:ascii="仿宋_GB2312" w:hAnsi="Times New Roman" w:eastAsia="仿宋_GB2312" w:cs="仿宋_GB2312"/>
          <w:i w:val="0"/>
          <w:iCs w:val="0"/>
          <w:caps w:val="0"/>
          <w:color w:val="000000"/>
          <w:spacing w:val="0"/>
          <w:sz w:val="25"/>
          <w:szCs w:val="25"/>
        </w:rPr>
        <w:t>年度结转结余资金</w:t>
      </w:r>
      <w:r>
        <w:rPr>
          <w:rFonts w:hint="default" w:ascii="Times New Roman" w:hAnsi="Times New Roman" w:eastAsia="sans-serif" w:cs="Times New Roman"/>
          <w:i w:val="0"/>
          <w:iCs w:val="0"/>
          <w:caps w:val="0"/>
          <w:color w:val="000000"/>
          <w:spacing w:val="0"/>
          <w:sz w:val="25"/>
          <w:szCs w:val="25"/>
        </w:rPr>
        <w:t>31.49</w:t>
      </w:r>
      <w:r>
        <w:rPr>
          <w:rFonts w:hint="eastAsia" w:ascii="仿宋_GB2312" w:hAnsi="Times New Roman" w:eastAsia="仿宋_GB2312" w:cs="仿宋_GB2312"/>
          <w:i w:val="0"/>
          <w:iCs w:val="0"/>
          <w:caps w:val="0"/>
          <w:color w:val="000000"/>
          <w:spacing w:val="0"/>
          <w:sz w:val="25"/>
          <w:szCs w:val="25"/>
        </w:rPr>
        <w:t>万元列入</w:t>
      </w:r>
      <w:r>
        <w:rPr>
          <w:rFonts w:hint="default" w:ascii="Times New Roman" w:hAnsi="Times New Roman" w:eastAsia="sans-serif" w:cs="Times New Roman"/>
          <w:i w:val="0"/>
          <w:iCs w:val="0"/>
          <w:caps w:val="0"/>
          <w:color w:val="000000"/>
          <w:spacing w:val="0"/>
          <w:sz w:val="25"/>
          <w:szCs w:val="25"/>
        </w:rPr>
        <w:t>2019</w:t>
      </w:r>
      <w:r>
        <w:rPr>
          <w:rFonts w:hint="eastAsia" w:ascii="仿宋_GB2312" w:hAnsi="Times New Roman" w:eastAsia="仿宋_GB2312" w:cs="仿宋_GB2312"/>
          <w:i w:val="0"/>
          <w:iCs w:val="0"/>
          <w:caps w:val="0"/>
          <w:color w:val="000000"/>
          <w:spacing w:val="0"/>
          <w:sz w:val="25"/>
          <w:szCs w:val="25"/>
        </w:rPr>
        <w:t>年部门预算。二是区统计局决算数与预算数差异较大，预算收入和支出分别相差</w:t>
      </w:r>
      <w:r>
        <w:rPr>
          <w:rFonts w:hint="default" w:ascii="Times New Roman" w:hAnsi="Times New Roman" w:eastAsia="sans-serif" w:cs="Times New Roman"/>
          <w:i w:val="0"/>
          <w:iCs w:val="0"/>
          <w:caps w:val="0"/>
          <w:color w:val="000000"/>
          <w:spacing w:val="0"/>
          <w:sz w:val="25"/>
          <w:szCs w:val="25"/>
        </w:rPr>
        <w:t>87.37</w:t>
      </w:r>
      <w:r>
        <w:rPr>
          <w:rFonts w:hint="eastAsia" w:ascii="仿宋_GB2312" w:hAnsi="Times New Roman" w:eastAsia="仿宋_GB2312" w:cs="仿宋_GB2312"/>
          <w:i w:val="0"/>
          <w:iCs w:val="0"/>
          <w:caps w:val="0"/>
          <w:color w:val="000000"/>
          <w:spacing w:val="0"/>
          <w:sz w:val="25"/>
          <w:szCs w:val="25"/>
        </w:rPr>
        <w:t>万元和</w:t>
      </w:r>
      <w:r>
        <w:rPr>
          <w:rFonts w:hint="default" w:ascii="Times New Roman" w:hAnsi="Times New Roman" w:eastAsia="sans-serif" w:cs="Times New Roman"/>
          <w:i w:val="0"/>
          <w:iCs w:val="0"/>
          <w:caps w:val="0"/>
          <w:color w:val="000000"/>
          <w:spacing w:val="0"/>
          <w:sz w:val="25"/>
          <w:szCs w:val="25"/>
        </w:rPr>
        <w:t>62.39</w:t>
      </w:r>
      <w:r>
        <w:rPr>
          <w:rFonts w:hint="eastAsia" w:ascii="仿宋_GB2312" w:hAnsi="Times New Roman" w:eastAsia="仿宋_GB2312" w:cs="仿宋_GB2312"/>
          <w:i w:val="0"/>
          <w:iCs w:val="0"/>
          <w:caps w:val="0"/>
          <w:color w:val="000000"/>
          <w:spacing w:val="0"/>
          <w:sz w:val="25"/>
          <w:szCs w:val="25"/>
        </w:rPr>
        <w:t>万元。</w:t>
      </w:r>
    </w:p>
    <w:p>
      <w:pPr>
        <w:pStyle w:val="7"/>
        <w:keepNext w:val="0"/>
        <w:keepLines w:val="0"/>
        <w:widowControl/>
        <w:suppressLineNumbers w:val="0"/>
        <w:spacing w:line="480" w:lineRule="atLeast"/>
        <w:ind w:left="0" w:firstLine="516"/>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25"/>
          <w:szCs w:val="25"/>
        </w:rPr>
        <w:t>（二）</w:t>
      </w:r>
      <w:r>
        <w:rPr>
          <w:rFonts w:hint="default" w:ascii="Times New Roman" w:hAnsi="Times New Roman" w:eastAsia="sans-serif" w:cs="Times New Roman"/>
          <w:i w:val="0"/>
          <w:iCs w:val="0"/>
          <w:caps w:val="0"/>
          <w:color w:val="000000"/>
          <w:spacing w:val="0"/>
          <w:sz w:val="25"/>
          <w:szCs w:val="25"/>
        </w:rPr>
        <w:t>2</w:t>
      </w:r>
      <w:r>
        <w:rPr>
          <w:rFonts w:hint="eastAsia" w:ascii="楷体_GB2312" w:hAnsi="Times New Roman" w:eastAsia="楷体_GB2312" w:cs="楷体_GB2312"/>
          <w:i w:val="0"/>
          <w:iCs w:val="0"/>
          <w:caps w:val="0"/>
          <w:color w:val="000000"/>
          <w:spacing w:val="0"/>
          <w:sz w:val="25"/>
          <w:szCs w:val="25"/>
        </w:rPr>
        <w:t>个部门单位会计核算不真实、不规范。</w:t>
      </w:r>
      <w:r>
        <w:rPr>
          <w:rFonts w:hint="eastAsia" w:ascii="仿宋_GB2312" w:hAnsi="Times New Roman" w:eastAsia="仿宋_GB2312" w:cs="仿宋_GB2312"/>
          <w:i w:val="0"/>
          <w:iCs w:val="0"/>
          <w:caps w:val="0"/>
          <w:color w:val="000000"/>
          <w:spacing w:val="0"/>
          <w:sz w:val="25"/>
          <w:szCs w:val="25"/>
        </w:rPr>
        <w:t>一是区司法局在下属单位公证处报销水电费等经费支出</w:t>
      </w:r>
      <w:r>
        <w:rPr>
          <w:rFonts w:hint="default" w:ascii="Times New Roman" w:hAnsi="Times New Roman" w:eastAsia="sans-serif" w:cs="Times New Roman"/>
          <w:i w:val="0"/>
          <w:iCs w:val="0"/>
          <w:caps w:val="0"/>
          <w:color w:val="000000"/>
          <w:spacing w:val="0"/>
          <w:sz w:val="25"/>
          <w:szCs w:val="25"/>
        </w:rPr>
        <w:t>34.07</w:t>
      </w:r>
      <w:r>
        <w:rPr>
          <w:rFonts w:hint="eastAsia" w:ascii="仿宋_GB2312" w:hAnsi="Times New Roman" w:eastAsia="仿宋_GB2312" w:cs="仿宋_GB2312"/>
          <w:i w:val="0"/>
          <w:iCs w:val="0"/>
          <w:caps w:val="0"/>
          <w:color w:val="000000"/>
          <w:spacing w:val="0"/>
          <w:sz w:val="25"/>
          <w:szCs w:val="25"/>
        </w:rPr>
        <w:t>万元。二是区市场监管局预算支出核算不细化，食药局撤并后资产、负债未进行清算。</w:t>
      </w:r>
    </w:p>
    <w:p>
      <w:pPr>
        <w:pStyle w:val="7"/>
        <w:keepNext w:val="0"/>
        <w:keepLines w:val="0"/>
        <w:widowControl/>
        <w:suppressLineNumbers w:val="0"/>
        <w:spacing w:line="480" w:lineRule="atLeast"/>
        <w:ind w:left="0" w:firstLine="516"/>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25"/>
          <w:szCs w:val="25"/>
        </w:rPr>
        <w:t>（三）</w:t>
      </w:r>
      <w:r>
        <w:rPr>
          <w:rFonts w:hint="default" w:ascii="Times New Roman" w:hAnsi="Times New Roman" w:eastAsia="sans-serif" w:cs="Times New Roman"/>
          <w:i w:val="0"/>
          <w:iCs w:val="0"/>
          <w:caps w:val="0"/>
          <w:color w:val="000000"/>
          <w:spacing w:val="0"/>
          <w:sz w:val="25"/>
          <w:szCs w:val="25"/>
        </w:rPr>
        <w:t>2</w:t>
      </w:r>
      <w:r>
        <w:rPr>
          <w:rFonts w:hint="eastAsia" w:ascii="楷体_GB2312" w:hAnsi="Times New Roman" w:eastAsia="楷体_GB2312" w:cs="楷体_GB2312"/>
          <w:i w:val="0"/>
          <w:iCs w:val="0"/>
          <w:caps w:val="0"/>
          <w:color w:val="000000"/>
          <w:spacing w:val="0"/>
          <w:sz w:val="25"/>
          <w:szCs w:val="25"/>
        </w:rPr>
        <w:t>个部门单位预算支出不合规。</w:t>
      </w:r>
      <w:r>
        <w:rPr>
          <w:rFonts w:hint="eastAsia" w:ascii="仿宋_GB2312" w:hAnsi="Times New Roman" w:eastAsia="仿宋_GB2312" w:cs="仿宋_GB2312"/>
          <w:i w:val="0"/>
          <w:iCs w:val="0"/>
          <w:caps w:val="0"/>
          <w:color w:val="000000"/>
          <w:spacing w:val="0"/>
          <w:sz w:val="25"/>
          <w:szCs w:val="25"/>
        </w:rPr>
        <w:t>一是区司法局违规借用区基层法律服务工作者协会账户核算</w:t>
      </w:r>
      <w:r>
        <w:rPr>
          <w:rFonts w:hint="eastAsia" w:ascii="仿宋_GB2312" w:hAnsi="sans-serif" w:eastAsia="仿宋_GB2312" w:cs="仿宋_GB2312"/>
          <w:i w:val="0"/>
          <w:iCs w:val="0"/>
          <w:caps w:val="0"/>
          <w:color w:val="000000"/>
          <w:spacing w:val="0"/>
          <w:sz w:val="25"/>
          <w:szCs w:val="25"/>
        </w:rPr>
        <w:t>司法所建设工程款</w:t>
      </w:r>
      <w:r>
        <w:rPr>
          <w:rFonts w:hint="eastAsia" w:ascii="仿宋_GB2312" w:hAnsi="Times New Roman" w:eastAsia="仿宋_GB2312" w:cs="仿宋_GB2312"/>
          <w:i w:val="0"/>
          <w:iCs w:val="0"/>
          <w:caps w:val="0"/>
          <w:color w:val="000000"/>
          <w:spacing w:val="0"/>
          <w:sz w:val="25"/>
          <w:szCs w:val="25"/>
        </w:rPr>
        <w:t>支出</w:t>
      </w:r>
      <w:r>
        <w:rPr>
          <w:rFonts w:hint="default" w:ascii="Times New Roman" w:hAnsi="Times New Roman" w:eastAsia="sans-serif" w:cs="Times New Roman"/>
          <w:i w:val="0"/>
          <w:iCs w:val="0"/>
          <w:caps w:val="0"/>
          <w:color w:val="000000"/>
          <w:spacing w:val="0"/>
          <w:sz w:val="25"/>
          <w:szCs w:val="25"/>
        </w:rPr>
        <w:t>17.64</w:t>
      </w:r>
      <w:r>
        <w:rPr>
          <w:rFonts w:hint="eastAsia" w:ascii="仿宋_GB2312" w:hAnsi="Times New Roman" w:eastAsia="仿宋_GB2312" w:cs="仿宋_GB2312"/>
          <w:i w:val="0"/>
          <w:iCs w:val="0"/>
          <w:caps w:val="0"/>
          <w:color w:val="000000"/>
          <w:spacing w:val="0"/>
          <w:sz w:val="25"/>
          <w:szCs w:val="25"/>
        </w:rPr>
        <w:t>万元；拨付区基层法律服务工作者协会</w:t>
      </w:r>
      <w:r>
        <w:rPr>
          <w:rFonts w:hint="eastAsia" w:ascii="仿宋_GB2312" w:hAnsi="sans-serif" w:eastAsia="仿宋_GB2312" w:cs="仿宋_GB2312"/>
          <w:i w:val="0"/>
          <w:iCs w:val="0"/>
          <w:caps w:val="0"/>
          <w:color w:val="000000"/>
          <w:spacing w:val="0"/>
          <w:sz w:val="25"/>
          <w:szCs w:val="25"/>
        </w:rPr>
        <w:t>经费</w:t>
      </w:r>
      <w:r>
        <w:rPr>
          <w:rFonts w:hint="default" w:ascii="Times New Roman" w:hAnsi="Times New Roman" w:eastAsia="sans-serif" w:cs="Times New Roman"/>
          <w:i w:val="0"/>
          <w:iCs w:val="0"/>
          <w:caps w:val="0"/>
          <w:color w:val="000000"/>
          <w:spacing w:val="0"/>
          <w:sz w:val="25"/>
          <w:szCs w:val="25"/>
        </w:rPr>
        <w:t>0.6</w:t>
      </w:r>
      <w:r>
        <w:rPr>
          <w:rFonts w:hint="eastAsia" w:ascii="仿宋_GB2312" w:hAnsi="Times New Roman" w:eastAsia="仿宋_GB2312" w:cs="仿宋_GB2312"/>
          <w:i w:val="0"/>
          <w:iCs w:val="0"/>
          <w:caps w:val="0"/>
          <w:color w:val="000000"/>
          <w:spacing w:val="0"/>
          <w:sz w:val="25"/>
          <w:szCs w:val="25"/>
        </w:rPr>
        <w:t>万元并列支办公费。二是区统计局超预算列支其他商品和服务支出</w:t>
      </w:r>
      <w:r>
        <w:rPr>
          <w:rFonts w:hint="default" w:ascii="Times New Roman" w:hAnsi="Times New Roman" w:eastAsia="sans-serif" w:cs="Times New Roman"/>
          <w:i w:val="0"/>
          <w:iCs w:val="0"/>
          <w:caps w:val="0"/>
          <w:color w:val="000000"/>
          <w:spacing w:val="0"/>
          <w:sz w:val="25"/>
          <w:szCs w:val="25"/>
        </w:rPr>
        <w:t>1.12</w:t>
      </w:r>
      <w:r>
        <w:rPr>
          <w:rFonts w:hint="eastAsia" w:ascii="仿宋_GB2312" w:hAnsi="Times New Roman" w:eastAsia="仿宋_GB2312" w:cs="仿宋_GB2312"/>
          <w:i w:val="0"/>
          <w:iCs w:val="0"/>
          <w:caps w:val="0"/>
          <w:color w:val="000000"/>
          <w:spacing w:val="0"/>
          <w:sz w:val="25"/>
          <w:szCs w:val="25"/>
        </w:rPr>
        <w:t>万元，无预算列支公务接待费</w:t>
      </w:r>
      <w:r>
        <w:rPr>
          <w:rFonts w:hint="default" w:ascii="Times New Roman" w:hAnsi="Times New Roman" w:eastAsia="sans-serif" w:cs="Times New Roman"/>
          <w:i w:val="0"/>
          <w:iCs w:val="0"/>
          <w:caps w:val="0"/>
          <w:color w:val="000000"/>
          <w:spacing w:val="0"/>
          <w:sz w:val="25"/>
          <w:szCs w:val="25"/>
        </w:rPr>
        <w:t>0.19</w:t>
      </w:r>
      <w:r>
        <w:rPr>
          <w:rFonts w:hint="eastAsia" w:ascii="仿宋_GB2312" w:hAnsi="Times New Roman" w:eastAsia="仿宋_GB2312" w:cs="仿宋_GB2312"/>
          <w:i w:val="0"/>
          <w:iCs w:val="0"/>
          <w:caps w:val="0"/>
          <w:color w:val="000000"/>
          <w:spacing w:val="0"/>
          <w:sz w:val="25"/>
          <w:szCs w:val="25"/>
        </w:rPr>
        <w:t>万元。</w:t>
      </w:r>
    </w:p>
    <w:p>
      <w:pPr>
        <w:pStyle w:val="7"/>
        <w:keepNext w:val="0"/>
        <w:keepLines w:val="0"/>
        <w:widowControl/>
        <w:suppressLineNumbers w:val="0"/>
        <w:spacing w:line="480" w:lineRule="atLeast"/>
        <w:ind w:left="0" w:firstLine="492"/>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25"/>
          <w:szCs w:val="25"/>
        </w:rPr>
        <w:t>（四）</w:t>
      </w:r>
      <w:r>
        <w:rPr>
          <w:rFonts w:hint="default" w:ascii="Times New Roman" w:hAnsi="Times New Roman" w:eastAsia="sans-serif" w:cs="Times New Roman"/>
          <w:i w:val="0"/>
          <w:iCs w:val="0"/>
          <w:caps w:val="0"/>
          <w:color w:val="000000"/>
          <w:spacing w:val="0"/>
          <w:sz w:val="25"/>
          <w:szCs w:val="25"/>
        </w:rPr>
        <w:t>1</w:t>
      </w:r>
      <w:r>
        <w:rPr>
          <w:rFonts w:hint="eastAsia" w:ascii="楷体_GB2312" w:hAnsi="Times New Roman" w:eastAsia="楷体_GB2312" w:cs="楷体_GB2312"/>
          <w:i w:val="0"/>
          <w:iCs w:val="0"/>
          <w:caps w:val="0"/>
          <w:color w:val="000000"/>
          <w:spacing w:val="0"/>
          <w:sz w:val="25"/>
          <w:szCs w:val="25"/>
        </w:rPr>
        <w:t>个部门单位资产管理不规范。</w:t>
      </w:r>
      <w:r>
        <w:rPr>
          <w:rFonts w:hint="eastAsia" w:ascii="仿宋_GB2312" w:hAnsi="Times New Roman" w:eastAsia="仿宋_GB2312" w:cs="仿宋_GB2312"/>
          <w:i w:val="0"/>
          <w:iCs w:val="0"/>
          <w:caps w:val="0"/>
          <w:color w:val="000000"/>
          <w:spacing w:val="0"/>
          <w:sz w:val="25"/>
          <w:szCs w:val="25"/>
        </w:rPr>
        <w:t>区市场监管局下属的临城所和沙沟所房屋出租合同未到区财政局国资管理科报备，出租国有资产未履行审批手续。</w:t>
      </w:r>
    </w:p>
    <w:p>
      <w:pPr>
        <w:rPr>
          <w:rFonts w:hint="eastAsia"/>
        </w:rPr>
      </w:pPr>
      <w:bookmarkStart w:id="0" w:name="_GoBack"/>
      <w:bookmarkEnd w:id="0"/>
    </w:p>
    <w:sectPr>
      <w:headerReference r:id="rId3" w:type="default"/>
      <w:footerReference r:id="rId4" w:type="default"/>
      <w:pgSz w:w="11906" w:h="16838"/>
      <w:pgMar w:top="1587" w:right="1587" w:bottom="1587" w:left="1587" w:header="851" w:footer="1304" w:gutter="0"/>
      <w:pgBorders>
        <w:top w:val="none" w:sz="0" w:space="0"/>
        <w:left w:val="none" w:sz="0" w:space="0"/>
        <w:bottom w:val="none" w:sz="0" w:space="0"/>
        <w:right w:val="none" w:sz="0" w:space="0"/>
      </w:pgBorders>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- 14 -</w:t>
    </w:r>
    <w:r>
      <w:rPr>
        <w:rFonts w:hint="eastAsia" w:ascii="宋体" w:hAnsi="宋体" w:cs="宋体"/>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14"/>
    <w:rsid w:val="0001683E"/>
    <w:rsid w:val="00077069"/>
    <w:rsid w:val="00096123"/>
    <w:rsid w:val="00184D03"/>
    <w:rsid w:val="00224C0B"/>
    <w:rsid w:val="00226901"/>
    <w:rsid w:val="0023783D"/>
    <w:rsid w:val="002A1645"/>
    <w:rsid w:val="00390DAE"/>
    <w:rsid w:val="003D4FFE"/>
    <w:rsid w:val="00451EB7"/>
    <w:rsid w:val="00477908"/>
    <w:rsid w:val="004F59B2"/>
    <w:rsid w:val="00503250"/>
    <w:rsid w:val="00521D92"/>
    <w:rsid w:val="005600F0"/>
    <w:rsid w:val="006D5289"/>
    <w:rsid w:val="00711C1B"/>
    <w:rsid w:val="00756BBA"/>
    <w:rsid w:val="00760DB5"/>
    <w:rsid w:val="00775414"/>
    <w:rsid w:val="007F219A"/>
    <w:rsid w:val="00833AC7"/>
    <w:rsid w:val="00843231"/>
    <w:rsid w:val="00872EC4"/>
    <w:rsid w:val="008C2F43"/>
    <w:rsid w:val="00900233"/>
    <w:rsid w:val="00914FB1"/>
    <w:rsid w:val="00995F7D"/>
    <w:rsid w:val="009C436C"/>
    <w:rsid w:val="009F36FB"/>
    <w:rsid w:val="00A355FC"/>
    <w:rsid w:val="00B4024F"/>
    <w:rsid w:val="00B52E1D"/>
    <w:rsid w:val="00BA484F"/>
    <w:rsid w:val="00BB2CE7"/>
    <w:rsid w:val="00C6616C"/>
    <w:rsid w:val="00CA2A97"/>
    <w:rsid w:val="00CE137C"/>
    <w:rsid w:val="00D62DE0"/>
    <w:rsid w:val="00D77FDF"/>
    <w:rsid w:val="00D8756F"/>
    <w:rsid w:val="00DD5C23"/>
    <w:rsid w:val="00E0451D"/>
    <w:rsid w:val="00E425B8"/>
    <w:rsid w:val="00ED11D0"/>
    <w:rsid w:val="00F651E6"/>
    <w:rsid w:val="01AB3CF5"/>
    <w:rsid w:val="01E85945"/>
    <w:rsid w:val="01F3135E"/>
    <w:rsid w:val="020627A1"/>
    <w:rsid w:val="02174D09"/>
    <w:rsid w:val="022C0D40"/>
    <w:rsid w:val="026324F2"/>
    <w:rsid w:val="03072148"/>
    <w:rsid w:val="037C75D1"/>
    <w:rsid w:val="0389543F"/>
    <w:rsid w:val="03BB53C5"/>
    <w:rsid w:val="03F871E1"/>
    <w:rsid w:val="040944B3"/>
    <w:rsid w:val="046304F2"/>
    <w:rsid w:val="05545CDF"/>
    <w:rsid w:val="05790981"/>
    <w:rsid w:val="057D6CCC"/>
    <w:rsid w:val="05B41F01"/>
    <w:rsid w:val="05CF2ADC"/>
    <w:rsid w:val="06171004"/>
    <w:rsid w:val="06424A73"/>
    <w:rsid w:val="06A86714"/>
    <w:rsid w:val="06AA0E42"/>
    <w:rsid w:val="07F4650C"/>
    <w:rsid w:val="08A404AB"/>
    <w:rsid w:val="08A80497"/>
    <w:rsid w:val="08BD65F5"/>
    <w:rsid w:val="08C23797"/>
    <w:rsid w:val="08CE0B61"/>
    <w:rsid w:val="08FA221A"/>
    <w:rsid w:val="096F769C"/>
    <w:rsid w:val="09E57A5F"/>
    <w:rsid w:val="0A032CB7"/>
    <w:rsid w:val="0A436AC0"/>
    <w:rsid w:val="0A646338"/>
    <w:rsid w:val="0A7E62A6"/>
    <w:rsid w:val="0AB822C5"/>
    <w:rsid w:val="0B1F5B8A"/>
    <w:rsid w:val="0B853F19"/>
    <w:rsid w:val="0B8A6231"/>
    <w:rsid w:val="0BAB14BD"/>
    <w:rsid w:val="0BB519E9"/>
    <w:rsid w:val="0BD11EA3"/>
    <w:rsid w:val="0C180DC1"/>
    <w:rsid w:val="0C3A1853"/>
    <w:rsid w:val="0C4731C5"/>
    <w:rsid w:val="0C555C94"/>
    <w:rsid w:val="0C951064"/>
    <w:rsid w:val="0C9F2056"/>
    <w:rsid w:val="0CE841A4"/>
    <w:rsid w:val="0D354ACE"/>
    <w:rsid w:val="0D3A6CE8"/>
    <w:rsid w:val="0D885AD6"/>
    <w:rsid w:val="0DA129C1"/>
    <w:rsid w:val="0E173615"/>
    <w:rsid w:val="0E55068E"/>
    <w:rsid w:val="0E557822"/>
    <w:rsid w:val="0EB165F3"/>
    <w:rsid w:val="0EB42B2A"/>
    <w:rsid w:val="0EEE45EB"/>
    <w:rsid w:val="0F147568"/>
    <w:rsid w:val="0F435EF8"/>
    <w:rsid w:val="0F4F129C"/>
    <w:rsid w:val="0F6D5D93"/>
    <w:rsid w:val="0F792A2B"/>
    <w:rsid w:val="0FB04277"/>
    <w:rsid w:val="10347A25"/>
    <w:rsid w:val="103D35A4"/>
    <w:rsid w:val="10420EFC"/>
    <w:rsid w:val="108510E0"/>
    <w:rsid w:val="108E0085"/>
    <w:rsid w:val="10B33071"/>
    <w:rsid w:val="10E02A04"/>
    <w:rsid w:val="10E96B7B"/>
    <w:rsid w:val="11000F45"/>
    <w:rsid w:val="11196B9E"/>
    <w:rsid w:val="117C1E49"/>
    <w:rsid w:val="118269A5"/>
    <w:rsid w:val="11D52EAC"/>
    <w:rsid w:val="11D920B4"/>
    <w:rsid w:val="11F724BD"/>
    <w:rsid w:val="12361DCA"/>
    <w:rsid w:val="12451B60"/>
    <w:rsid w:val="124D3167"/>
    <w:rsid w:val="12833A60"/>
    <w:rsid w:val="12872D9A"/>
    <w:rsid w:val="12AC0265"/>
    <w:rsid w:val="12C1264C"/>
    <w:rsid w:val="12E726AC"/>
    <w:rsid w:val="13337A25"/>
    <w:rsid w:val="133719B9"/>
    <w:rsid w:val="135132AA"/>
    <w:rsid w:val="13552579"/>
    <w:rsid w:val="1371373D"/>
    <w:rsid w:val="137730D1"/>
    <w:rsid w:val="138B1672"/>
    <w:rsid w:val="13B61B83"/>
    <w:rsid w:val="13D04AED"/>
    <w:rsid w:val="13E934BD"/>
    <w:rsid w:val="14485729"/>
    <w:rsid w:val="148E181B"/>
    <w:rsid w:val="14BD0093"/>
    <w:rsid w:val="14CF1BA9"/>
    <w:rsid w:val="1518564D"/>
    <w:rsid w:val="15255EC4"/>
    <w:rsid w:val="15646422"/>
    <w:rsid w:val="157369F5"/>
    <w:rsid w:val="15C7641D"/>
    <w:rsid w:val="15D27C41"/>
    <w:rsid w:val="160357AB"/>
    <w:rsid w:val="16467F4D"/>
    <w:rsid w:val="164E785C"/>
    <w:rsid w:val="16611157"/>
    <w:rsid w:val="166762F2"/>
    <w:rsid w:val="1685114F"/>
    <w:rsid w:val="168C74BC"/>
    <w:rsid w:val="1696304D"/>
    <w:rsid w:val="16F75C2C"/>
    <w:rsid w:val="17385333"/>
    <w:rsid w:val="17516B05"/>
    <w:rsid w:val="17613C2D"/>
    <w:rsid w:val="18142079"/>
    <w:rsid w:val="18273E7F"/>
    <w:rsid w:val="18747792"/>
    <w:rsid w:val="188D1EB0"/>
    <w:rsid w:val="18B40CD2"/>
    <w:rsid w:val="18B80C7E"/>
    <w:rsid w:val="19DE7CFB"/>
    <w:rsid w:val="1A427A74"/>
    <w:rsid w:val="1A5C7169"/>
    <w:rsid w:val="1A607432"/>
    <w:rsid w:val="1AB270E3"/>
    <w:rsid w:val="1ACF53B4"/>
    <w:rsid w:val="1B2E7181"/>
    <w:rsid w:val="1B856D79"/>
    <w:rsid w:val="1B996CAF"/>
    <w:rsid w:val="1BB01DC4"/>
    <w:rsid w:val="1BBA783E"/>
    <w:rsid w:val="1BD945B8"/>
    <w:rsid w:val="1BF5199C"/>
    <w:rsid w:val="1C066C8C"/>
    <w:rsid w:val="1C7C6E1B"/>
    <w:rsid w:val="1CC91CE1"/>
    <w:rsid w:val="1CEA7A99"/>
    <w:rsid w:val="1D476FA4"/>
    <w:rsid w:val="1D782CB1"/>
    <w:rsid w:val="1D9E1170"/>
    <w:rsid w:val="1DC83BF2"/>
    <w:rsid w:val="1DD4750D"/>
    <w:rsid w:val="1E0E75CB"/>
    <w:rsid w:val="1E252E76"/>
    <w:rsid w:val="1E962B13"/>
    <w:rsid w:val="1E964869"/>
    <w:rsid w:val="1EF22A29"/>
    <w:rsid w:val="1F1966AE"/>
    <w:rsid w:val="1F377842"/>
    <w:rsid w:val="1F472F51"/>
    <w:rsid w:val="1F59120D"/>
    <w:rsid w:val="1F6A5F10"/>
    <w:rsid w:val="1F87334D"/>
    <w:rsid w:val="1FE6175C"/>
    <w:rsid w:val="1FF411BE"/>
    <w:rsid w:val="205A5B8E"/>
    <w:rsid w:val="20912BB7"/>
    <w:rsid w:val="20B87523"/>
    <w:rsid w:val="20D53307"/>
    <w:rsid w:val="213229C1"/>
    <w:rsid w:val="21654BF0"/>
    <w:rsid w:val="21C80DC9"/>
    <w:rsid w:val="21D431DA"/>
    <w:rsid w:val="21DE3B9B"/>
    <w:rsid w:val="220513C3"/>
    <w:rsid w:val="223500BB"/>
    <w:rsid w:val="23147141"/>
    <w:rsid w:val="23767A39"/>
    <w:rsid w:val="238433FF"/>
    <w:rsid w:val="23BA1AAB"/>
    <w:rsid w:val="23D85E20"/>
    <w:rsid w:val="242E3C4E"/>
    <w:rsid w:val="24DB243F"/>
    <w:rsid w:val="25313F86"/>
    <w:rsid w:val="25390A23"/>
    <w:rsid w:val="253C6476"/>
    <w:rsid w:val="25444407"/>
    <w:rsid w:val="2559555F"/>
    <w:rsid w:val="258B30E4"/>
    <w:rsid w:val="2613421D"/>
    <w:rsid w:val="26217CF1"/>
    <w:rsid w:val="26573403"/>
    <w:rsid w:val="265976C5"/>
    <w:rsid w:val="266B4B07"/>
    <w:rsid w:val="268F64F6"/>
    <w:rsid w:val="27192C88"/>
    <w:rsid w:val="27926F18"/>
    <w:rsid w:val="27D959BF"/>
    <w:rsid w:val="281F1DED"/>
    <w:rsid w:val="288E6E74"/>
    <w:rsid w:val="288F68FE"/>
    <w:rsid w:val="28BD58BB"/>
    <w:rsid w:val="28E52D41"/>
    <w:rsid w:val="28FC5F5E"/>
    <w:rsid w:val="29370FA9"/>
    <w:rsid w:val="29387E9C"/>
    <w:rsid w:val="29753F38"/>
    <w:rsid w:val="29A14EB1"/>
    <w:rsid w:val="29B7540A"/>
    <w:rsid w:val="29E55DA3"/>
    <w:rsid w:val="2A0F1D7A"/>
    <w:rsid w:val="2A644D61"/>
    <w:rsid w:val="2A6F3D9B"/>
    <w:rsid w:val="2A8454F3"/>
    <w:rsid w:val="2A893D01"/>
    <w:rsid w:val="2A9C558F"/>
    <w:rsid w:val="2B075D65"/>
    <w:rsid w:val="2B5B1245"/>
    <w:rsid w:val="2B806BE5"/>
    <w:rsid w:val="2B9B2474"/>
    <w:rsid w:val="2BEA7E56"/>
    <w:rsid w:val="2C5B1DEB"/>
    <w:rsid w:val="2C666CEB"/>
    <w:rsid w:val="2C82100A"/>
    <w:rsid w:val="2C8F4343"/>
    <w:rsid w:val="2CB5771A"/>
    <w:rsid w:val="2D0C4BD1"/>
    <w:rsid w:val="2D436864"/>
    <w:rsid w:val="2D9D2D04"/>
    <w:rsid w:val="2DA624B6"/>
    <w:rsid w:val="2E3F51E3"/>
    <w:rsid w:val="2E662838"/>
    <w:rsid w:val="2E8E74B1"/>
    <w:rsid w:val="2E9968C1"/>
    <w:rsid w:val="2E9C1306"/>
    <w:rsid w:val="2EE24B5E"/>
    <w:rsid w:val="2EE920BA"/>
    <w:rsid w:val="2F136A84"/>
    <w:rsid w:val="2F5763FA"/>
    <w:rsid w:val="2FD71958"/>
    <w:rsid w:val="2FDA0E84"/>
    <w:rsid w:val="2FE56DA8"/>
    <w:rsid w:val="2FE72DA2"/>
    <w:rsid w:val="3022238B"/>
    <w:rsid w:val="3060464B"/>
    <w:rsid w:val="3063422C"/>
    <w:rsid w:val="30AE70F9"/>
    <w:rsid w:val="30B8422E"/>
    <w:rsid w:val="30E00438"/>
    <w:rsid w:val="3111127D"/>
    <w:rsid w:val="31434BBD"/>
    <w:rsid w:val="31711BB1"/>
    <w:rsid w:val="319541FF"/>
    <w:rsid w:val="31B35FE9"/>
    <w:rsid w:val="3279059A"/>
    <w:rsid w:val="328C5EDA"/>
    <w:rsid w:val="3291147C"/>
    <w:rsid w:val="32AB68EF"/>
    <w:rsid w:val="32D81950"/>
    <w:rsid w:val="330324C6"/>
    <w:rsid w:val="33295486"/>
    <w:rsid w:val="33384143"/>
    <w:rsid w:val="33455100"/>
    <w:rsid w:val="33514F35"/>
    <w:rsid w:val="33887EF3"/>
    <w:rsid w:val="33ED68C4"/>
    <w:rsid w:val="340770B6"/>
    <w:rsid w:val="340C4696"/>
    <w:rsid w:val="34211009"/>
    <w:rsid w:val="343256BC"/>
    <w:rsid w:val="34382418"/>
    <w:rsid w:val="34417B19"/>
    <w:rsid w:val="34C14A9E"/>
    <w:rsid w:val="34CC4443"/>
    <w:rsid w:val="34F924EB"/>
    <w:rsid w:val="35104309"/>
    <w:rsid w:val="36147B81"/>
    <w:rsid w:val="36490B7F"/>
    <w:rsid w:val="36591A3A"/>
    <w:rsid w:val="36B72273"/>
    <w:rsid w:val="36E05E2C"/>
    <w:rsid w:val="372B7F76"/>
    <w:rsid w:val="375C56AA"/>
    <w:rsid w:val="37792642"/>
    <w:rsid w:val="379D44BE"/>
    <w:rsid w:val="37B33EEC"/>
    <w:rsid w:val="37B60E05"/>
    <w:rsid w:val="3839531E"/>
    <w:rsid w:val="383B6BB9"/>
    <w:rsid w:val="383C151D"/>
    <w:rsid w:val="38506DE3"/>
    <w:rsid w:val="385462E8"/>
    <w:rsid w:val="39010F9D"/>
    <w:rsid w:val="39A853CE"/>
    <w:rsid w:val="39BB09AC"/>
    <w:rsid w:val="39C91232"/>
    <w:rsid w:val="3A151ED8"/>
    <w:rsid w:val="3A3E6936"/>
    <w:rsid w:val="3B094F63"/>
    <w:rsid w:val="3B3B4AC9"/>
    <w:rsid w:val="3B463706"/>
    <w:rsid w:val="3BA23C78"/>
    <w:rsid w:val="3BD67D17"/>
    <w:rsid w:val="3BE16DE7"/>
    <w:rsid w:val="3C107F1B"/>
    <w:rsid w:val="3C5126B6"/>
    <w:rsid w:val="3C656339"/>
    <w:rsid w:val="3C731509"/>
    <w:rsid w:val="3C8D37E2"/>
    <w:rsid w:val="3C9532D9"/>
    <w:rsid w:val="3D0A4092"/>
    <w:rsid w:val="3D3C4F49"/>
    <w:rsid w:val="3D621465"/>
    <w:rsid w:val="3D797225"/>
    <w:rsid w:val="3DBA433B"/>
    <w:rsid w:val="3DC16494"/>
    <w:rsid w:val="3E89719F"/>
    <w:rsid w:val="3E931E0F"/>
    <w:rsid w:val="3EE92DDB"/>
    <w:rsid w:val="3F043394"/>
    <w:rsid w:val="3F1B39C5"/>
    <w:rsid w:val="3F327464"/>
    <w:rsid w:val="3F443CB1"/>
    <w:rsid w:val="3F977044"/>
    <w:rsid w:val="3FC107DF"/>
    <w:rsid w:val="3FCE1B98"/>
    <w:rsid w:val="40257044"/>
    <w:rsid w:val="40365D32"/>
    <w:rsid w:val="403C327A"/>
    <w:rsid w:val="405F2F75"/>
    <w:rsid w:val="40816C9C"/>
    <w:rsid w:val="408B6D10"/>
    <w:rsid w:val="40C4696C"/>
    <w:rsid w:val="40C76341"/>
    <w:rsid w:val="40D37F68"/>
    <w:rsid w:val="40DB7CFA"/>
    <w:rsid w:val="40E3143A"/>
    <w:rsid w:val="40EC7438"/>
    <w:rsid w:val="40F534C8"/>
    <w:rsid w:val="41B30F75"/>
    <w:rsid w:val="424E5950"/>
    <w:rsid w:val="427D70E3"/>
    <w:rsid w:val="43A7497B"/>
    <w:rsid w:val="43C62C9C"/>
    <w:rsid w:val="43DE1B42"/>
    <w:rsid w:val="44602DE6"/>
    <w:rsid w:val="449B3D0B"/>
    <w:rsid w:val="44C85AB5"/>
    <w:rsid w:val="44C85C94"/>
    <w:rsid w:val="44D96DA6"/>
    <w:rsid w:val="451335AD"/>
    <w:rsid w:val="45286A1C"/>
    <w:rsid w:val="45754968"/>
    <w:rsid w:val="457C4E7B"/>
    <w:rsid w:val="459D3B35"/>
    <w:rsid w:val="45DF68F1"/>
    <w:rsid w:val="45F15D13"/>
    <w:rsid w:val="45F61849"/>
    <w:rsid w:val="464B4CF6"/>
    <w:rsid w:val="467E4ABA"/>
    <w:rsid w:val="471D4A52"/>
    <w:rsid w:val="47381495"/>
    <w:rsid w:val="47DB2FDC"/>
    <w:rsid w:val="47EF616B"/>
    <w:rsid w:val="484A418F"/>
    <w:rsid w:val="485001E4"/>
    <w:rsid w:val="486F60AB"/>
    <w:rsid w:val="48780E16"/>
    <w:rsid w:val="489356E7"/>
    <w:rsid w:val="489B2CD0"/>
    <w:rsid w:val="48E450E2"/>
    <w:rsid w:val="48EE1359"/>
    <w:rsid w:val="48F22507"/>
    <w:rsid w:val="490C5766"/>
    <w:rsid w:val="49AC264A"/>
    <w:rsid w:val="4A245E05"/>
    <w:rsid w:val="4A2978F9"/>
    <w:rsid w:val="4A4555F0"/>
    <w:rsid w:val="4AA90218"/>
    <w:rsid w:val="4ABE39DA"/>
    <w:rsid w:val="4ACF18ED"/>
    <w:rsid w:val="4AF244DC"/>
    <w:rsid w:val="4B3D50B9"/>
    <w:rsid w:val="4B4744F9"/>
    <w:rsid w:val="4B6D2C18"/>
    <w:rsid w:val="4BAF2369"/>
    <w:rsid w:val="4C762C73"/>
    <w:rsid w:val="4CB03B7E"/>
    <w:rsid w:val="4CD90A1B"/>
    <w:rsid w:val="4CF00316"/>
    <w:rsid w:val="4CF64AA5"/>
    <w:rsid w:val="4D022AF4"/>
    <w:rsid w:val="4D233B03"/>
    <w:rsid w:val="4D344521"/>
    <w:rsid w:val="4D806B5C"/>
    <w:rsid w:val="4DA40AE6"/>
    <w:rsid w:val="4E462448"/>
    <w:rsid w:val="4EB44B0E"/>
    <w:rsid w:val="4EBD2024"/>
    <w:rsid w:val="4EE93E90"/>
    <w:rsid w:val="4EF11623"/>
    <w:rsid w:val="4F6A7AB4"/>
    <w:rsid w:val="4F805AAA"/>
    <w:rsid w:val="4FBA2B5B"/>
    <w:rsid w:val="50051448"/>
    <w:rsid w:val="503605FF"/>
    <w:rsid w:val="503716E3"/>
    <w:rsid w:val="50745575"/>
    <w:rsid w:val="509F7DF6"/>
    <w:rsid w:val="50A1568A"/>
    <w:rsid w:val="50B4437D"/>
    <w:rsid w:val="51000A0C"/>
    <w:rsid w:val="5115662A"/>
    <w:rsid w:val="515B7D92"/>
    <w:rsid w:val="5201116F"/>
    <w:rsid w:val="52133925"/>
    <w:rsid w:val="524F13FA"/>
    <w:rsid w:val="526A152F"/>
    <w:rsid w:val="52B131AD"/>
    <w:rsid w:val="52D84B48"/>
    <w:rsid w:val="53360FE2"/>
    <w:rsid w:val="535D1BB1"/>
    <w:rsid w:val="536262D2"/>
    <w:rsid w:val="536631B9"/>
    <w:rsid w:val="53886E31"/>
    <w:rsid w:val="53DF14AA"/>
    <w:rsid w:val="53EE6785"/>
    <w:rsid w:val="541A6204"/>
    <w:rsid w:val="54232559"/>
    <w:rsid w:val="54627AC6"/>
    <w:rsid w:val="54917EB4"/>
    <w:rsid w:val="54930517"/>
    <w:rsid w:val="554D52FB"/>
    <w:rsid w:val="556B78E2"/>
    <w:rsid w:val="557B75A7"/>
    <w:rsid w:val="55882A3D"/>
    <w:rsid w:val="55A71B30"/>
    <w:rsid w:val="56643B94"/>
    <w:rsid w:val="567E169E"/>
    <w:rsid w:val="569A14E7"/>
    <w:rsid w:val="56B54F01"/>
    <w:rsid w:val="56E6312F"/>
    <w:rsid w:val="57097613"/>
    <w:rsid w:val="57793380"/>
    <w:rsid w:val="57ED4D94"/>
    <w:rsid w:val="57F93155"/>
    <w:rsid w:val="57FA0794"/>
    <w:rsid w:val="580C4FFD"/>
    <w:rsid w:val="580E3DA5"/>
    <w:rsid w:val="58321881"/>
    <w:rsid w:val="583C7B07"/>
    <w:rsid w:val="586E33EB"/>
    <w:rsid w:val="58906183"/>
    <w:rsid w:val="58F05A95"/>
    <w:rsid w:val="59003823"/>
    <w:rsid w:val="5968235C"/>
    <w:rsid w:val="598A6D42"/>
    <w:rsid w:val="59CF6C3A"/>
    <w:rsid w:val="5A0D4672"/>
    <w:rsid w:val="5A8704F7"/>
    <w:rsid w:val="5AA044F1"/>
    <w:rsid w:val="5AB8196F"/>
    <w:rsid w:val="5AC62F9E"/>
    <w:rsid w:val="5B1922C3"/>
    <w:rsid w:val="5B266164"/>
    <w:rsid w:val="5BB37DCF"/>
    <w:rsid w:val="5BB44C21"/>
    <w:rsid w:val="5BC00855"/>
    <w:rsid w:val="5BD532DF"/>
    <w:rsid w:val="5C1B0BF2"/>
    <w:rsid w:val="5C1C3E8F"/>
    <w:rsid w:val="5C231ECE"/>
    <w:rsid w:val="5C450776"/>
    <w:rsid w:val="5C6A0A0D"/>
    <w:rsid w:val="5C7C37D5"/>
    <w:rsid w:val="5C94022C"/>
    <w:rsid w:val="5CBD4404"/>
    <w:rsid w:val="5D247C0F"/>
    <w:rsid w:val="5D661402"/>
    <w:rsid w:val="5D96081B"/>
    <w:rsid w:val="5DBD38E4"/>
    <w:rsid w:val="5E0749CD"/>
    <w:rsid w:val="5E6E0FC0"/>
    <w:rsid w:val="5EA54E7F"/>
    <w:rsid w:val="5F430BA7"/>
    <w:rsid w:val="5F53126B"/>
    <w:rsid w:val="5F6A2499"/>
    <w:rsid w:val="5F6B71E1"/>
    <w:rsid w:val="5F8C5D7F"/>
    <w:rsid w:val="5F9D2068"/>
    <w:rsid w:val="5FEE444B"/>
    <w:rsid w:val="60426769"/>
    <w:rsid w:val="605E6DBF"/>
    <w:rsid w:val="60A75E10"/>
    <w:rsid w:val="60DC2B01"/>
    <w:rsid w:val="60EC432B"/>
    <w:rsid w:val="60F92034"/>
    <w:rsid w:val="612B4B2D"/>
    <w:rsid w:val="61451D56"/>
    <w:rsid w:val="616D4166"/>
    <w:rsid w:val="61D62D1F"/>
    <w:rsid w:val="61EE12F4"/>
    <w:rsid w:val="61EF05D0"/>
    <w:rsid w:val="61F53E2D"/>
    <w:rsid w:val="62344355"/>
    <w:rsid w:val="624B4506"/>
    <w:rsid w:val="626F60BF"/>
    <w:rsid w:val="62EA742C"/>
    <w:rsid w:val="632D3817"/>
    <w:rsid w:val="633871F6"/>
    <w:rsid w:val="63501481"/>
    <w:rsid w:val="63696EC8"/>
    <w:rsid w:val="63A15DEE"/>
    <w:rsid w:val="63BD0219"/>
    <w:rsid w:val="63BE50DF"/>
    <w:rsid w:val="644A5B4E"/>
    <w:rsid w:val="645E090C"/>
    <w:rsid w:val="646C2944"/>
    <w:rsid w:val="64DC6858"/>
    <w:rsid w:val="64E539D9"/>
    <w:rsid w:val="64FB1E6A"/>
    <w:rsid w:val="652952F1"/>
    <w:rsid w:val="653020AB"/>
    <w:rsid w:val="65355965"/>
    <w:rsid w:val="658F03DB"/>
    <w:rsid w:val="66101DF8"/>
    <w:rsid w:val="663A07BF"/>
    <w:rsid w:val="664504E2"/>
    <w:rsid w:val="66657478"/>
    <w:rsid w:val="66843079"/>
    <w:rsid w:val="668A5180"/>
    <w:rsid w:val="66E249DE"/>
    <w:rsid w:val="670644E3"/>
    <w:rsid w:val="67073FDA"/>
    <w:rsid w:val="670746D3"/>
    <w:rsid w:val="672412B9"/>
    <w:rsid w:val="67315F48"/>
    <w:rsid w:val="674556B2"/>
    <w:rsid w:val="67CF73EB"/>
    <w:rsid w:val="68427700"/>
    <w:rsid w:val="685B1F2F"/>
    <w:rsid w:val="685D554D"/>
    <w:rsid w:val="6863746E"/>
    <w:rsid w:val="68876FCC"/>
    <w:rsid w:val="688F2D43"/>
    <w:rsid w:val="693F3B01"/>
    <w:rsid w:val="6959187D"/>
    <w:rsid w:val="699B114F"/>
    <w:rsid w:val="699D2060"/>
    <w:rsid w:val="69E26521"/>
    <w:rsid w:val="6A3C0277"/>
    <w:rsid w:val="6A8263AC"/>
    <w:rsid w:val="6A992369"/>
    <w:rsid w:val="6ACA37C4"/>
    <w:rsid w:val="6B431145"/>
    <w:rsid w:val="6B58149F"/>
    <w:rsid w:val="6B5B17FF"/>
    <w:rsid w:val="6BC37913"/>
    <w:rsid w:val="6C4B5287"/>
    <w:rsid w:val="6C5116F2"/>
    <w:rsid w:val="6C7C25F4"/>
    <w:rsid w:val="6C7E4BFC"/>
    <w:rsid w:val="6CF6044A"/>
    <w:rsid w:val="6D15294A"/>
    <w:rsid w:val="6D621E6A"/>
    <w:rsid w:val="6D9F2D7A"/>
    <w:rsid w:val="6DBE121F"/>
    <w:rsid w:val="6DD6662E"/>
    <w:rsid w:val="6DE74460"/>
    <w:rsid w:val="6DF0507A"/>
    <w:rsid w:val="6E3826D2"/>
    <w:rsid w:val="6E5B7402"/>
    <w:rsid w:val="6E7E1098"/>
    <w:rsid w:val="6ED01929"/>
    <w:rsid w:val="6ED83899"/>
    <w:rsid w:val="6F2274DE"/>
    <w:rsid w:val="6F9E6A57"/>
    <w:rsid w:val="6FA1230C"/>
    <w:rsid w:val="6FBC347D"/>
    <w:rsid w:val="6FC44F9B"/>
    <w:rsid w:val="6FDD3D84"/>
    <w:rsid w:val="6FFD5C48"/>
    <w:rsid w:val="701D7997"/>
    <w:rsid w:val="704E5A61"/>
    <w:rsid w:val="70577881"/>
    <w:rsid w:val="71894ED5"/>
    <w:rsid w:val="722072A8"/>
    <w:rsid w:val="7262179A"/>
    <w:rsid w:val="72625166"/>
    <w:rsid w:val="72A57874"/>
    <w:rsid w:val="72B41623"/>
    <w:rsid w:val="72E50E89"/>
    <w:rsid w:val="72F50918"/>
    <w:rsid w:val="73274048"/>
    <w:rsid w:val="734A4486"/>
    <w:rsid w:val="73831CE0"/>
    <w:rsid w:val="73BA56F2"/>
    <w:rsid w:val="73C37121"/>
    <w:rsid w:val="74326AAF"/>
    <w:rsid w:val="743B1CC4"/>
    <w:rsid w:val="743D52B8"/>
    <w:rsid w:val="74682B4B"/>
    <w:rsid w:val="74731531"/>
    <w:rsid w:val="74732061"/>
    <w:rsid w:val="74FC37EC"/>
    <w:rsid w:val="7506614C"/>
    <w:rsid w:val="750E1C80"/>
    <w:rsid w:val="755A07FB"/>
    <w:rsid w:val="757E2743"/>
    <w:rsid w:val="75856EE9"/>
    <w:rsid w:val="75A139CC"/>
    <w:rsid w:val="761A19E6"/>
    <w:rsid w:val="76394F62"/>
    <w:rsid w:val="765D099E"/>
    <w:rsid w:val="76707EFB"/>
    <w:rsid w:val="76A3726D"/>
    <w:rsid w:val="76EB748E"/>
    <w:rsid w:val="771A509F"/>
    <w:rsid w:val="773E00A4"/>
    <w:rsid w:val="773F47D6"/>
    <w:rsid w:val="778051C5"/>
    <w:rsid w:val="779B2DFF"/>
    <w:rsid w:val="77E45B27"/>
    <w:rsid w:val="77E51EDD"/>
    <w:rsid w:val="7818431F"/>
    <w:rsid w:val="78504F85"/>
    <w:rsid w:val="785736CE"/>
    <w:rsid w:val="78682583"/>
    <w:rsid w:val="788201FC"/>
    <w:rsid w:val="78896A7F"/>
    <w:rsid w:val="78A426FE"/>
    <w:rsid w:val="78E06F2C"/>
    <w:rsid w:val="78FF0548"/>
    <w:rsid w:val="79087BF5"/>
    <w:rsid w:val="791A689E"/>
    <w:rsid w:val="798F5DBE"/>
    <w:rsid w:val="79C94660"/>
    <w:rsid w:val="79DE3F0C"/>
    <w:rsid w:val="79F476BE"/>
    <w:rsid w:val="7A52685D"/>
    <w:rsid w:val="7A633898"/>
    <w:rsid w:val="7ABB1CF1"/>
    <w:rsid w:val="7B5A3360"/>
    <w:rsid w:val="7B9C2278"/>
    <w:rsid w:val="7C236A8A"/>
    <w:rsid w:val="7C261110"/>
    <w:rsid w:val="7CB807EE"/>
    <w:rsid w:val="7CBE44F2"/>
    <w:rsid w:val="7CDA5633"/>
    <w:rsid w:val="7CF90CD3"/>
    <w:rsid w:val="7D1744C8"/>
    <w:rsid w:val="7D285946"/>
    <w:rsid w:val="7DA718E1"/>
    <w:rsid w:val="7DDE66BC"/>
    <w:rsid w:val="7DFF7CE4"/>
    <w:rsid w:val="7E4A2D8B"/>
    <w:rsid w:val="7E751B1A"/>
    <w:rsid w:val="7E8C1271"/>
    <w:rsid w:val="7EA12765"/>
    <w:rsid w:val="7EC8233D"/>
    <w:rsid w:val="7EE52250"/>
    <w:rsid w:val="7F136A53"/>
    <w:rsid w:val="7F162E66"/>
    <w:rsid w:val="7F632D98"/>
    <w:rsid w:val="7F7E0900"/>
    <w:rsid w:val="7F863344"/>
    <w:rsid w:val="7FA86397"/>
    <w:rsid w:val="7FC3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Plain Text"/>
    <w:basedOn w:val="1"/>
    <w:unhideWhenUsed/>
    <w:qFormat/>
    <w:uiPriority w:val="0"/>
    <w:rPr>
      <w:rFonts w:ascii="宋体" w:hAnsi="Courier New" w:cs="Courier New"/>
      <w:szCs w:val="21"/>
    </w:r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页脚 Char"/>
    <w:basedOn w:val="9"/>
    <w:link w:val="5"/>
    <w:qFormat/>
    <w:uiPriority w:val="0"/>
    <w:rPr>
      <w:rFonts w:ascii="Calibri" w:hAnsi="Calibri" w:eastAsia="宋体" w:cs="Times New Roman"/>
      <w:sz w:val="18"/>
      <w:szCs w:val="24"/>
    </w:rPr>
  </w:style>
  <w:style w:type="character" w:customStyle="1" w:styleId="11">
    <w:name w:val="页眉 Char"/>
    <w:basedOn w:val="9"/>
    <w:link w:val="6"/>
    <w:qFormat/>
    <w:uiPriority w:val="0"/>
    <w:rPr>
      <w:rFonts w:ascii="Calibri" w:hAnsi="Calibri" w:eastAsia="宋体" w:cs="Times New Roman"/>
      <w:sz w:val="18"/>
      <w:szCs w:val="24"/>
    </w:rPr>
  </w:style>
  <w:style w:type="paragraph" w:customStyle="1" w:styleId="12">
    <w:name w:val="正文 New"/>
    <w:qFormat/>
    <w:uiPriority w:val="0"/>
    <w:pPr>
      <w:widowControl w:val="0"/>
      <w:jc w:val="both"/>
    </w:pPr>
    <w:rPr>
      <w:rFonts w:ascii="Calibri" w:hAnsi="Calibri" w:eastAsia="宋体" w:cs="Times New Roman"/>
      <w:kern w:val="2"/>
      <w:sz w:val="21"/>
      <w:szCs w:val="22"/>
      <w:lang w:val="en-US" w:eastAsia="zh-CN" w:bidi="ar-SA"/>
    </w:rPr>
  </w:style>
  <w:style w:type="paragraph" w:styleId="13">
    <w:name w:val="List Paragraph"/>
    <w:basedOn w:val="1"/>
    <w:qFormat/>
    <w:uiPriority w:val="34"/>
    <w:pPr>
      <w:ind w:firstLine="420" w:firstLineChars="200"/>
    </w:p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472</Words>
  <Characters>491</Characters>
  <Lines>52</Lines>
  <Paragraphs>14</Paragraphs>
  <TotalTime>17</TotalTime>
  <ScaleCrop>false</ScaleCrop>
  <LinksUpToDate>false</LinksUpToDate>
  <CharactersWithSpaces>491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2018-06-05T06:29:00Z</dcterms:created>
  <dc:creator>User</dc:creator>
  <cp:lastModifiedBy>小欣欣</cp:lastModifiedBy>
  <cp:lastPrinted>2020-08-27T01:59:00Z</cp:lastPrinted>
  <dcterms:modified xsi:type="dcterms:W3CDTF">2021-11-16T07:05:54Z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40F4443986D2463FA5E7A01615C4F814</vt:lpwstr>
  </property>
</Properties>
</file>