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color w:val="000000" w:themeColor="text1"/>
          <w:sz w:val="44"/>
          <w:szCs w:val="44"/>
          <w14:textFill>
            <w14:solidFill>
              <w14:schemeClr w14:val="tx1"/>
            </w14:solidFill>
          </w14:textFill>
        </w:rPr>
      </w:pPr>
      <w:bookmarkStart w:id="0" w:name="_Toc513987248"/>
      <w:bookmarkStart w:id="1" w:name="_Toc513987532"/>
      <w:r>
        <w:rPr>
          <w:rFonts w:hint="eastAsia" w:ascii="华文中宋" w:hAnsi="华文中宋" w:eastAsia="华文中宋" w:cs="华文中宋"/>
          <w:color w:val="000000" w:themeColor="text1"/>
          <w:sz w:val="44"/>
          <w:szCs w:val="44"/>
          <w14:textFill>
            <w14:solidFill>
              <w14:schemeClr w14:val="tx1"/>
            </w14:solidFill>
          </w14:textFill>
        </w:rPr>
        <w:t>薛城区 20</w:t>
      </w:r>
      <w:r>
        <w:rPr>
          <w:rFonts w:hint="eastAsia" w:ascii="华文中宋" w:hAnsi="华文中宋" w:eastAsia="华文中宋" w:cs="华文中宋"/>
          <w:color w:val="000000" w:themeColor="text1"/>
          <w:sz w:val="44"/>
          <w:szCs w:val="44"/>
          <w:lang w:val="en-US" w:eastAsia="zh-CN"/>
          <w14:textFill>
            <w14:solidFill>
              <w14:schemeClr w14:val="tx1"/>
            </w14:solidFill>
          </w14:textFill>
        </w:rPr>
        <w:t>20</w:t>
      </w:r>
      <w:r>
        <w:rPr>
          <w:rFonts w:hint="eastAsia" w:ascii="华文中宋" w:hAnsi="华文中宋" w:eastAsia="华文中宋" w:cs="华文中宋"/>
          <w:color w:val="000000" w:themeColor="text1"/>
          <w:sz w:val="44"/>
          <w:szCs w:val="44"/>
          <w14:textFill>
            <w14:solidFill>
              <w14:schemeClr w14:val="tx1"/>
            </w14:solidFill>
          </w14:textFill>
        </w:rPr>
        <w:t>年国民经济和社会发展统计公报</w:t>
      </w:r>
      <w:bookmarkEnd w:id="0"/>
      <w:bookmarkEnd w:id="1"/>
    </w:p>
    <w:p>
      <w:pPr>
        <w:spacing w:line="340" w:lineRule="exact"/>
        <w:jc w:val="center"/>
        <w:rPr>
          <w:rFonts w:hint="eastAsia" w:ascii="楷体_GB2312" w:hAnsi="楷体_GB2312" w:eastAsia="楷体_GB2312" w:cs="楷体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720" w:firstLineChars="20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薛城区统计局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720" w:firstLineChars="200"/>
        <w:jc w:val="center"/>
        <w:textAlignment w:val="auto"/>
        <w:rPr>
          <w:rFonts w:hint="eastAsia" w:ascii="黑体" w:hAnsi="黑体" w:eastAsia="黑体" w:cs="黑体"/>
          <w:sz w:val="36"/>
          <w:szCs w:val="36"/>
          <w:lang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720" w:firstLineChars="20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(2021年4月28日)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720" w:firstLineChars="200"/>
        <w:jc w:val="both"/>
        <w:textAlignment w:val="auto"/>
        <w:rPr>
          <w:rFonts w:hint="eastAsia" w:ascii="黑体" w:hAnsi="黑体" w:eastAsia="黑体" w:cs="黑体"/>
          <w:sz w:val="36"/>
          <w:szCs w:val="36"/>
          <w:lang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2020年，全区上下坚持以习近平新时代中国特色社会主义思想为指导，全面贯彻党的十九大和十九届二中、三中、四中、五中全会精神，认真落实国家和省决策部署，在区委、区政府的正确领导下，自觉践行新发展理念，统筹抓好经济社会发展和疫情防控，全面落实“六稳”任务、扎实做好“六保”工作，全区经济持续恢复，经济运行稳中有进、稳中提质，人民生活不断改善，社会大局和谐稳定，高质量发展取得明显成效。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72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6"/>
          <w:szCs w:val="36"/>
          <w:lang w:eastAsia="zh-CN"/>
        </w:rPr>
        <w:t>一、综合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人口保持稳定。</w:t>
      </w:r>
      <w:r>
        <w:rPr>
          <w:rFonts w:hint="eastAsia" w:ascii="仿宋" w:hAnsi="仿宋" w:eastAsia="仿宋" w:cs="仿宋"/>
          <w:color w:val="000000" w:themeColor="text1"/>
          <w:sz w:val="32"/>
          <w:szCs w:val="32"/>
          <w14:textFill>
            <w14:solidFill>
              <w14:schemeClr w14:val="tx1"/>
            </w14:solidFill>
          </w14:textFill>
        </w:rPr>
        <w:t>年末全区公安户籍总人口</w:t>
      </w:r>
      <w:r>
        <w:rPr>
          <w:rFonts w:hint="eastAsia" w:ascii="仿宋" w:hAnsi="仿宋" w:eastAsia="仿宋" w:cs="仿宋"/>
          <w:color w:val="000000" w:themeColor="text1"/>
          <w:sz w:val="32"/>
          <w:szCs w:val="32"/>
          <w:lang w:val="en-US" w:eastAsia="zh-CN"/>
          <w14:textFill>
            <w14:solidFill>
              <w14:schemeClr w14:val="tx1"/>
            </w14:solidFill>
          </w14:textFill>
        </w:rPr>
        <w:t>50.03</w:t>
      </w:r>
      <w:r>
        <w:rPr>
          <w:rFonts w:hint="eastAsia" w:ascii="仿宋" w:hAnsi="仿宋" w:eastAsia="仿宋" w:cs="仿宋"/>
          <w:color w:val="000000" w:themeColor="text1"/>
          <w:sz w:val="32"/>
          <w:szCs w:val="32"/>
          <w14:textFill>
            <w14:solidFill>
              <w14:schemeClr w14:val="tx1"/>
            </w14:solidFill>
          </w14:textFill>
        </w:rPr>
        <w:t>万人，其中男性</w:t>
      </w:r>
      <w:r>
        <w:rPr>
          <w:rFonts w:hint="eastAsia" w:ascii="仿宋" w:hAnsi="仿宋" w:eastAsia="仿宋" w:cs="仿宋"/>
          <w:color w:val="000000" w:themeColor="text1"/>
          <w:sz w:val="32"/>
          <w:szCs w:val="32"/>
          <w:lang w:val="en-US" w:eastAsia="zh-CN"/>
          <w14:textFill>
            <w14:solidFill>
              <w14:schemeClr w14:val="tx1"/>
            </w14:solidFill>
          </w14:textFill>
        </w:rPr>
        <w:t>25.82</w:t>
      </w:r>
      <w:r>
        <w:rPr>
          <w:rFonts w:hint="eastAsia" w:ascii="仿宋" w:hAnsi="仿宋" w:eastAsia="仿宋" w:cs="仿宋"/>
          <w:color w:val="000000" w:themeColor="text1"/>
          <w:sz w:val="32"/>
          <w:szCs w:val="32"/>
          <w14:textFill>
            <w14:solidFill>
              <w14:schemeClr w14:val="tx1"/>
            </w14:solidFill>
          </w14:textFill>
        </w:rPr>
        <w:t>万人，女性</w:t>
      </w:r>
      <w:r>
        <w:rPr>
          <w:rFonts w:hint="eastAsia" w:ascii="仿宋" w:hAnsi="仿宋" w:eastAsia="仿宋" w:cs="仿宋"/>
          <w:color w:val="000000" w:themeColor="text1"/>
          <w:sz w:val="32"/>
          <w:szCs w:val="32"/>
          <w:lang w:val="en-US" w:eastAsia="zh-CN"/>
          <w14:textFill>
            <w14:solidFill>
              <w14:schemeClr w14:val="tx1"/>
            </w14:solidFill>
          </w14:textFill>
        </w:rPr>
        <w:t>24.21</w:t>
      </w:r>
      <w:r>
        <w:rPr>
          <w:rFonts w:hint="eastAsia" w:ascii="仿宋" w:hAnsi="仿宋" w:eastAsia="仿宋" w:cs="仿宋"/>
          <w:color w:val="000000" w:themeColor="text1"/>
          <w:sz w:val="32"/>
          <w:szCs w:val="32"/>
          <w14:textFill>
            <w14:solidFill>
              <w14:schemeClr w14:val="tx1"/>
            </w14:solidFill>
          </w14:textFill>
        </w:rPr>
        <w:t>万人。按年龄构成分，18岁以下</w:t>
      </w:r>
      <w:r>
        <w:rPr>
          <w:rFonts w:hint="eastAsia" w:ascii="仿宋" w:hAnsi="仿宋" w:eastAsia="仿宋" w:cs="仿宋"/>
          <w:color w:val="000000" w:themeColor="text1"/>
          <w:sz w:val="32"/>
          <w:szCs w:val="32"/>
          <w:lang w:val="en-US" w:eastAsia="zh-CN"/>
          <w14:textFill>
            <w14:solidFill>
              <w14:schemeClr w14:val="tx1"/>
            </w14:solidFill>
          </w14:textFill>
        </w:rPr>
        <w:t>12.40</w:t>
      </w:r>
      <w:r>
        <w:rPr>
          <w:rFonts w:hint="eastAsia" w:ascii="仿宋" w:hAnsi="仿宋" w:eastAsia="仿宋" w:cs="仿宋"/>
          <w:color w:val="000000" w:themeColor="text1"/>
          <w:sz w:val="32"/>
          <w:szCs w:val="32"/>
          <w14:textFill>
            <w14:solidFill>
              <w14:schemeClr w14:val="tx1"/>
            </w14:solidFill>
          </w14:textFill>
        </w:rPr>
        <w:t>万人，18-60岁</w:t>
      </w:r>
      <w:r>
        <w:rPr>
          <w:rFonts w:hint="eastAsia" w:ascii="仿宋" w:hAnsi="仿宋" w:eastAsia="仿宋" w:cs="仿宋"/>
          <w:color w:val="000000" w:themeColor="text1"/>
          <w:sz w:val="32"/>
          <w:szCs w:val="32"/>
          <w:lang w:val="en-US" w:eastAsia="zh-CN"/>
          <w14:textFill>
            <w14:solidFill>
              <w14:schemeClr w14:val="tx1"/>
            </w14:solidFill>
          </w14:textFill>
        </w:rPr>
        <w:t>29.1</w:t>
      </w:r>
      <w:bookmarkStart w:id="2" w:name="_GoBack"/>
      <w:bookmarkEnd w:id="2"/>
      <w:r>
        <w:rPr>
          <w:rFonts w:hint="eastAsia" w:ascii="仿宋" w:hAnsi="仿宋" w:eastAsia="仿宋" w:cs="仿宋"/>
          <w:color w:val="000000" w:themeColor="text1"/>
          <w:sz w:val="32"/>
          <w:szCs w:val="32"/>
          <w14:textFill>
            <w14:solidFill>
              <w14:schemeClr w14:val="tx1"/>
            </w14:solidFill>
          </w14:textFill>
        </w:rPr>
        <w:t>万人，60岁以上8.</w:t>
      </w:r>
      <w:r>
        <w:rPr>
          <w:rFonts w:hint="eastAsia" w:ascii="仿宋" w:hAnsi="仿宋" w:eastAsia="仿宋" w:cs="仿宋"/>
          <w:color w:val="000000" w:themeColor="text1"/>
          <w:sz w:val="32"/>
          <w:szCs w:val="32"/>
          <w:lang w:val="en-US" w:eastAsia="zh-CN"/>
          <w14:textFill>
            <w14:solidFill>
              <w14:schemeClr w14:val="tx1"/>
            </w14:solidFill>
          </w14:textFill>
        </w:rPr>
        <w:t>54</w:t>
      </w:r>
      <w:r>
        <w:rPr>
          <w:rFonts w:hint="eastAsia" w:ascii="仿宋" w:hAnsi="仿宋" w:eastAsia="仿宋" w:cs="仿宋"/>
          <w:color w:val="000000" w:themeColor="text1"/>
          <w:sz w:val="32"/>
          <w:szCs w:val="32"/>
          <w14:textFill>
            <w14:solidFill>
              <w14:schemeClr w14:val="tx1"/>
            </w14:solidFill>
          </w14:textFill>
        </w:rPr>
        <w:t>万人。</w:t>
      </w:r>
      <w:r>
        <w:rPr>
          <w:rFonts w:hint="eastAsia" w:ascii="仿宋" w:hAnsi="仿宋" w:eastAsia="仿宋" w:cs="仿宋"/>
          <w:i w:val="0"/>
          <w:iCs w:val="0"/>
          <w:caps w:val="0"/>
          <w:color w:val="000000" w:themeColor="text1"/>
          <w:spacing w:val="0"/>
          <w:sz w:val="32"/>
          <w:szCs w:val="32"/>
          <w14:textFill>
            <w14:solidFill>
              <w14:schemeClr w14:val="tx1"/>
            </w14:solidFill>
          </w14:textFill>
        </w:rPr>
        <w:t>出生率9.22‰，死亡率1.88‰，自然增长率7.34‰</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经济运行平稳。</w:t>
      </w:r>
      <w:r>
        <w:rPr>
          <w:rFonts w:hint="eastAsia" w:ascii="仿宋" w:hAnsi="仿宋" w:eastAsia="仿宋" w:cs="仿宋"/>
          <w:color w:val="000000" w:themeColor="text1"/>
          <w:sz w:val="32"/>
          <w:szCs w:val="32"/>
          <w14:textFill>
            <w14:solidFill>
              <w14:schemeClr w14:val="tx1"/>
            </w14:solidFill>
          </w14:textFill>
        </w:rPr>
        <w:t>初步核算并经市统计局核定，全区实现生产总值(GDP)</w:t>
      </w:r>
      <w:r>
        <w:rPr>
          <w:rFonts w:hint="eastAsia" w:ascii="仿宋" w:hAnsi="仿宋" w:eastAsia="仿宋" w:cs="仿宋"/>
          <w:color w:val="000000" w:themeColor="text1"/>
          <w:sz w:val="32"/>
          <w:szCs w:val="32"/>
          <w:lang w:val="en-US" w:eastAsia="zh-CN"/>
          <w14:textFill>
            <w14:solidFill>
              <w14:schemeClr w14:val="tx1"/>
            </w14:solidFill>
          </w14:textFill>
        </w:rPr>
        <w:t>253.98</w:t>
      </w:r>
      <w:r>
        <w:rPr>
          <w:rFonts w:hint="eastAsia" w:ascii="仿宋" w:hAnsi="仿宋" w:eastAsia="仿宋" w:cs="仿宋"/>
          <w:color w:val="000000" w:themeColor="text1"/>
          <w:sz w:val="32"/>
          <w:szCs w:val="32"/>
          <w14:textFill>
            <w14:solidFill>
              <w14:schemeClr w14:val="tx1"/>
            </w14:solidFill>
          </w14:textFill>
        </w:rPr>
        <w:t>亿元，按可比价格计算增长</w:t>
      </w:r>
      <w:r>
        <w:rPr>
          <w:rFonts w:hint="eastAsia" w:ascii="仿宋" w:hAnsi="仿宋" w:eastAsia="仿宋" w:cs="仿宋"/>
          <w:color w:val="000000" w:themeColor="text1"/>
          <w:sz w:val="32"/>
          <w:szCs w:val="32"/>
          <w:lang w:val="en-US" w:eastAsia="zh-CN"/>
          <w14:textFill>
            <w14:solidFill>
              <w14:schemeClr w14:val="tx1"/>
            </w14:solidFill>
          </w14:textFill>
        </w:rPr>
        <w:t>1.7</w:t>
      </w:r>
      <w:r>
        <w:rPr>
          <w:rFonts w:hint="eastAsia" w:ascii="仿宋" w:hAnsi="仿宋" w:eastAsia="仿宋" w:cs="仿宋"/>
          <w:color w:val="000000" w:themeColor="text1"/>
          <w:sz w:val="32"/>
          <w:szCs w:val="32"/>
          <w14:textFill>
            <w14:solidFill>
              <w14:schemeClr w14:val="tx1"/>
            </w14:solidFill>
          </w14:textFill>
        </w:rPr>
        <w:t>%。其中，第一产业增加值</w:t>
      </w:r>
      <w:r>
        <w:rPr>
          <w:rFonts w:hint="eastAsia" w:ascii="仿宋" w:hAnsi="仿宋" w:eastAsia="仿宋" w:cs="仿宋"/>
          <w:color w:val="000000" w:themeColor="text1"/>
          <w:sz w:val="32"/>
          <w:szCs w:val="32"/>
          <w:lang w:val="en-US" w:eastAsia="zh-CN"/>
          <w14:textFill>
            <w14:solidFill>
              <w14:schemeClr w14:val="tx1"/>
            </w14:solidFill>
          </w14:textFill>
        </w:rPr>
        <w:t>15.05</w:t>
      </w:r>
      <w:r>
        <w:rPr>
          <w:rFonts w:hint="eastAsia" w:ascii="仿宋" w:hAnsi="仿宋" w:eastAsia="仿宋" w:cs="仿宋"/>
          <w:color w:val="000000" w:themeColor="text1"/>
          <w:sz w:val="32"/>
          <w:szCs w:val="32"/>
          <w14:textFill>
            <w14:solidFill>
              <w14:schemeClr w14:val="tx1"/>
            </w14:solidFill>
          </w14:textFill>
        </w:rPr>
        <w:t>亿元，增长</w:t>
      </w:r>
      <w:r>
        <w:rPr>
          <w:rFonts w:hint="eastAsia" w:ascii="仿宋" w:hAnsi="仿宋" w:eastAsia="仿宋" w:cs="仿宋"/>
          <w:color w:val="000000" w:themeColor="text1"/>
          <w:sz w:val="32"/>
          <w:szCs w:val="32"/>
          <w:lang w:val="en-US" w:eastAsia="zh-CN"/>
          <w14:textFill>
            <w14:solidFill>
              <w14:schemeClr w14:val="tx1"/>
            </w14:solidFill>
          </w14:textFill>
        </w:rPr>
        <w:t>2.4</w:t>
      </w:r>
      <w:r>
        <w:rPr>
          <w:rFonts w:hint="eastAsia" w:ascii="仿宋" w:hAnsi="仿宋" w:eastAsia="仿宋" w:cs="仿宋"/>
          <w:color w:val="000000" w:themeColor="text1"/>
          <w:sz w:val="32"/>
          <w:szCs w:val="32"/>
          <w14:textFill>
            <w14:solidFill>
              <w14:schemeClr w14:val="tx1"/>
            </w14:solidFill>
          </w14:textFill>
        </w:rPr>
        <w:t>%；第二产业增加值</w:t>
      </w:r>
      <w:r>
        <w:rPr>
          <w:rFonts w:hint="eastAsia" w:ascii="仿宋" w:hAnsi="仿宋" w:eastAsia="仿宋" w:cs="仿宋"/>
          <w:color w:val="000000" w:themeColor="text1"/>
          <w:sz w:val="32"/>
          <w:szCs w:val="32"/>
          <w:lang w:val="en-US" w:eastAsia="zh-CN"/>
          <w14:textFill>
            <w14:solidFill>
              <w14:schemeClr w14:val="tx1"/>
            </w14:solidFill>
          </w14:textFill>
        </w:rPr>
        <w:t>89.82</w:t>
      </w:r>
      <w:r>
        <w:rPr>
          <w:rFonts w:hint="eastAsia" w:ascii="仿宋" w:hAnsi="仿宋" w:eastAsia="仿宋" w:cs="仿宋"/>
          <w:color w:val="000000" w:themeColor="text1"/>
          <w:sz w:val="32"/>
          <w:szCs w:val="32"/>
          <w14:textFill>
            <w14:solidFill>
              <w14:schemeClr w14:val="tx1"/>
            </w14:solidFill>
          </w14:textFill>
        </w:rPr>
        <w:t>亿元</w:t>
      </w:r>
      <w:r>
        <w:rPr>
          <w:rFonts w:hint="eastAsia" w:ascii="仿宋" w:hAnsi="仿宋" w:eastAsia="仿宋" w:cs="仿宋"/>
          <w:color w:val="000000" w:themeColor="text1"/>
          <w:sz w:val="32"/>
          <w:szCs w:val="32"/>
          <w:lang w:val="en-US" w:eastAsia="zh-CN"/>
          <w14:textFill>
            <w14:solidFill>
              <w14:schemeClr w14:val="tx1"/>
            </w14:solidFill>
          </w14:textFill>
        </w:rPr>
        <w:t>，下降2.5</w:t>
      </w:r>
      <w:r>
        <w:rPr>
          <w:rFonts w:hint="eastAsia" w:ascii="仿宋" w:hAnsi="仿宋" w:eastAsia="仿宋" w:cs="仿宋"/>
          <w:color w:val="000000" w:themeColor="text1"/>
          <w:sz w:val="32"/>
          <w:szCs w:val="32"/>
          <w14:textFill>
            <w14:solidFill>
              <w14:schemeClr w14:val="tx1"/>
            </w14:solidFill>
          </w14:textFill>
        </w:rPr>
        <w:t>%；第三产业增加值</w:t>
      </w:r>
      <w:r>
        <w:rPr>
          <w:rFonts w:hint="eastAsia" w:ascii="仿宋" w:hAnsi="仿宋" w:eastAsia="仿宋" w:cs="仿宋"/>
          <w:color w:val="000000" w:themeColor="text1"/>
          <w:sz w:val="32"/>
          <w:szCs w:val="32"/>
          <w:lang w:val="en-US" w:eastAsia="zh-CN"/>
          <w14:textFill>
            <w14:solidFill>
              <w14:schemeClr w14:val="tx1"/>
            </w14:solidFill>
          </w14:textFill>
        </w:rPr>
        <w:t>149.11</w:t>
      </w:r>
      <w:r>
        <w:rPr>
          <w:rFonts w:hint="eastAsia" w:ascii="仿宋" w:hAnsi="仿宋" w:eastAsia="仿宋" w:cs="仿宋"/>
          <w:color w:val="000000" w:themeColor="text1"/>
          <w:sz w:val="32"/>
          <w:szCs w:val="32"/>
          <w14:textFill>
            <w14:solidFill>
              <w14:schemeClr w14:val="tx1"/>
            </w14:solidFill>
          </w14:textFill>
        </w:rPr>
        <w:t>亿元，增长</w:t>
      </w:r>
      <w:r>
        <w:rPr>
          <w:rFonts w:hint="eastAsia" w:ascii="仿宋" w:hAnsi="仿宋" w:eastAsia="仿宋" w:cs="仿宋"/>
          <w:color w:val="000000" w:themeColor="text1"/>
          <w:sz w:val="32"/>
          <w:szCs w:val="32"/>
          <w:lang w:val="en-US" w:eastAsia="zh-CN"/>
          <w14:textFill>
            <w14:solidFill>
              <w14:schemeClr w14:val="tx1"/>
            </w14:solidFill>
          </w14:textFill>
        </w:rPr>
        <w:t>4.4</w:t>
      </w:r>
      <w:r>
        <w:rPr>
          <w:rFonts w:hint="eastAsia" w:ascii="仿宋" w:hAnsi="仿宋" w:eastAsia="仿宋" w:cs="仿宋"/>
          <w:color w:val="000000" w:themeColor="text1"/>
          <w:sz w:val="32"/>
          <w:szCs w:val="32"/>
          <w14:textFill>
            <w14:solidFill>
              <w14:schemeClr w14:val="tx1"/>
            </w14:solidFill>
          </w14:textFill>
        </w:rPr>
        <w:t>%。三次产业比</w:t>
      </w:r>
      <w:r>
        <w:rPr>
          <w:rFonts w:hint="eastAsia" w:ascii="仿宋" w:hAnsi="仿宋" w:eastAsia="仿宋" w:cs="仿宋"/>
          <w:color w:val="000000" w:themeColor="text1"/>
          <w:sz w:val="32"/>
          <w:szCs w:val="32"/>
          <w:lang w:eastAsia="zh-CN"/>
          <w14:textFill>
            <w14:solidFill>
              <w14:schemeClr w14:val="tx1"/>
            </w14:solidFill>
          </w14:textFill>
        </w:rPr>
        <w:t>为</w:t>
      </w:r>
      <w:r>
        <w:rPr>
          <w:rFonts w:hint="eastAsia" w:ascii="仿宋" w:hAnsi="仿宋" w:eastAsia="仿宋" w:cs="仿宋"/>
          <w:color w:val="000000" w:themeColor="text1"/>
          <w:sz w:val="32"/>
          <w:szCs w:val="32"/>
          <w:lang w:val="en-US" w:eastAsia="zh-CN"/>
          <w14:textFill>
            <w14:solidFill>
              <w14:schemeClr w14:val="tx1"/>
            </w14:solidFill>
          </w14:textFill>
        </w:rPr>
        <w:t>5.9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35.4</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58.7。</w:t>
      </w:r>
    </w:p>
    <w:p>
      <w:pPr>
        <w:keepNext w:val="0"/>
        <w:keepLines w:val="0"/>
        <w:pageBreakBefore w:val="0"/>
        <w:widowControl w:val="0"/>
        <w:kinsoku/>
        <w:wordWrap/>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就业工作成效显著。</w:t>
      </w:r>
      <w:r>
        <w:rPr>
          <w:rFonts w:hint="eastAsia" w:ascii="仿宋" w:hAnsi="仿宋" w:eastAsia="仿宋" w:cs="仿宋"/>
          <w:color w:val="000000" w:themeColor="text1"/>
          <w:sz w:val="32"/>
          <w:szCs w:val="32"/>
          <w:shd w:val="clear" w:color="auto" w:fill="FFFFFF"/>
          <w14:textFill>
            <w14:solidFill>
              <w14:schemeClr w14:val="tx1"/>
            </w14:solidFill>
          </w14:textFill>
        </w:rPr>
        <w:t>全年城镇新增就业</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5519</w:t>
      </w:r>
      <w:r>
        <w:rPr>
          <w:rFonts w:hint="eastAsia" w:ascii="仿宋" w:hAnsi="仿宋" w:eastAsia="仿宋" w:cs="仿宋"/>
          <w:color w:val="000000" w:themeColor="text1"/>
          <w:sz w:val="32"/>
          <w:szCs w:val="32"/>
          <w:shd w:val="clear" w:color="auto" w:fill="FFFFFF"/>
          <w14:textFill>
            <w14:solidFill>
              <w14:schemeClr w14:val="tx1"/>
            </w14:solidFill>
          </w14:textFill>
        </w:rPr>
        <w:t>人，其中</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城镇</w:t>
      </w:r>
      <w:r>
        <w:rPr>
          <w:rFonts w:hint="eastAsia" w:ascii="仿宋" w:hAnsi="仿宋" w:eastAsia="仿宋" w:cs="仿宋"/>
          <w:color w:val="000000" w:themeColor="text1"/>
          <w:sz w:val="32"/>
          <w:szCs w:val="32"/>
          <w:shd w:val="clear" w:color="auto" w:fill="FFFFFF"/>
          <w14:textFill>
            <w14:solidFill>
              <w14:schemeClr w14:val="tx1"/>
            </w14:solidFill>
          </w14:textFill>
        </w:rPr>
        <w:t>失业</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人员</w:t>
      </w:r>
      <w:r>
        <w:rPr>
          <w:rFonts w:hint="eastAsia" w:ascii="仿宋" w:hAnsi="仿宋" w:eastAsia="仿宋" w:cs="仿宋"/>
          <w:color w:val="000000" w:themeColor="text1"/>
          <w:sz w:val="32"/>
          <w:szCs w:val="32"/>
          <w:shd w:val="clear" w:color="auto" w:fill="FFFFFF"/>
          <w14:textFill>
            <w14:solidFill>
              <w14:schemeClr w14:val="tx1"/>
            </w14:solidFill>
          </w14:textFill>
        </w:rPr>
        <w:t>再就业</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2050</w:t>
      </w:r>
      <w:r>
        <w:rPr>
          <w:rFonts w:hint="eastAsia" w:ascii="仿宋" w:hAnsi="仿宋" w:eastAsia="仿宋" w:cs="仿宋"/>
          <w:color w:val="000000" w:themeColor="text1"/>
          <w:sz w:val="32"/>
          <w:szCs w:val="32"/>
          <w:shd w:val="clear" w:color="auto" w:fill="FFFFFF"/>
          <w14:textFill>
            <w14:solidFill>
              <w14:schemeClr w14:val="tx1"/>
            </w14:solidFill>
          </w14:textFill>
        </w:rPr>
        <w:t>人，城镇登记失业率2.2%。</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FFFFFF" w:themeColor="background1"/>
          <w:sz w:val="32"/>
          <w:szCs w:val="32"/>
          <w14:textFill>
            <w14:solidFill>
              <w14:schemeClr w14:val="bg1"/>
            </w14:solidFill>
          </w14:textFill>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720" w:firstLineChars="200"/>
        <w:jc w:val="both"/>
        <w:textAlignment w:val="auto"/>
        <w:rPr>
          <w:rFonts w:ascii="Times New Roman" w:hAnsi="黑体" w:eastAsia="黑体" w:cs="Times New Roman"/>
          <w:sz w:val="36"/>
          <w:szCs w:val="36"/>
        </w:rPr>
      </w:pPr>
      <w:r>
        <w:rPr>
          <w:rFonts w:hint="eastAsia" w:ascii="黑体" w:hAnsi="黑体" w:eastAsia="黑体" w:cs="黑体"/>
          <w:sz w:val="36"/>
          <w:szCs w:val="36"/>
          <w:lang w:eastAsia="zh-CN"/>
        </w:rPr>
        <w:t>二、农林牧渔业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农业、渔业较好，林业、牧业生产形势继续下滑</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农业增加值</w:t>
      </w:r>
      <w:r>
        <w:rPr>
          <w:rFonts w:hint="eastAsia" w:ascii="仿宋" w:hAnsi="仿宋" w:eastAsia="仿宋" w:cs="仿宋"/>
          <w:color w:val="000000" w:themeColor="text1"/>
          <w:sz w:val="32"/>
          <w:szCs w:val="32"/>
          <w:lang w:val="en-US" w:eastAsia="zh-CN"/>
          <w14:textFill>
            <w14:solidFill>
              <w14:schemeClr w14:val="tx1"/>
            </w14:solidFill>
          </w14:textFill>
        </w:rPr>
        <w:t>11.83</w:t>
      </w:r>
      <w:r>
        <w:rPr>
          <w:rFonts w:hint="eastAsia" w:ascii="仿宋" w:hAnsi="仿宋" w:eastAsia="仿宋" w:cs="仿宋"/>
          <w:color w:val="000000" w:themeColor="text1"/>
          <w:sz w:val="32"/>
          <w:szCs w:val="32"/>
          <w14:textFill>
            <w14:solidFill>
              <w14:schemeClr w14:val="tx1"/>
            </w14:solidFill>
          </w14:textFill>
        </w:rPr>
        <w:t>亿元，增长</w:t>
      </w:r>
      <w:r>
        <w:rPr>
          <w:rFonts w:hint="eastAsia" w:ascii="仿宋" w:hAnsi="仿宋" w:eastAsia="仿宋" w:cs="仿宋"/>
          <w:color w:val="000000" w:themeColor="text1"/>
          <w:sz w:val="32"/>
          <w:szCs w:val="32"/>
          <w:lang w:val="en-US" w:eastAsia="zh-CN"/>
          <w14:textFill>
            <w14:solidFill>
              <w14:schemeClr w14:val="tx1"/>
            </w14:solidFill>
          </w14:textFill>
        </w:rPr>
        <w:t>6.9</w:t>
      </w:r>
      <w:r>
        <w:rPr>
          <w:rFonts w:hint="eastAsia" w:ascii="仿宋" w:hAnsi="仿宋" w:eastAsia="仿宋" w:cs="仿宋"/>
          <w:color w:val="000000" w:themeColor="text1"/>
          <w:sz w:val="32"/>
          <w:szCs w:val="32"/>
          <w14:textFill>
            <w14:solidFill>
              <w14:schemeClr w14:val="tx1"/>
            </w14:solidFill>
          </w14:textFill>
        </w:rPr>
        <w:t>%；林业增加值0.2</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亿元，</w:t>
      </w:r>
      <w:r>
        <w:rPr>
          <w:rFonts w:hint="eastAsia" w:ascii="仿宋" w:hAnsi="仿宋" w:eastAsia="仿宋" w:cs="仿宋"/>
          <w:color w:val="000000" w:themeColor="text1"/>
          <w:sz w:val="32"/>
          <w:szCs w:val="32"/>
          <w:lang w:eastAsia="zh-CN"/>
          <w14:textFill>
            <w14:solidFill>
              <w14:schemeClr w14:val="tx1"/>
            </w14:solidFill>
          </w14:textFill>
        </w:rPr>
        <w:t>下降</w:t>
      </w:r>
      <w:r>
        <w:rPr>
          <w:rFonts w:hint="eastAsia" w:ascii="仿宋" w:hAnsi="仿宋" w:eastAsia="仿宋" w:cs="仿宋"/>
          <w:color w:val="000000" w:themeColor="text1"/>
          <w:sz w:val="32"/>
          <w:szCs w:val="32"/>
          <w:lang w:val="en-US" w:eastAsia="zh-CN"/>
          <w14:textFill>
            <w14:solidFill>
              <w14:schemeClr w14:val="tx1"/>
            </w14:solidFill>
          </w14:textFill>
        </w:rPr>
        <w:t>8.18</w:t>
      </w:r>
      <w:r>
        <w:rPr>
          <w:rFonts w:hint="eastAsia" w:ascii="仿宋" w:hAnsi="仿宋" w:eastAsia="仿宋" w:cs="仿宋"/>
          <w:color w:val="000000" w:themeColor="text1"/>
          <w:sz w:val="32"/>
          <w:szCs w:val="32"/>
          <w14:textFill>
            <w14:solidFill>
              <w14:schemeClr w14:val="tx1"/>
            </w14:solidFill>
          </w14:textFill>
        </w:rPr>
        <w:t>%；牧业增加值</w:t>
      </w:r>
      <w:r>
        <w:rPr>
          <w:rFonts w:hint="eastAsia" w:ascii="仿宋" w:hAnsi="仿宋" w:eastAsia="仿宋" w:cs="仿宋"/>
          <w:color w:val="000000" w:themeColor="text1"/>
          <w:sz w:val="32"/>
          <w:szCs w:val="32"/>
          <w:lang w:val="en-US" w:eastAsia="zh-CN"/>
          <w14:textFill>
            <w14:solidFill>
              <w14:schemeClr w14:val="tx1"/>
            </w14:solidFill>
          </w14:textFill>
        </w:rPr>
        <w:t>2.85</w:t>
      </w:r>
      <w:r>
        <w:rPr>
          <w:rFonts w:hint="eastAsia" w:ascii="仿宋" w:hAnsi="仿宋" w:eastAsia="仿宋" w:cs="仿宋"/>
          <w:color w:val="000000" w:themeColor="text1"/>
          <w:sz w:val="32"/>
          <w:szCs w:val="32"/>
          <w14:textFill>
            <w14:solidFill>
              <w14:schemeClr w14:val="tx1"/>
            </w14:solidFill>
          </w14:textFill>
        </w:rPr>
        <w:t>亿元，</w:t>
      </w:r>
      <w:r>
        <w:rPr>
          <w:rFonts w:hint="eastAsia" w:ascii="仿宋" w:hAnsi="仿宋" w:eastAsia="仿宋" w:cs="仿宋"/>
          <w:color w:val="000000" w:themeColor="text1"/>
          <w:sz w:val="32"/>
          <w:szCs w:val="32"/>
          <w:lang w:eastAsia="zh-CN"/>
          <w14:textFill>
            <w14:solidFill>
              <w14:schemeClr w14:val="tx1"/>
            </w14:solidFill>
          </w14:textFill>
        </w:rPr>
        <w:t>下降</w:t>
      </w:r>
      <w:r>
        <w:rPr>
          <w:rFonts w:hint="eastAsia" w:ascii="仿宋" w:hAnsi="仿宋" w:eastAsia="仿宋" w:cs="仿宋"/>
          <w:color w:val="000000" w:themeColor="text1"/>
          <w:sz w:val="32"/>
          <w:szCs w:val="32"/>
          <w:lang w:val="en-US" w:eastAsia="zh-CN"/>
          <w14:textFill>
            <w14:solidFill>
              <w14:schemeClr w14:val="tx1"/>
            </w14:solidFill>
          </w14:textFill>
        </w:rPr>
        <w:t>6.65</w:t>
      </w:r>
      <w:r>
        <w:rPr>
          <w:rFonts w:hint="eastAsia" w:ascii="仿宋" w:hAnsi="仿宋" w:eastAsia="仿宋" w:cs="仿宋"/>
          <w:color w:val="000000" w:themeColor="text1"/>
          <w:sz w:val="32"/>
          <w:szCs w:val="32"/>
          <w14:textFill>
            <w14:solidFill>
              <w14:schemeClr w14:val="tx1"/>
            </w14:solidFill>
          </w14:textFill>
        </w:rPr>
        <w:t>%；渔业增加值0.</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亿元，</w:t>
      </w:r>
      <w:r>
        <w:rPr>
          <w:rFonts w:hint="eastAsia" w:ascii="仿宋" w:hAnsi="仿宋" w:eastAsia="仿宋" w:cs="仿宋"/>
          <w:color w:val="000000" w:themeColor="text1"/>
          <w:sz w:val="32"/>
          <w:szCs w:val="32"/>
          <w:lang w:eastAsia="zh-CN"/>
          <w14:textFill>
            <w14:solidFill>
              <w14:schemeClr w14:val="tx1"/>
            </w14:solidFill>
          </w14:textFill>
        </w:rPr>
        <w:t>增长</w:t>
      </w:r>
      <w:r>
        <w:rPr>
          <w:rFonts w:hint="eastAsia" w:ascii="仿宋" w:hAnsi="仿宋" w:eastAsia="仿宋" w:cs="仿宋"/>
          <w:color w:val="000000" w:themeColor="text1"/>
          <w:sz w:val="32"/>
          <w:szCs w:val="32"/>
          <w:lang w:val="en-US" w:eastAsia="zh-CN"/>
          <w14:textFill>
            <w14:solidFill>
              <w14:schemeClr w14:val="tx1"/>
            </w14:solidFill>
          </w14:textFill>
        </w:rPr>
        <w:t>6.45</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农产品产量稳定。</w:t>
      </w:r>
      <w:r>
        <w:rPr>
          <w:rFonts w:hint="eastAsia" w:ascii="仿宋" w:hAnsi="仿宋" w:eastAsia="仿宋" w:cs="仿宋"/>
          <w:color w:val="000000" w:themeColor="text1"/>
          <w:sz w:val="32"/>
          <w:szCs w:val="32"/>
          <w14:textFill>
            <w14:solidFill>
              <w14:schemeClr w14:val="tx1"/>
            </w14:solidFill>
          </w14:textFill>
        </w:rPr>
        <w:t>粮食作物种植面积</w:t>
      </w:r>
      <w:r>
        <w:rPr>
          <w:rFonts w:hint="eastAsia" w:ascii="仿宋" w:hAnsi="仿宋" w:eastAsia="仿宋" w:cs="仿宋"/>
          <w:color w:val="000000" w:themeColor="text1"/>
          <w:sz w:val="32"/>
          <w:szCs w:val="32"/>
          <w:lang w:val="en-US" w:eastAsia="zh-CN"/>
          <w14:textFill>
            <w14:solidFill>
              <w14:schemeClr w14:val="tx1"/>
            </w14:solidFill>
          </w14:textFill>
        </w:rPr>
        <w:t>56.98</w:t>
      </w:r>
      <w:r>
        <w:rPr>
          <w:rFonts w:hint="eastAsia" w:ascii="仿宋" w:hAnsi="仿宋" w:eastAsia="仿宋" w:cs="仿宋"/>
          <w:color w:val="000000" w:themeColor="text1"/>
          <w:sz w:val="32"/>
          <w:szCs w:val="32"/>
          <w14:textFill>
            <w14:solidFill>
              <w14:schemeClr w14:val="tx1"/>
            </w14:solidFill>
          </w14:textFill>
        </w:rPr>
        <w:t>万亩，总产量</w:t>
      </w:r>
      <w:r>
        <w:rPr>
          <w:rFonts w:hint="eastAsia" w:ascii="仿宋" w:hAnsi="仿宋" w:eastAsia="仿宋" w:cs="仿宋"/>
          <w:color w:val="000000" w:themeColor="text1"/>
          <w:sz w:val="32"/>
          <w:szCs w:val="32"/>
          <w:lang w:val="en-US" w:eastAsia="zh-CN"/>
          <w14:textFill>
            <w14:solidFill>
              <w14:schemeClr w14:val="tx1"/>
            </w14:solidFill>
          </w14:textFill>
        </w:rPr>
        <w:t>22.89</w:t>
      </w:r>
      <w:r>
        <w:rPr>
          <w:rFonts w:hint="eastAsia" w:ascii="仿宋" w:hAnsi="仿宋" w:eastAsia="仿宋" w:cs="仿宋"/>
          <w:color w:val="000000" w:themeColor="text1"/>
          <w:sz w:val="32"/>
          <w:szCs w:val="32"/>
          <w14:textFill>
            <w14:solidFill>
              <w14:schemeClr w14:val="tx1"/>
            </w14:solidFill>
          </w14:textFill>
        </w:rPr>
        <w:t>万吨，单产</w:t>
      </w:r>
      <w:r>
        <w:rPr>
          <w:rFonts w:hint="eastAsia" w:ascii="仿宋" w:hAnsi="仿宋" w:eastAsia="仿宋" w:cs="仿宋"/>
          <w:color w:val="000000" w:themeColor="text1"/>
          <w:sz w:val="32"/>
          <w:szCs w:val="32"/>
          <w:lang w:val="en-US" w:eastAsia="zh-CN"/>
          <w14:textFill>
            <w14:solidFill>
              <w14:schemeClr w14:val="tx1"/>
            </w14:solidFill>
          </w14:textFill>
        </w:rPr>
        <w:t>401.68</w:t>
      </w:r>
      <w:r>
        <w:rPr>
          <w:rFonts w:hint="eastAsia" w:ascii="仿宋" w:hAnsi="仿宋" w:eastAsia="仿宋" w:cs="仿宋"/>
          <w:color w:val="000000" w:themeColor="text1"/>
          <w:sz w:val="32"/>
          <w:szCs w:val="32"/>
          <w14:textFill>
            <w14:solidFill>
              <w14:schemeClr w14:val="tx1"/>
            </w14:solidFill>
          </w14:textFill>
        </w:rPr>
        <w:t>公斤/亩</w:t>
      </w:r>
      <w:r>
        <w:rPr>
          <w:rFonts w:hint="eastAsia" w:ascii="仿宋" w:hAnsi="仿宋" w:eastAsia="仿宋" w:cs="仿宋"/>
          <w:color w:val="000000" w:themeColor="text1"/>
          <w:sz w:val="32"/>
          <w:szCs w:val="32"/>
          <w:lang w:eastAsia="zh-CN"/>
          <w14:textFill>
            <w14:solidFill>
              <w14:schemeClr w14:val="tx1"/>
            </w14:solidFill>
          </w14:textFill>
        </w:rPr>
        <w:t>（粮食数据含高新区）</w:t>
      </w:r>
      <w:r>
        <w:rPr>
          <w:rFonts w:hint="eastAsia" w:ascii="仿宋" w:hAnsi="仿宋" w:eastAsia="仿宋" w:cs="仿宋"/>
          <w:color w:val="000000" w:themeColor="text1"/>
          <w:sz w:val="32"/>
          <w:szCs w:val="32"/>
          <w14:textFill>
            <w14:solidFill>
              <w14:schemeClr w14:val="tx1"/>
            </w14:solidFill>
          </w14:textFill>
        </w:rPr>
        <w:t>；人工造林面积</w:t>
      </w:r>
      <w:r>
        <w:rPr>
          <w:rFonts w:hint="eastAsia" w:ascii="仿宋" w:hAnsi="仿宋" w:eastAsia="仿宋" w:cs="仿宋"/>
          <w:color w:val="000000" w:themeColor="text1"/>
          <w:sz w:val="32"/>
          <w:szCs w:val="32"/>
          <w:lang w:val="en-US" w:eastAsia="zh-CN"/>
          <w14:textFill>
            <w14:solidFill>
              <w14:schemeClr w14:val="tx1"/>
            </w14:solidFill>
          </w14:textFill>
        </w:rPr>
        <w:t>5235</w:t>
      </w:r>
      <w:r>
        <w:rPr>
          <w:rFonts w:hint="eastAsia" w:ascii="仿宋" w:hAnsi="仿宋" w:eastAsia="仿宋" w:cs="仿宋"/>
          <w:color w:val="000000" w:themeColor="text1"/>
          <w:sz w:val="32"/>
          <w:szCs w:val="32"/>
          <w14:textFill>
            <w14:solidFill>
              <w14:schemeClr w14:val="tx1"/>
            </w14:solidFill>
          </w14:textFill>
        </w:rPr>
        <w:t>亩；肉类总产量</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万吨</w:t>
      </w:r>
      <w:r>
        <w:rPr>
          <w:rFonts w:hint="eastAsia" w:ascii="仿宋" w:hAnsi="仿宋" w:eastAsia="仿宋" w:cs="仿宋"/>
          <w:color w:val="000000" w:themeColor="text1"/>
          <w:sz w:val="32"/>
          <w:szCs w:val="32"/>
          <w:lang w:eastAsia="zh-CN"/>
          <w14:textFill>
            <w14:solidFill>
              <w14:schemeClr w14:val="tx1"/>
            </w14:solidFill>
          </w14:textFill>
        </w:rPr>
        <w:t>（畜牧数据含高新区）</w:t>
      </w:r>
      <w:r>
        <w:rPr>
          <w:rFonts w:hint="eastAsia" w:ascii="仿宋" w:hAnsi="仿宋" w:eastAsia="仿宋" w:cs="仿宋"/>
          <w:color w:val="000000" w:themeColor="text1"/>
          <w:sz w:val="32"/>
          <w:szCs w:val="32"/>
          <w14:textFill>
            <w14:solidFill>
              <w14:schemeClr w14:val="tx1"/>
            </w14:solidFill>
          </w14:textFill>
        </w:rPr>
        <w:t>；水产品产量</w:t>
      </w:r>
      <w:r>
        <w:rPr>
          <w:rFonts w:hint="eastAsia" w:ascii="仿宋" w:hAnsi="仿宋" w:eastAsia="仿宋" w:cs="仿宋"/>
          <w:color w:val="000000" w:themeColor="text1"/>
          <w:sz w:val="32"/>
          <w:szCs w:val="32"/>
          <w:lang w:val="en-US" w:eastAsia="zh-CN"/>
          <w14:textFill>
            <w14:solidFill>
              <w14:schemeClr w14:val="tx1"/>
            </w14:solidFill>
          </w14:textFill>
        </w:rPr>
        <w:t>926</w:t>
      </w:r>
      <w:r>
        <w:rPr>
          <w:rFonts w:hint="eastAsia" w:ascii="仿宋" w:hAnsi="仿宋" w:eastAsia="仿宋" w:cs="仿宋"/>
          <w:color w:val="000000" w:themeColor="text1"/>
          <w:sz w:val="32"/>
          <w:szCs w:val="32"/>
          <w14:textFill>
            <w14:solidFill>
              <w14:schemeClr w14:val="tx1"/>
            </w14:solidFill>
          </w14:textFill>
        </w:rPr>
        <w:t>吨。</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eastAsia="仿宋_GB2312"/>
          <w:sz w:val="32"/>
          <w:szCs w:val="32"/>
          <w:lang w:eastAsia="zh-CN"/>
        </w:rPr>
      </w:pPr>
      <w:r>
        <w:rPr>
          <w:rFonts w:hint="eastAsia" w:eastAsia="仿宋_GB2312"/>
          <w:sz w:val="32"/>
          <w:szCs w:val="32"/>
        </w:rPr>
        <w:t>表</w:t>
      </w:r>
      <w:r>
        <w:rPr>
          <w:rFonts w:eastAsia="仿宋_GB2312"/>
          <w:sz w:val="32"/>
          <w:szCs w:val="32"/>
        </w:rPr>
        <w:t>2</w:t>
      </w:r>
      <w:r>
        <w:rPr>
          <w:rFonts w:hint="eastAsia" w:eastAsia="仿宋_GB2312"/>
          <w:sz w:val="32"/>
          <w:szCs w:val="32"/>
        </w:rPr>
        <w:t>：主要农产品产</w:t>
      </w:r>
      <w:r>
        <w:rPr>
          <w:rFonts w:hint="eastAsia" w:eastAsia="仿宋_GB2312"/>
          <w:sz w:val="32"/>
          <w:szCs w:val="32"/>
          <w:lang w:eastAsia="zh-CN"/>
        </w:rPr>
        <w:t>量</w:t>
      </w:r>
    </w:p>
    <w:tbl>
      <w:tblPr>
        <w:tblStyle w:val="20"/>
        <w:tblpPr w:leftFromText="180" w:rightFromText="180" w:vertAnchor="text" w:horzAnchor="page" w:tblpX="2604" w:tblpY="444"/>
        <w:tblOverlap w:val="never"/>
        <w:tblW w:w="6645" w:type="dxa"/>
        <w:tblInd w:w="0" w:type="dxa"/>
        <w:shd w:val="clear" w:color="auto" w:fill="auto"/>
        <w:tblLayout w:type="fixed"/>
        <w:tblCellMar>
          <w:top w:w="0" w:type="dxa"/>
          <w:left w:w="0" w:type="dxa"/>
          <w:bottom w:w="0" w:type="dxa"/>
          <w:right w:w="0" w:type="dxa"/>
        </w:tblCellMar>
      </w:tblPr>
      <w:tblGrid>
        <w:gridCol w:w="1375"/>
        <w:gridCol w:w="1640"/>
        <w:gridCol w:w="1665"/>
        <w:gridCol w:w="1965"/>
      </w:tblGrid>
      <w:tr>
        <w:tblPrEx>
          <w:shd w:val="clear" w:color="auto" w:fill="auto"/>
          <w:tblCellMar>
            <w:top w:w="0" w:type="dxa"/>
            <w:left w:w="0" w:type="dxa"/>
            <w:bottom w:w="0" w:type="dxa"/>
            <w:right w:w="0" w:type="dxa"/>
          </w:tblCellMar>
        </w:tblPrEx>
        <w:trPr>
          <w:trHeight w:val="765" w:hRule="atLeast"/>
        </w:trPr>
        <w:tc>
          <w:tcPr>
            <w:tcW w:w="13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产品</w:t>
            </w:r>
          </w:p>
        </w:tc>
        <w:tc>
          <w:tcPr>
            <w:tcW w:w="16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单位</w:t>
            </w:r>
          </w:p>
        </w:tc>
        <w:tc>
          <w:tcPr>
            <w:tcW w:w="16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产量</w:t>
            </w:r>
          </w:p>
        </w:tc>
        <w:tc>
          <w:tcPr>
            <w:tcW w:w="1965"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比上年增长（</w:t>
            </w:r>
            <w:r>
              <w:rPr>
                <w:rStyle w:val="31"/>
                <w:rFonts w:eastAsia="仿宋_GB2312"/>
                <w:lang w:val="en-US" w:eastAsia="zh-CN" w:bidi="ar"/>
              </w:rPr>
              <w:t>%</w:t>
            </w:r>
            <w:r>
              <w:rPr>
                <w:rStyle w:val="32"/>
                <w:rFonts w:hAnsi="宋体"/>
                <w:lang w:val="en-US" w:eastAsia="zh-CN" w:bidi="ar"/>
              </w:rPr>
              <w:t>）</w:t>
            </w:r>
          </w:p>
        </w:tc>
      </w:tr>
      <w:tr>
        <w:tblPrEx>
          <w:tblCellMar>
            <w:top w:w="0" w:type="dxa"/>
            <w:left w:w="0" w:type="dxa"/>
            <w:bottom w:w="0" w:type="dxa"/>
            <w:right w:w="0" w:type="dxa"/>
          </w:tblCellMar>
        </w:tblPrEx>
        <w:trPr>
          <w:trHeight w:val="750" w:hRule="atLeast"/>
        </w:trPr>
        <w:tc>
          <w:tcPr>
            <w:tcW w:w="1375" w:type="dxa"/>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粮食</w:t>
            </w:r>
          </w:p>
        </w:tc>
        <w:tc>
          <w:tcPr>
            <w:tcW w:w="1640"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万吨</w:t>
            </w:r>
          </w:p>
        </w:tc>
        <w:tc>
          <w:tcPr>
            <w:tcW w:w="1665"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640" w:firstLineChars="200"/>
              <w:jc w:val="both"/>
              <w:textAlignment w:val="top"/>
              <w:rPr>
                <w:rFonts w:hint="eastAsia" w:ascii="仿宋_GB2312" w:hAnsi="宋体" w:eastAsia="仿宋_GB2312" w:cs="仿宋_GB2312"/>
                <w:i w:val="0"/>
                <w:color w:val="FF0000"/>
                <w:sz w:val="28"/>
                <w:szCs w:val="28"/>
                <w:u w:val="none"/>
              </w:rPr>
            </w:pPr>
            <w:r>
              <w:rPr>
                <w:rFonts w:hint="eastAsia" w:ascii="仿宋_GB2312" w:hAnsi="仿宋_GB2312" w:eastAsia="仿宋_GB2312" w:cs="仿宋_GB2312"/>
                <w:color w:val="FF0000"/>
                <w:sz w:val="32"/>
                <w:szCs w:val="32"/>
                <w:lang w:val="en-US" w:eastAsia="zh-CN"/>
              </w:rPr>
              <w:t>22.89</w:t>
            </w:r>
          </w:p>
        </w:tc>
        <w:tc>
          <w:tcPr>
            <w:tcW w:w="1965" w:type="dxa"/>
            <w:tcBorders>
              <w:top w:val="nil"/>
              <w:left w:val="single" w:color="000000" w:sz="8" w:space="0"/>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2.2</w:t>
            </w:r>
          </w:p>
        </w:tc>
      </w:tr>
      <w:tr>
        <w:tblPrEx>
          <w:tblCellMar>
            <w:top w:w="0" w:type="dxa"/>
            <w:left w:w="0" w:type="dxa"/>
            <w:bottom w:w="0" w:type="dxa"/>
            <w:right w:w="0" w:type="dxa"/>
          </w:tblCellMar>
        </w:tblPrEx>
        <w:trPr>
          <w:trHeight w:val="375" w:hRule="atLeast"/>
        </w:trPr>
        <w:tc>
          <w:tcPr>
            <w:tcW w:w="1375" w:type="dxa"/>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棉花</w:t>
            </w:r>
          </w:p>
        </w:tc>
        <w:tc>
          <w:tcPr>
            <w:tcW w:w="1640"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吨</w:t>
            </w:r>
          </w:p>
        </w:tc>
        <w:tc>
          <w:tcPr>
            <w:tcW w:w="1665"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15.9</w:t>
            </w:r>
          </w:p>
        </w:tc>
        <w:tc>
          <w:tcPr>
            <w:tcW w:w="1965" w:type="dxa"/>
            <w:tcBorders>
              <w:top w:val="nil"/>
              <w:left w:val="single" w:color="000000" w:sz="8" w:space="0"/>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-19.4</w:t>
            </w:r>
          </w:p>
        </w:tc>
      </w:tr>
      <w:tr>
        <w:tblPrEx>
          <w:tblCellMar>
            <w:top w:w="0" w:type="dxa"/>
            <w:left w:w="0" w:type="dxa"/>
            <w:bottom w:w="0" w:type="dxa"/>
            <w:right w:w="0" w:type="dxa"/>
          </w:tblCellMar>
        </w:tblPrEx>
        <w:trPr>
          <w:trHeight w:val="375" w:hRule="atLeast"/>
        </w:trPr>
        <w:tc>
          <w:tcPr>
            <w:tcW w:w="1375" w:type="dxa"/>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油料</w:t>
            </w:r>
          </w:p>
        </w:tc>
        <w:tc>
          <w:tcPr>
            <w:tcW w:w="1640"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吨</w:t>
            </w:r>
          </w:p>
        </w:tc>
        <w:tc>
          <w:tcPr>
            <w:tcW w:w="1665"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5359.3</w:t>
            </w:r>
          </w:p>
        </w:tc>
        <w:tc>
          <w:tcPr>
            <w:tcW w:w="1965" w:type="dxa"/>
            <w:tcBorders>
              <w:top w:val="nil"/>
              <w:left w:val="single" w:color="000000" w:sz="8" w:space="0"/>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18</w:t>
            </w:r>
          </w:p>
        </w:tc>
      </w:tr>
      <w:tr>
        <w:tblPrEx>
          <w:tblCellMar>
            <w:top w:w="0" w:type="dxa"/>
            <w:left w:w="0" w:type="dxa"/>
            <w:bottom w:w="0" w:type="dxa"/>
            <w:right w:w="0" w:type="dxa"/>
          </w:tblCellMar>
        </w:tblPrEx>
        <w:trPr>
          <w:trHeight w:val="375" w:hRule="atLeast"/>
        </w:trPr>
        <w:tc>
          <w:tcPr>
            <w:tcW w:w="1375" w:type="dxa"/>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蔬菜</w:t>
            </w:r>
          </w:p>
        </w:tc>
        <w:tc>
          <w:tcPr>
            <w:tcW w:w="1640"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万吨</w:t>
            </w:r>
          </w:p>
        </w:tc>
        <w:tc>
          <w:tcPr>
            <w:tcW w:w="1665"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22.49</w:t>
            </w:r>
          </w:p>
        </w:tc>
        <w:tc>
          <w:tcPr>
            <w:tcW w:w="1965" w:type="dxa"/>
            <w:tcBorders>
              <w:top w:val="nil"/>
              <w:left w:val="single" w:color="000000" w:sz="8" w:space="0"/>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2.9</w:t>
            </w:r>
          </w:p>
        </w:tc>
      </w:tr>
      <w:tr>
        <w:tblPrEx>
          <w:tblCellMar>
            <w:top w:w="0" w:type="dxa"/>
            <w:left w:w="0" w:type="dxa"/>
            <w:bottom w:w="0" w:type="dxa"/>
            <w:right w:w="0" w:type="dxa"/>
          </w:tblCellMar>
        </w:tblPrEx>
        <w:trPr>
          <w:trHeight w:val="375" w:hRule="atLeast"/>
        </w:trPr>
        <w:tc>
          <w:tcPr>
            <w:tcW w:w="1375" w:type="dxa"/>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瓜类</w:t>
            </w:r>
          </w:p>
        </w:tc>
        <w:tc>
          <w:tcPr>
            <w:tcW w:w="1640"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万吨</w:t>
            </w:r>
          </w:p>
        </w:tc>
        <w:tc>
          <w:tcPr>
            <w:tcW w:w="1665"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1.39</w:t>
            </w:r>
          </w:p>
        </w:tc>
        <w:tc>
          <w:tcPr>
            <w:tcW w:w="1965" w:type="dxa"/>
            <w:tcBorders>
              <w:top w:val="nil"/>
              <w:left w:val="single" w:color="000000" w:sz="8" w:space="0"/>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-20</w:t>
            </w:r>
          </w:p>
        </w:tc>
      </w:tr>
      <w:tr>
        <w:tblPrEx>
          <w:tblCellMar>
            <w:top w:w="0" w:type="dxa"/>
            <w:left w:w="0" w:type="dxa"/>
            <w:bottom w:w="0" w:type="dxa"/>
            <w:right w:w="0" w:type="dxa"/>
          </w:tblCellMar>
        </w:tblPrEx>
        <w:trPr>
          <w:trHeight w:val="750" w:hRule="atLeast"/>
        </w:trPr>
        <w:tc>
          <w:tcPr>
            <w:tcW w:w="1375" w:type="dxa"/>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园林水果</w:t>
            </w:r>
          </w:p>
        </w:tc>
        <w:tc>
          <w:tcPr>
            <w:tcW w:w="1640"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万吨</w:t>
            </w:r>
          </w:p>
        </w:tc>
        <w:tc>
          <w:tcPr>
            <w:tcW w:w="1665"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default" w:ascii="Calibri" w:hAnsi="Calibri" w:eastAsia="宋体" w:cs="Calibri"/>
                <w:i w:val="0"/>
                <w:color w:val="FF0000"/>
                <w:sz w:val="28"/>
                <w:szCs w:val="28"/>
                <w:u w:val="none"/>
                <w:lang w:val="en-US"/>
              </w:rPr>
            </w:pPr>
            <w:r>
              <w:rPr>
                <w:rFonts w:hint="default" w:ascii="Calibri" w:hAnsi="Calibri" w:eastAsia="宋体" w:cs="Calibri"/>
                <w:i w:val="0"/>
                <w:color w:val="FF0000"/>
                <w:kern w:val="0"/>
                <w:sz w:val="28"/>
                <w:szCs w:val="28"/>
                <w:u w:val="none"/>
                <w:lang w:val="en-US" w:eastAsia="zh-CN" w:bidi="ar"/>
              </w:rPr>
              <w:t>1.3</w:t>
            </w:r>
            <w:r>
              <w:rPr>
                <w:rFonts w:hint="eastAsia" w:ascii="Calibri" w:hAnsi="Calibri" w:eastAsia="宋体" w:cs="Calibri"/>
                <w:i w:val="0"/>
                <w:color w:val="FF0000"/>
                <w:kern w:val="0"/>
                <w:sz w:val="28"/>
                <w:szCs w:val="28"/>
                <w:u w:val="none"/>
                <w:lang w:val="en-US" w:eastAsia="zh-CN" w:bidi="ar"/>
              </w:rPr>
              <w:t>4</w:t>
            </w:r>
          </w:p>
        </w:tc>
        <w:tc>
          <w:tcPr>
            <w:tcW w:w="1965" w:type="dxa"/>
            <w:tcBorders>
              <w:top w:val="nil"/>
              <w:left w:val="single" w:color="000000" w:sz="8" w:space="0"/>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5.8</w:t>
            </w:r>
          </w:p>
        </w:tc>
      </w:tr>
      <w:tr>
        <w:tblPrEx>
          <w:tblCellMar>
            <w:top w:w="0" w:type="dxa"/>
            <w:left w:w="0" w:type="dxa"/>
            <w:bottom w:w="0" w:type="dxa"/>
            <w:right w:w="0" w:type="dxa"/>
          </w:tblCellMar>
        </w:tblPrEx>
        <w:trPr>
          <w:trHeight w:val="750" w:hRule="atLeast"/>
        </w:trPr>
        <w:tc>
          <w:tcPr>
            <w:tcW w:w="1375" w:type="dxa"/>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生猪出栏</w:t>
            </w:r>
          </w:p>
        </w:tc>
        <w:tc>
          <w:tcPr>
            <w:tcW w:w="1640"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万头</w:t>
            </w:r>
          </w:p>
        </w:tc>
        <w:tc>
          <w:tcPr>
            <w:tcW w:w="1665"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6.14</w:t>
            </w:r>
          </w:p>
        </w:tc>
        <w:tc>
          <w:tcPr>
            <w:tcW w:w="1965" w:type="dxa"/>
            <w:tcBorders>
              <w:top w:val="nil"/>
              <w:left w:val="single" w:color="000000" w:sz="8" w:space="0"/>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-42</w:t>
            </w:r>
          </w:p>
        </w:tc>
      </w:tr>
      <w:tr>
        <w:tblPrEx>
          <w:tblCellMar>
            <w:top w:w="0" w:type="dxa"/>
            <w:left w:w="0" w:type="dxa"/>
            <w:bottom w:w="0" w:type="dxa"/>
            <w:right w:w="0" w:type="dxa"/>
          </w:tblCellMar>
        </w:tblPrEx>
        <w:trPr>
          <w:trHeight w:val="750" w:hRule="atLeast"/>
        </w:trPr>
        <w:tc>
          <w:tcPr>
            <w:tcW w:w="1375" w:type="dxa"/>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家禽出栏</w:t>
            </w:r>
          </w:p>
        </w:tc>
        <w:tc>
          <w:tcPr>
            <w:tcW w:w="1640"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万只</w:t>
            </w:r>
          </w:p>
        </w:tc>
        <w:tc>
          <w:tcPr>
            <w:tcW w:w="1665"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rPr>
            </w:pPr>
            <w:r>
              <w:rPr>
                <w:rFonts w:hint="eastAsia" w:ascii="仿宋_GB2312" w:hAnsi="宋体" w:eastAsia="仿宋_GB2312" w:cs="仿宋_GB2312"/>
                <w:i w:val="0"/>
                <w:color w:val="FF0000"/>
                <w:kern w:val="0"/>
                <w:sz w:val="28"/>
                <w:szCs w:val="28"/>
                <w:u w:val="none"/>
                <w:lang w:val="en-US" w:eastAsia="zh-CN" w:bidi="ar"/>
              </w:rPr>
              <w:t>329.31</w:t>
            </w:r>
          </w:p>
        </w:tc>
        <w:tc>
          <w:tcPr>
            <w:tcW w:w="1965" w:type="dxa"/>
            <w:tcBorders>
              <w:top w:val="nil"/>
              <w:left w:val="single" w:color="000000" w:sz="8" w:space="0"/>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3.4</w:t>
            </w:r>
          </w:p>
        </w:tc>
      </w:tr>
      <w:tr>
        <w:tblPrEx>
          <w:tblCellMar>
            <w:top w:w="0" w:type="dxa"/>
            <w:left w:w="0" w:type="dxa"/>
            <w:bottom w:w="0" w:type="dxa"/>
            <w:right w:w="0" w:type="dxa"/>
          </w:tblCellMar>
        </w:tblPrEx>
        <w:trPr>
          <w:trHeight w:val="375" w:hRule="atLeast"/>
        </w:trPr>
        <w:tc>
          <w:tcPr>
            <w:tcW w:w="1375" w:type="dxa"/>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肉类</w:t>
            </w:r>
          </w:p>
        </w:tc>
        <w:tc>
          <w:tcPr>
            <w:tcW w:w="1640"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万吨</w:t>
            </w:r>
          </w:p>
        </w:tc>
        <w:tc>
          <w:tcPr>
            <w:tcW w:w="1665"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rPr>
            </w:pPr>
            <w:r>
              <w:rPr>
                <w:rFonts w:hint="eastAsia" w:ascii="仿宋_GB2312" w:hAnsi="宋体" w:eastAsia="仿宋_GB2312" w:cs="仿宋_GB2312"/>
                <w:i w:val="0"/>
                <w:color w:val="FF0000"/>
                <w:kern w:val="0"/>
                <w:sz w:val="28"/>
                <w:szCs w:val="28"/>
                <w:u w:val="none"/>
                <w:lang w:val="en-US" w:eastAsia="zh-CN" w:bidi="ar"/>
              </w:rPr>
              <w:t>1.2</w:t>
            </w:r>
          </w:p>
        </w:tc>
        <w:tc>
          <w:tcPr>
            <w:tcW w:w="1965" w:type="dxa"/>
            <w:tcBorders>
              <w:top w:val="nil"/>
              <w:left w:val="single" w:color="000000" w:sz="8" w:space="0"/>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-7.7</w:t>
            </w:r>
          </w:p>
        </w:tc>
      </w:tr>
      <w:tr>
        <w:tblPrEx>
          <w:tblCellMar>
            <w:top w:w="0" w:type="dxa"/>
            <w:left w:w="0" w:type="dxa"/>
            <w:bottom w:w="0" w:type="dxa"/>
            <w:right w:w="0" w:type="dxa"/>
          </w:tblCellMar>
        </w:tblPrEx>
        <w:trPr>
          <w:trHeight w:val="375" w:hRule="atLeast"/>
        </w:trPr>
        <w:tc>
          <w:tcPr>
            <w:tcW w:w="1375" w:type="dxa"/>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禽蛋</w:t>
            </w:r>
          </w:p>
        </w:tc>
        <w:tc>
          <w:tcPr>
            <w:tcW w:w="1640"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吨</w:t>
            </w:r>
          </w:p>
        </w:tc>
        <w:tc>
          <w:tcPr>
            <w:tcW w:w="1665"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rPr>
            </w:pPr>
            <w:r>
              <w:rPr>
                <w:rFonts w:hint="eastAsia" w:ascii="仿宋_GB2312" w:hAnsi="宋体" w:eastAsia="仿宋_GB2312" w:cs="仿宋_GB2312"/>
                <w:i w:val="0"/>
                <w:color w:val="FF0000"/>
                <w:kern w:val="0"/>
                <w:sz w:val="28"/>
                <w:szCs w:val="28"/>
                <w:u w:val="none"/>
                <w:lang w:val="en-US" w:eastAsia="zh-CN" w:bidi="ar"/>
              </w:rPr>
              <w:t>6650</w:t>
            </w:r>
          </w:p>
        </w:tc>
        <w:tc>
          <w:tcPr>
            <w:tcW w:w="1965" w:type="dxa"/>
            <w:tcBorders>
              <w:top w:val="nil"/>
              <w:left w:val="single" w:color="000000" w:sz="8" w:space="0"/>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-49.9</w:t>
            </w:r>
          </w:p>
        </w:tc>
      </w:tr>
      <w:tr>
        <w:tblPrEx>
          <w:tblCellMar>
            <w:top w:w="0" w:type="dxa"/>
            <w:left w:w="0" w:type="dxa"/>
            <w:bottom w:w="0" w:type="dxa"/>
            <w:right w:w="0" w:type="dxa"/>
          </w:tblCellMar>
        </w:tblPrEx>
        <w:trPr>
          <w:trHeight w:val="375" w:hRule="atLeast"/>
        </w:trPr>
        <w:tc>
          <w:tcPr>
            <w:tcW w:w="1375" w:type="dxa"/>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奶类</w:t>
            </w:r>
          </w:p>
        </w:tc>
        <w:tc>
          <w:tcPr>
            <w:tcW w:w="1640"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吨</w:t>
            </w:r>
          </w:p>
        </w:tc>
        <w:tc>
          <w:tcPr>
            <w:tcW w:w="1665"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rPr>
            </w:pPr>
            <w:r>
              <w:rPr>
                <w:rFonts w:hint="eastAsia" w:ascii="仿宋_GB2312" w:hAnsi="宋体" w:eastAsia="仿宋_GB2312" w:cs="仿宋_GB2312"/>
                <w:i w:val="0"/>
                <w:color w:val="FF0000"/>
                <w:kern w:val="0"/>
                <w:sz w:val="28"/>
                <w:szCs w:val="28"/>
                <w:u w:val="none"/>
                <w:lang w:val="en-US" w:eastAsia="zh-CN" w:bidi="ar"/>
              </w:rPr>
              <w:t>883.66</w:t>
            </w:r>
          </w:p>
        </w:tc>
        <w:tc>
          <w:tcPr>
            <w:tcW w:w="1965" w:type="dxa"/>
            <w:tcBorders>
              <w:top w:val="nil"/>
              <w:left w:val="single" w:color="000000" w:sz="8" w:space="0"/>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156.65</w:t>
            </w:r>
          </w:p>
        </w:tc>
      </w:tr>
      <w:tr>
        <w:tblPrEx>
          <w:tblCellMar>
            <w:top w:w="0" w:type="dxa"/>
            <w:left w:w="0" w:type="dxa"/>
            <w:bottom w:w="0" w:type="dxa"/>
            <w:right w:w="0" w:type="dxa"/>
          </w:tblCellMar>
        </w:tblPrEx>
        <w:trPr>
          <w:trHeight w:val="390" w:hRule="atLeast"/>
        </w:trPr>
        <w:tc>
          <w:tcPr>
            <w:tcW w:w="137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280" w:firstLineChars="1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水产品</w:t>
            </w:r>
          </w:p>
        </w:tc>
        <w:tc>
          <w:tcPr>
            <w:tcW w:w="16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吨</w:t>
            </w:r>
          </w:p>
        </w:tc>
        <w:tc>
          <w:tcPr>
            <w:tcW w:w="16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rPr>
            </w:pPr>
            <w:r>
              <w:rPr>
                <w:rFonts w:hint="eastAsia" w:ascii="仿宋_GB2312" w:hAnsi="宋体" w:eastAsia="仿宋_GB2312" w:cs="仿宋_GB2312"/>
                <w:i w:val="0"/>
                <w:color w:val="FF0000"/>
                <w:kern w:val="0"/>
                <w:sz w:val="28"/>
                <w:szCs w:val="28"/>
                <w:u w:val="none"/>
                <w:lang w:val="en-US" w:eastAsia="zh-CN" w:bidi="ar"/>
              </w:rPr>
              <w:t>926</w:t>
            </w:r>
          </w:p>
        </w:tc>
        <w:tc>
          <w:tcPr>
            <w:tcW w:w="1965" w:type="dxa"/>
            <w:tcBorders>
              <w:top w:val="nil"/>
              <w:left w:val="single" w:color="000000" w:sz="8" w:space="0"/>
              <w:bottom w:val="single" w:color="000000" w:sz="8" w:space="0"/>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topLinePunct w:val="0"/>
              <w:autoSpaceDE/>
              <w:autoSpaceDN/>
              <w:bidi w:val="0"/>
              <w:adjustRightInd w:val="0"/>
              <w:snapToGrid w:val="0"/>
              <w:spacing w:line="600" w:lineRule="exact"/>
              <w:ind w:firstLine="560" w:firstLineChars="200"/>
              <w:jc w:val="both"/>
              <w:textAlignment w:val="top"/>
              <w:rPr>
                <w:rFonts w:hint="eastAsia" w:ascii="仿宋_GB2312" w:hAnsi="宋体" w:eastAsia="仿宋_GB2312" w:cs="仿宋_GB2312"/>
                <w:i w:val="0"/>
                <w:color w:val="FF0000"/>
                <w:sz w:val="28"/>
                <w:szCs w:val="28"/>
                <w:u w:val="none"/>
                <w:lang w:val="en-US"/>
              </w:rPr>
            </w:pPr>
            <w:r>
              <w:rPr>
                <w:rFonts w:hint="eastAsia" w:ascii="仿宋_GB2312" w:hAnsi="宋体" w:eastAsia="仿宋_GB2312" w:cs="仿宋_GB2312"/>
                <w:i w:val="0"/>
                <w:color w:val="FF0000"/>
                <w:kern w:val="0"/>
                <w:sz w:val="28"/>
                <w:szCs w:val="28"/>
                <w:u w:val="none"/>
                <w:lang w:val="en-US" w:eastAsia="zh-CN" w:bidi="ar"/>
              </w:rPr>
              <w:t>-0.4</w:t>
            </w:r>
          </w:p>
        </w:tc>
      </w:tr>
    </w:tbl>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p>
    <w:p>
      <w:pPr>
        <w:keepNext w:val="0"/>
        <w:keepLines w:val="0"/>
        <w:pageBreakBefore w:val="0"/>
        <w:numPr>
          <w:ilvl w:val="0"/>
          <w:numId w:val="0"/>
        </w:numPr>
        <w:kinsoku/>
        <w:wordWrap/>
        <w:overflowPunct w:val="0"/>
        <w:topLinePunct w:val="0"/>
        <w:autoSpaceDE/>
        <w:autoSpaceDN/>
        <w:bidi w:val="0"/>
        <w:adjustRightInd w:val="0"/>
        <w:snapToGrid w:val="0"/>
        <w:spacing w:line="600" w:lineRule="exact"/>
        <w:ind w:firstLine="640" w:firstLineChars="200"/>
        <w:jc w:val="both"/>
        <w:rPr>
          <w:rFonts w:hint="eastAsia" w:ascii="仿宋" w:hAnsi="仿宋" w:eastAsia="仿宋" w:cs="仿宋"/>
          <w:sz w:val="32"/>
          <w:szCs w:val="32"/>
        </w:rPr>
      </w:pPr>
    </w:p>
    <w:p>
      <w:pPr>
        <w:keepNext w:val="0"/>
        <w:keepLines w:val="0"/>
        <w:pageBreakBefore w:val="0"/>
        <w:numPr>
          <w:ilvl w:val="0"/>
          <w:numId w:val="0"/>
        </w:numPr>
        <w:kinsoku/>
        <w:wordWrap/>
        <w:overflowPunct w:val="0"/>
        <w:topLinePunct w:val="0"/>
        <w:autoSpaceDE/>
        <w:autoSpaceDN/>
        <w:bidi w:val="0"/>
        <w:adjustRightInd w:val="0"/>
        <w:snapToGrid w:val="0"/>
        <w:spacing w:line="600" w:lineRule="exact"/>
        <w:ind w:firstLine="640" w:firstLineChars="200"/>
        <w:jc w:val="both"/>
        <w:rPr>
          <w:rFonts w:hint="eastAsia" w:ascii="仿宋" w:hAnsi="仿宋" w:eastAsia="仿宋" w:cs="仿宋"/>
          <w:sz w:val="32"/>
          <w:szCs w:val="32"/>
        </w:rPr>
      </w:pPr>
    </w:p>
    <w:p>
      <w:pPr>
        <w:keepNext w:val="0"/>
        <w:keepLines w:val="0"/>
        <w:pageBreakBefore w:val="0"/>
        <w:kinsoku/>
        <w:wordWrap/>
        <w:topLinePunct w:val="0"/>
        <w:autoSpaceDE/>
        <w:autoSpaceDN/>
        <w:bidi w:val="0"/>
        <w:adjustRightInd w:val="0"/>
        <w:snapToGrid w:val="0"/>
        <w:spacing w:line="600" w:lineRule="exact"/>
        <w:ind w:firstLine="640" w:firstLineChars="200"/>
        <w:jc w:val="both"/>
        <w:rPr>
          <w:rFonts w:hint="eastAsia" w:ascii="仿宋" w:hAnsi="仿宋" w:eastAsia="仿宋" w:cs="仿宋"/>
          <w:sz w:val="32"/>
          <w:szCs w:val="32"/>
        </w:rPr>
      </w:pPr>
    </w:p>
    <w:p>
      <w:pPr>
        <w:pStyle w:val="8"/>
        <w:keepNext w:val="0"/>
        <w:keepLines w:val="0"/>
        <w:pageBreakBefore w:val="0"/>
        <w:kinsoku/>
        <w:wordWrap/>
        <w:topLinePunct w:val="0"/>
        <w:autoSpaceDE/>
        <w:autoSpaceDN/>
        <w:bidi w:val="0"/>
        <w:adjustRightInd w:val="0"/>
        <w:snapToGrid w:val="0"/>
        <w:spacing w:line="600" w:lineRule="exact"/>
        <w:ind w:firstLine="640" w:firstLineChars="200"/>
        <w:jc w:val="both"/>
        <w:rPr>
          <w:rFonts w:hint="eastAsia" w:ascii="黑体" w:eastAsia="黑体" w:cs="宋体"/>
          <w:color w:val="000000" w:themeColor="text1"/>
          <w:sz w:val="32"/>
          <w:szCs w:val="32"/>
          <w14:textFill>
            <w14:solidFill>
              <w14:schemeClr w14:val="tx1"/>
            </w14:solidFill>
          </w14:textFill>
        </w:rPr>
      </w:pPr>
    </w:p>
    <w:p>
      <w:pPr>
        <w:pStyle w:val="8"/>
        <w:keepNext w:val="0"/>
        <w:keepLines w:val="0"/>
        <w:pageBreakBefore w:val="0"/>
        <w:kinsoku/>
        <w:wordWrap/>
        <w:topLinePunct w:val="0"/>
        <w:autoSpaceDE/>
        <w:autoSpaceDN/>
        <w:bidi w:val="0"/>
        <w:adjustRightInd w:val="0"/>
        <w:snapToGrid w:val="0"/>
        <w:spacing w:line="600" w:lineRule="exact"/>
        <w:ind w:firstLine="640" w:firstLineChars="200"/>
        <w:jc w:val="both"/>
        <w:rPr>
          <w:rFonts w:hint="eastAsia" w:ascii="黑体" w:eastAsia="黑体" w:cs="宋体"/>
          <w:color w:val="000000" w:themeColor="text1"/>
          <w:sz w:val="32"/>
          <w:szCs w:val="32"/>
          <w14:textFill>
            <w14:solidFill>
              <w14:schemeClr w14:val="tx1"/>
            </w14:solidFill>
          </w14:textFill>
        </w:rPr>
      </w:pPr>
    </w:p>
    <w:p>
      <w:pPr>
        <w:pStyle w:val="8"/>
        <w:keepNext w:val="0"/>
        <w:keepLines w:val="0"/>
        <w:pageBreakBefore w:val="0"/>
        <w:numPr>
          <w:ilvl w:val="0"/>
          <w:numId w:val="1"/>
        </w:numPr>
        <w:kinsoku/>
        <w:wordWrap/>
        <w:topLinePunct w:val="0"/>
        <w:autoSpaceDE/>
        <w:autoSpaceDN/>
        <w:bidi w:val="0"/>
        <w:adjustRightInd w:val="0"/>
        <w:snapToGrid w:val="0"/>
        <w:spacing w:line="600" w:lineRule="exact"/>
        <w:ind w:firstLine="640" w:firstLineChars="200"/>
        <w:jc w:val="both"/>
        <w:rPr>
          <w:rFonts w:hint="eastAsia" w:ascii="黑体" w:eastAsia="黑体" w:cs="宋体"/>
          <w:color w:val="000000" w:themeColor="text1"/>
          <w:sz w:val="32"/>
          <w:szCs w:val="32"/>
          <w14:textFill>
            <w14:solidFill>
              <w14:schemeClr w14:val="tx1"/>
            </w14:solidFill>
          </w14:textFill>
        </w:rPr>
      </w:pPr>
      <w:r>
        <w:rPr>
          <w:rFonts w:hint="eastAsia" w:ascii="黑体" w:eastAsia="黑体" w:cs="宋体"/>
          <w:color w:val="000000" w:themeColor="text1"/>
          <w:sz w:val="32"/>
          <w:szCs w:val="32"/>
          <w14:textFill>
            <w14:solidFill>
              <w14:schemeClr w14:val="tx1"/>
            </w14:solidFill>
          </w14:textFill>
        </w:rPr>
        <w:t>工业</w:t>
      </w:r>
    </w:p>
    <w:p>
      <w:pPr>
        <w:pStyle w:val="8"/>
        <w:keepNext w:val="0"/>
        <w:keepLines w:val="0"/>
        <w:pageBreakBefore w:val="0"/>
        <w:numPr>
          <w:ilvl w:val="0"/>
          <w:numId w:val="0"/>
        </w:numPr>
        <w:kinsoku/>
        <w:wordWrap/>
        <w:topLinePunct w:val="0"/>
        <w:autoSpaceDE/>
        <w:autoSpaceDN/>
        <w:bidi w:val="0"/>
        <w:adjustRightInd w:val="0"/>
        <w:snapToGrid w:val="0"/>
        <w:spacing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工业生产低位运行。规模以上工业企业69家。规模以上工业增加值下降9.0%,比上年下降9.4个百分点。其中，采矿业下降12.37%，制造业下降2.02%，电力、热力、燃气及水生产和供应业下降17.71%。规模以下工业增加值增长42.6%。</w:t>
      </w:r>
    </w:p>
    <w:p>
      <w:pPr>
        <w:pStyle w:val="8"/>
        <w:keepNext w:val="0"/>
        <w:keepLines w:val="0"/>
        <w:pageBreakBefore w:val="0"/>
        <w:numPr>
          <w:ilvl w:val="0"/>
          <w:numId w:val="0"/>
        </w:numPr>
        <w:kinsoku/>
        <w:wordWrap/>
        <w:topLinePunct w:val="0"/>
        <w:autoSpaceDE/>
        <w:autoSpaceDN/>
        <w:bidi w:val="0"/>
        <w:adjustRightInd w:val="0"/>
        <w:snapToGrid w:val="0"/>
        <w:spacing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重点行业喜忧参半。在规模以上工业中，煤炭开采和洗选业、石油、煤炭及其他燃料加工业、化学原料和化学制品制造业、电力、热力生产和供应业、燃气生产和供应业、造纸和纸制品业6个行业实现增加值占比较大，分别为49.15%、16.34%、8.87%、5.35%、3.79%、2.96%，但是实现增加值增长情况良莠不齐，同比增长分别为-12.37%、12.41%、-24.7%、-22.41%、-10.78%、-11.18%。</w:t>
      </w:r>
    </w:p>
    <w:p>
      <w:pPr>
        <w:pStyle w:val="8"/>
        <w:keepNext w:val="0"/>
        <w:keepLines w:val="0"/>
        <w:pageBreakBefore w:val="0"/>
        <w:numPr>
          <w:ilvl w:val="0"/>
          <w:numId w:val="0"/>
        </w:numPr>
        <w:kinsoku/>
        <w:wordWrap/>
        <w:topLinePunct w:val="0"/>
        <w:autoSpaceDE/>
        <w:autoSpaceDN/>
        <w:bidi w:val="0"/>
        <w:adjustRightInd w:val="0"/>
        <w:snapToGrid w:val="0"/>
        <w:spacing w:line="6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主要产品生产相对平稳。27种主要工业产品中，12种实现同比增长，增长面接近50%。水泥、锂离子电池、水泥熟料、小麦粉、玻璃包装容器、纺织专用设备、铸铁件等产品产量增长较快。</w:t>
      </w:r>
    </w:p>
    <w:tbl>
      <w:tblPr>
        <w:tblStyle w:val="20"/>
        <w:tblW w:w="9285" w:type="dxa"/>
        <w:tblInd w:w="658" w:type="dxa"/>
        <w:shd w:val="clear" w:color="auto" w:fill="auto"/>
        <w:tblLayout w:type="fixed"/>
        <w:tblCellMar>
          <w:top w:w="0" w:type="dxa"/>
          <w:left w:w="0" w:type="dxa"/>
          <w:bottom w:w="0" w:type="dxa"/>
          <w:right w:w="0" w:type="dxa"/>
        </w:tblCellMar>
      </w:tblPr>
      <w:tblGrid>
        <w:gridCol w:w="3555"/>
        <w:gridCol w:w="1305"/>
        <w:gridCol w:w="2565"/>
        <w:gridCol w:w="1860"/>
      </w:tblGrid>
      <w:tr>
        <w:tblPrEx>
          <w:shd w:val="clear" w:color="auto" w:fill="auto"/>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产品名称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topLinePunct w:val="0"/>
              <w:autoSpaceDE/>
              <w:autoSpaceDN/>
              <w:bidi w:val="0"/>
              <w:adjustRightInd w:val="0"/>
              <w:snapToGrid w:val="0"/>
              <w:spacing w:line="600" w:lineRule="exact"/>
              <w:ind w:firstLine="440" w:firstLineChars="200"/>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计量单位</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本年产量</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同比增长</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小麦粉</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349801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45.25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熟肉制品</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7392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-5.51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饮料酒◇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97305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-17.68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 xml:space="preserve">       ◇啤酒</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千升</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97305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-17.68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服装◆</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万件</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 xml:space="preserve">  ◆针织服装</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万件</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万双</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-30.42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 xml:space="preserve">        ◇皮革鞋靴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万双</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-30.42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人造板◇</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立方米</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41568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-37.42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 xml:space="preserve">  其中：◇胶合板</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立方米</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41568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43.22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 xml:space="preserve">        ◇纤维板</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立方米</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纸浆（原生浆及废纸浆）</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484853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-15.07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机制纸及纸板（外购原纸加工除外）◇</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440788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-15.06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◇包装用纸及纸板△</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440788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-15.06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 xml:space="preserve">          其中：△箱纸板</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440788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-15.06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纸制品◇</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4384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19.98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化学试剂</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51206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72.11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塑料制品◇</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3819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-0.19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 xml:space="preserve">  其中：◇塑料薄膜△</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3819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-0.19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硅酸盐水泥熟料◇</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222599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31.82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 xml:space="preserve">  其中：◇窑外分解窑水泥熟料</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222599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31.82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水泥◇</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317918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37.68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 xml:space="preserve">  其中：◇强度等级42.5水泥（含R型）</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-71.43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商品混凝土</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立方米</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429763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4.08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石膏板</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万平方米</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3220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1046.63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玻璃包装容器</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154455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-7.33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铁合金◇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104168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63.63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铝材◇</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-99.51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铸铁件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4955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-75.58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锻件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18078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-12.94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模具</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摩托车整车</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辆</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电动自行车</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辆</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14183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64.10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锂离子电池</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只（自然只</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645607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 </w:t>
            </w:r>
          </w:p>
        </w:tc>
      </w:tr>
      <w:tr>
        <w:tblPrEx>
          <w:tblCellMar>
            <w:top w:w="0" w:type="dxa"/>
            <w:left w:w="0" w:type="dxa"/>
            <w:bottom w:w="0" w:type="dxa"/>
            <w:right w:w="0" w:type="dxa"/>
          </w:tblCellMar>
        </w:tblPrEx>
        <w:trPr>
          <w:trHeight w:val="440" w:hRule="atLeast"/>
        </w:trPr>
        <w:tc>
          <w:tcPr>
            <w:tcW w:w="3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自来水生产量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万立方米</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1208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adjustRightInd w:val="0"/>
              <w:snapToGrid w:val="0"/>
              <w:spacing w:line="60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9.52 </w:t>
            </w:r>
          </w:p>
        </w:tc>
      </w:tr>
    </w:tbl>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经济效益质量有待提升。2020年规模以上工业企业实现营业收入202.62亿元，同比下降11.08%；利润13.72亿元，同比增长3.49%；利税25.49亿元，同比增长0.49%。</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720" w:firstLineChars="200"/>
        <w:jc w:val="both"/>
        <w:textAlignment w:val="auto"/>
        <w:rPr>
          <w:rFonts w:hint="eastAsia" w:ascii="黑体" w:hAnsi="黑体" w:eastAsia="黑体" w:cs="黑体"/>
          <w:color w:val="000000" w:themeColor="text1"/>
          <w:sz w:val="36"/>
          <w:szCs w:val="36"/>
          <w:lang w:eastAsia="zh-CN"/>
          <w14:textFill>
            <w14:solidFill>
              <w14:schemeClr w14:val="tx1"/>
            </w14:solidFill>
          </w14:textFill>
        </w:rPr>
      </w:pPr>
      <w:r>
        <w:rPr>
          <w:rFonts w:hint="eastAsia" w:ascii="黑体" w:hAnsi="黑体" w:eastAsia="黑体" w:cs="黑体"/>
          <w:sz w:val="36"/>
          <w:szCs w:val="36"/>
          <w:lang w:eastAsia="zh-CN"/>
        </w:rPr>
        <w:t>四、固定资产投资、房地产投资、建筑业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固定资产投资总体平稳，房地产开发投资增长较快。全年完成固定资产投资同比增长2.6%。其中5000万元以上投资项目支撑乏力，全年完成固定资产投资同比下降5.3%，500-5000万元投资项目同比增长41.7%。房地产开发投资同比增长6.6%，占比59%。</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筑业稳定发展。建筑业增加值7.2亿元，增长10.2%。年末三级及以上资质建筑企业33家，比上年减少4家。签订合同额28.1亿元，增长36.2%。完成产值20.69亿元，增长10.2%。建筑业总产值超过亿元的企业有4家，产值过10亿元的0家，占全部企业个数的比例分别为12.1%和0%。</w:t>
      </w:r>
    </w:p>
    <w:p>
      <w:pPr>
        <w:keepNext w:val="0"/>
        <w:keepLines w:val="0"/>
        <w:pageBreakBefore w:val="0"/>
        <w:widowControl w:val="0"/>
        <w:kinsoku/>
        <w:wordWrap/>
        <w:overflowPunct w:val="0"/>
        <w:topLinePunct w:val="0"/>
        <w:autoSpaceDE/>
        <w:autoSpaceDN/>
        <w:bidi w:val="0"/>
        <w:adjustRightInd w:val="0"/>
        <w:snapToGrid w:val="0"/>
        <w:spacing w:line="600" w:lineRule="exact"/>
        <w:ind w:firstLine="720" w:firstLineChars="200"/>
        <w:jc w:val="both"/>
        <w:textAlignment w:val="auto"/>
        <w:rPr>
          <w:rFonts w:hint="eastAsia" w:ascii="黑体" w:hAnsi="黑体" w:eastAsia="黑体" w:cs="黑体"/>
          <w:sz w:val="44"/>
          <w:szCs w:val="44"/>
        </w:rPr>
      </w:pPr>
      <w:r>
        <w:rPr>
          <w:rFonts w:hint="eastAsia" w:ascii="黑体" w:hAnsi="黑体" w:eastAsia="黑体" w:cs="黑体"/>
          <w:sz w:val="36"/>
          <w:szCs w:val="36"/>
          <w:lang w:eastAsia="zh-CN"/>
        </w:rPr>
        <w:t>五、国内贸易</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b w:val="0"/>
          <w:bCs w:val="0"/>
          <w:sz w:val="32"/>
          <w:szCs w:val="32"/>
        </w:rPr>
      </w:pPr>
      <w:r>
        <w:rPr>
          <w:rFonts w:hint="eastAsia" w:ascii="楷体" w:hAnsi="楷体" w:eastAsia="楷体" w:cs="楷体"/>
          <w:b/>
          <w:bCs/>
          <w:sz w:val="32"/>
          <w:szCs w:val="32"/>
        </w:rPr>
        <w:t>消费市场运行平稳。</w:t>
      </w:r>
      <w:r>
        <w:rPr>
          <w:rFonts w:hint="eastAsia" w:ascii="仿宋" w:hAnsi="仿宋" w:eastAsia="仿宋" w:cs="仿宋"/>
          <w:b w:val="0"/>
          <w:bCs w:val="0"/>
          <w:sz w:val="32"/>
          <w:szCs w:val="32"/>
        </w:rPr>
        <w:t>社会消费品零售总额</w:t>
      </w:r>
      <w:r>
        <w:rPr>
          <w:rFonts w:hint="eastAsia" w:ascii="仿宋" w:hAnsi="仿宋" w:eastAsia="仿宋" w:cs="仿宋"/>
          <w:b w:val="0"/>
          <w:bCs w:val="0"/>
          <w:sz w:val="32"/>
          <w:szCs w:val="32"/>
          <w:lang w:val="en-US" w:eastAsia="zh-CN"/>
        </w:rPr>
        <w:t>105.2亿元，</w:t>
      </w:r>
      <w:r>
        <w:rPr>
          <w:rFonts w:hint="eastAsia" w:ascii="仿宋" w:hAnsi="仿宋" w:eastAsia="仿宋" w:cs="仿宋"/>
          <w:b w:val="0"/>
          <w:bCs w:val="0"/>
          <w:sz w:val="32"/>
          <w:szCs w:val="32"/>
        </w:rPr>
        <w:t>比上</w:t>
      </w:r>
      <w:r>
        <w:rPr>
          <w:rFonts w:hint="eastAsia" w:ascii="仿宋" w:hAnsi="仿宋" w:eastAsia="仿宋" w:cs="仿宋"/>
          <w:b w:val="0"/>
          <w:bCs w:val="0"/>
          <w:sz w:val="32"/>
          <w:szCs w:val="32"/>
          <w:lang w:eastAsia="zh-CN"/>
        </w:rPr>
        <w:t>年下降</w:t>
      </w:r>
      <w:r>
        <w:rPr>
          <w:rFonts w:hint="eastAsia" w:ascii="仿宋" w:hAnsi="仿宋" w:eastAsia="仿宋" w:cs="仿宋"/>
          <w:b w:val="0"/>
          <w:bCs w:val="0"/>
          <w:sz w:val="32"/>
          <w:szCs w:val="32"/>
          <w:lang w:val="en-US" w:eastAsia="zh-CN"/>
        </w:rPr>
        <w:t>5.5</w:t>
      </w:r>
      <w:r>
        <w:rPr>
          <w:rFonts w:hint="eastAsia" w:ascii="仿宋" w:hAnsi="仿宋" w:eastAsia="仿宋" w:cs="仿宋"/>
          <w:b w:val="0"/>
          <w:bCs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受疫情影响，限额以上煤炭批发销售增长-4.13%；企业粮油类销售增长-43%；中西药品类增长-1.6%。</w:t>
      </w:r>
    </w:p>
    <w:p>
      <w:pPr>
        <w:keepNext w:val="0"/>
        <w:keepLines w:val="0"/>
        <w:pageBreakBefore w:val="0"/>
        <w:widowControl w:val="0"/>
        <w:kinsoku/>
        <w:wordWrap/>
        <w:overflowPunct w:val="0"/>
        <w:topLinePunct w:val="0"/>
        <w:autoSpaceDE/>
        <w:autoSpaceDN/>
        <w:bidi w:val="0"/>
        <w:adjustRightInd w:val="0"/>
        <w:snapToGrid w:val="0"/>
        <w:spacing w:line="600" w:lineRule="exact"/>
        <w:ind w:firstLine="720" w:firstLineChars="200"/>
        <w:jc w:val="both"/>
        <w:textAlignment w:val="auto"/>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六、对外经济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对外出口高速增长。</w:t>
      </w:r>
      <w:r>
        <w:rPr>
          <w:rFonts w:hint="eastAsia" w:ascii="仿宋" w:hAnsi="仿宋" w:eastAsia="仿宋" w:cs="仿宋"/>
          <w:color w:val="000000" w:themeColor="text1"/>
          <w:sz w:val="32"/>
          <w:szCs w:val="32"/>
          <w14:textFill>
            <w14:solidFill>
              <w14:schemeClr w14:val="tx1"/>
            </w14:solidFill>
          </w14:textFill>
        </w:rPr>
        <w:t>进出口总额</w:t>
      </w:r>
      <w:r>
        <w:rPr>
          <w:rFonts w:hint="eastAsia" w:ascii="仿宋" w:hAnsi="仿宋" w:eastAsia="仿宋" w:cs="仿宋"/>
          <w:color w:val="000000" w:themeColor="text1"/>
          <w:sz w:val="32"/>
          <w:szCs w:val="32"/>
          <w:lang w:val="en-US" w:eastAsia="zh-CN"/>
          <w14:textFill>
            <w14:solidFill>
              <w14:schemeClr w14:val="tx1"/>
            </w14:solidFill>
          </w14:textFill>
        </w:rPr>
        <w:t>362671</w:t>
      </w:r>
      <w:r>
        <w:rPr>
          <w:rFonts w:hint="eastAsia" w:ascii="仿宋" w:hAnsi="仿宋" w:eastAsia="仿宋" w:cs="仿宋"/>
          <w:color w:val="000000" w:themeColor="text1"/>
          <w:sz w:val="32"/>
          <w:szCs w:val="32"/>
          <w14:textFill>
            <w14:solidFill>
              <w14:schemeClr w14:val="tx1"/>
            </w14:solidFill>
          </w14:textFill>
        </w:rPr>
        <w:t>万元，增长</w:t>
      </w:r>
      <w:r>
        <w:rPr>
          <w:rFonts w:hint="eastAsia" w:ascii="仿宋" w:hAnsi="仿宋" w:eastAsia="仿宋" w:cs="仿宋"/>
          <w:color w:val="000000" w:themeColor="text1"/>
          <w:sz w:val="32"/>
          <w:szCs w:val="32"/>
          <w:lang w:val="en-US" w:eastAsia="zh-CN"/>
          <w14:textFill>
            <w14:solidFill>
              <w14:schemeClr w14:val="tx1"/>
            </w14:solidFill>
          </w14:textFill>
        </w:rPr>
        <w:t>141.9</w:t>
      </w:r>
      <w:r>
        <w:rPr>
          <w:rFonts w:hint="eastAsia" w:ascii="仿宋" w:hAnsi="仿宋" w:eastAsia="仿宋" w:cs="仿宋"/>
          <w:color w:val="000000" w:themeColor="text1"/>
          <w:sz w:val="32"/>
          <w:szCs w:val="32"/>
          <w14:textFill>
            <w14:solidFill>
              <w14:schemeClr w14:val="tx1"/>
            </w14:solidFill>
          </w14:textFill>
        </w:rPr>
        <w:t>%。其中：进口总额</w:t>
      </w:r>
      <w:r>
        <w:rPr>
          <w:rFonts w:hint="eastAsia" w:ascii="仿宋" w:hAnsi="仿宋" w:eastAsia="仿宋" w:cs="仿宋"/>
          <w:color w:val="000000" w:themeColor="text1"/>
          <w:sz w:val="32"/>
          <w:szCs w:val="32"/>
          <w:lang w:val="en-US" w:eastAsia="zh-CN"/>
          <w14:textFill>
            <w14:solidFill>
              <w14:schemeClr w14:val="tx1"/>
            </w14:solidFill>
          </w14:textFill>
        </w:rPr>
        <w:t>4451</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下降</w:t>
      </w:r>
      <w:r>
        <w:rPr>
          <w:rFonts w:hint="eastAsia" w:ascii="仿宋" w:hAnsi="仿宋" w:eastAsia="仿宋" w:cs="仿宋"/>
          <w:color w:val="000000" w:themeColor="text1"/>
          <w:sz w:val="32"/>
          <w:szCs w:val="32"/>
          <w:lang w:val="en-US" w:eastAsia="zh-CN"/>
          <w14:textFill>
            <w14:solidFill>
              <w14:schemeClr w14:val="tx1"/>
            </w14:solidFill>
          </w14:textFill>
        </w:rPr>
        <w:t>45.8</w:t>
      </w:r>
      <w:r>
        <w:rPr>
          <w:rFonts w:hint="eastAsia" w:ascii="仿宋" w:hAnsi="仿宋" w:eastAsia="仿宋" w:cs="仿宋"/>
          <w:color w:val="000000" w:themeColor="text1"/>
          <w:sz w:val="32"/>
          <w:szCs w:val="32"/>
          <w14:textFill>
            <w14:solidFill>
              <w14:schemeClr w14:val="tx1"/>
            </w14:solidFill>
          </w14:textFill>
        </w:rPr>
        <w:t>%；出口总额</w:t>
      </w:r>
      <w:r>
        <w:rPr>
          <w:rFonts w:hint="eastAsia" w:ascii="仿宋" w:hAnsi="仿宋" w:eastAsia="仿宋" w:cs="仿宋"/>
          <w:color w:val="000000" w:themeColor="text1"/>
          <w:sz w:val="32"/>
          <w:szCs w:val="32"/>
          <w:lang w:val="en-US" w:eastAsia="zh-CN"/>
          <w14:textFill>
            <w14:solidFill>
              <w14:schemeClr w14:val="tx1"/>
            </w14:solidFill>
          </w14:textFill>
        </w:rPr>
        <w:t>358214</w:t>
      </w:r>
      <w:r>
        <w:rPr>
          <w:rFonts w:hint="eastAsia" w:ascii="仿宋" w:hAnsi="仿宋" w:eastAsia="仿宋" w:cs="仿宋"/>
          <w:color w:val="000000" w:themeColor="text1"/>
          <w:sz w:val="32"/>
          <w:szCs w:val="32"/>
          <w14:textFill>
            <w14:solidFill>
              <w14:schemeClr w14:val="tx1"/>
            </w14:solidFill>
          </w14:textFill>
        </w:rPr>
        <w:t>万元，增长</w:t>
      </w:r>
      <w:r>
        <w:rPr>
          <w:rFonts w:hint="eastAsia" w:ascii="仿宋" w:hAnsi="仿宋" w:eastAsia="仿宋" w:cs="仿宋"/>
          <w:color w:val="000000" w:themeColor="text1"/>
          <w:sz w:val="32"/>
          <w:szCs w:val="32"/>
          <w:lang w:val="en-US" w:eastAsia="zh-CN"/>
          <w14:textFill>
            <w14:solidFill>
              <w14:schemeClr w14:val="tx1"/>
            </w14:solidFill>
          </w14:textFill>
        </w:rPr>
        <w:t>152.8</w:t>
      </w:r>
      <w:r>
        <w:rPr>
          <w:rFonts w:hint="eastAsia" w:ascii="仿宋" w:hAnsi="仿宋" w:eastAsia="仿宋" w:cs="仿宋"/>
          <w:color w:val="000000" w:themeColor="text1"/>
          <w:sz w:val="32"/>
          <w:szCs w:val="32"/>
          <w14:textFill>
            <w14:solidFill>
              <w14:schemeClr w14:val="tx1"/>
            </w14:solidFill>
          </w14:textFill>
        </w:rPr>
        <w:t>%。实际</w:t>
      </w:r>
      <w:r>
        <w:rPr>
          <w:rFonts w:hint="eastAsia" w:ascii="仿宋" w:hAnsi="仿宋" w:eastAsia="仿宋" w:cs="仿宋"/>
          <w:color w:val="000000" w:themeColor="text1"/>
          <w:sz w:val="32"/>
          <w:szCs w:val="32"/>
          <w:lang w:eastAsia="zh-CN"/>
          <w14:textFill>
            <w14:solidFill>
              <w14:schemeClr w14:val="tx1"/>
            </w14:solidFill>
          </w14:textFill>
        </w:rPr>
        <w:t>使用</w:t>
      </w:r>
      <w:r>
        <w:rPr>
          <w:rFonts w:hint="eastAsia" w:ascii="仿宋" w:hAnsi="仿宋" w:eastAsia="仿宋" w:cs="仿宋"/>
          <w:color w:val="000000" w:themeColor="text1"/>
          <w:sz w:val="32"/>
          <w:szCs w:val="32"/>
          <w14:textFill>
            <w14:solidFill>
              <w14:schemeClr w14:val="tx1"/>
            </w14:solidFill>
          </w14:textFill>
        </w:rPr>
        <w:t>外资</w:t>
      </w:r>
      <w:r>
        <w:rPr>
          <w:rFonts w:hint="eastAsia" w:ascii="仿宋" w:hAnsi="仿宋" w:eastAsia="仿宋" w:cs="仿宋"/>
          <w:color w:val="000000" w:themeColor="text1"/>
          <w:sz w:val="32"/>
          <w:szCs w:val="32"/>
          <w:lang w:val="en-US" w:eastAsia="zh-CN"/>
          <w14:textFill>
            <w14:solidFill>
              <w14:schemeClr w14:val="tx1"/>
            </w14:solidFill>
          </w14:textFill>
        </w:rPr>
        <w:t>5134</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，增长</w:t>
      </w:r>
      <w:r>
        <w:rPr>
          <w:rFonts w:hint="eastAsia" w:ascii="仿宋" w:hAnsi="仿宋" w:eastAsia="仿宋" w:cs="仿宋"/>
          <w:color w:val="000000" w:themeColor="text1"/>
          <w:sz w:val="32"/>
          <w:szCs w:val="32"/>
          <w:lang w:val="en-US" w:eastAsia="zh-CN"/>
          <w14:textFill>
            <w14:solidFill>
              <w14:schemeClr w14:val="tx1"/>
            </w14:solidFill>
          </w14:textFill>
        </w:rPr>
        <w:t>90.4%</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720" w:firstLineChars="200"/>
        <w:jc w:val="both"/>
        <w:textAlignment w:val="auto"/>
        <w:rPr>
          <w:rFonts w:hint="eastAsia" w:ascii="仿宋" w:hAnsi="仿宋" w:eastAsia="仿宋" w:cs="仿宋"/>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七、交通、邮电和旅游</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公路运输稳定发展。载货汽车</w:t>
      </w:r>
      <w:r>
        <w:rPr>
          <w:rFonts w:hint="eastAsia" w:ascii="仿宋" w:hAnsi="仿宋" w:eastAsia="仿宋" w:cs="仿宋"/>
          <w:b w:val="0"/>
          <w:bCs w:val="0"/>
          <w:color w:val="000000" w:themeColor="text1"/>
          <w:sz w:val="32"/>
          <w:szCs w:val="32"/>
          <w:lang w:val="en-US" w:eastAsia="zh-CN"/>
          <w14:textFill>
            <w14:solidFill>
              <w14:schemeClr w14:val="tx1"/>
            </w14:solidFill>
          </w14:textFill>
        </w:rPr>
        <w:t>4896</w:t>
      </w:r>
      <w:r>
        <w:rPr>
          <w:rFonts w:hint="eastAsia" w:ascii="仿宋" w:hAnsi="仿宋" w:eastAsia="仿宋" w:cs="仿宋"/>
          <w:b w:val="0"/>
          <w:bCs w:val="0"/>
          <w:color w:val="000000" w:themeColor="text1"/>
          <w:sz w:val="32"/>
          <w:szCs w:val="32"/>
          <w14:textFill>
            <w14:solidFill>
              <w14:schemeClr w14:val="tx1"/>
            </w14:solidFill>
          </w14:textFill>
        </w:rPr>
        <w:t>辆，载货汽车</w:t>
      </w:r>
      <w:r>
        <w:rPr>
          <w:rFonts w:hint="eastAsia" w:ascii="仿宋" w:hAnsi="仿宋" w:eastAsia="仿宋" w:cs="仿宋"/>
          <w:b w:val="0"/>
          <w:bCs w:val="0"/>
          <w:color w:val="000000" w:themeColor="text1"/>
          <w:sz w:val="32"/>
          <w:szCs w:val="32"/>
          <w:lang w:val="en-US" w:eastAsia="zh-CN"/>
          <w14:textFill>
            <w14:solidFill>
              <w14:schemeClr w14:val="tx1"/>
            </w14:solidFill>
          </w14:textFill>
        </w:rPr>
        <w:t>78109.39</w:t>
      </w:r>
      <w:r>
        <w:rPr>
          <w:rFonts w:hint="eastAsia" w:ascii="仿宋" w:hAnsi="仿宋" w:eastAsia="仿宋" w:cs="仿宋"/>
          <w:b w:val="0"/>
          <w:bCs w:val="0"/>
          <w:color w:val="000000" w:themeColor="text1"/>
          <w:sz w:val="32"/>
          <w:szCs w:val="32"/>
          <w14:textFill>
            <w14:solidFill>
              <w14:schemeClr w14:val="tx1"/>
            </w14:solidFill>
          </w14:textFill>
        </w:rPr>
        <w:t>吨位。</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邮电通信业发展较快。全区实现邮政业务总量</w:t>
      </w:r>
      <w:r>
        <w:rPr>
          <w:rFonts w:hint="eastAsia" w:ascii="仿宋" w:hAnsi="仿宋" w:eastAsia="仿宋" w:cs="仿宋"/>
          <w:b w:val="0"/>
          <w:bCs w:val="0"/>
          <w:i w:val="0"/>
          <w:iCs w:val="0"/>
          <w:color w:val="000000"/>
          <w:sz w:val="32"/>
          <w:szCs w:val="32"/>
          <w:u w:val="none"/>
        </w:rPr>
        <w:t>6346.44</w:t>
      </w:r>
      <w:r>
        <w:rPr>
          <w:rFonts w:hint="eastAsia" w:ascii="仿宋" w:hAnsi="仿宋" w:eastAsia="仿宋" w:cs="仿宋"/>
          <w:b w:val="0"/>
          <w:bCs w:val="0"/>
          <w:sz w:val="32"/>
          <w:szCs w:val="32"/>
        </w:rPr>
        <w:t xml:space="preserve"> 万元</w:t>
      </w:r>
      <w:r>
        <w:rPr>
          <w:rFonts w:hint="eastAsia" w:ascii="仿宋" w:hAnsi="仿宋" w:eastAsia="仿宋" w:cs="仿宋"/>
          <w:b w:val="0"/>
          <w:bCs w:val="0"/>
          <w:sz w:val="32"/>
          <w:szCs w:val="32"/>
          <w:lang w:eastAsia="zh-CN"/>
        </w:rPr>
        <w:t>，下降</w:t>
      </w:r>
      <w:r>
        <w:rPr>
          <w:rFonts w:hint="eastAsia" w:ascii="仿宋" w:hAnsi="仿宋" w:eastAsia="仿宋" w:cs="仿宋"/>
          <w:b w:val="0"/>
          <w:bCs w:val="0"/>
          <w:sz w:val="32"/>
          <w:szCs w:val="32"/>
          <w:lang w:val="en-US" w:eastAsia="zh-CN"/>
        </w:rPr>
        <w:t>19.9</w:t>
      </w:r>
      <w:r>
        <w:rPr>
          <w:rFonts w:hint="eastAsia" w:ascii="仿宋" w:hAnsi="仿宋" w:eastAsia="仿宋" w:cs="仿宋"/>
          <w:b w:val="0"/>
          <w:bCs w:val="0"/>
          <w:sz w:val="32"/>
          <w:szCs w:val="32"/>
        </w:rPr>
        <w:t>%。移动互联网业务发展较快。移动电话用户累计达到</w:t>
      </w:r>
      <w:r>
        <w:rPr>
          <w:rFonts w:hint="eastAsia" w:ascii="仿宋" w:hAnsi="仿宋" w:eastAsia="仿宋" w:cs="仿宋"/>
          <w:b w:val="0"/>
          <w:bCs w:val="0"/>
          <w:sz w:val="32"/>
          <w:szCs w:val="32"/>
          <w:lang w:val="en-US" w:eastAsia="zh-CN"/>
        </w:rPr>
        <w:t>56.3</w:t>
      </w:r>
      <w:r>
        <w:rPr>
          <w:rFonts w:hint="eastAsia" w:ascii="仿宋" w:hAnsi="仿宋" w:eastAsia="仿宋" w:cs="仿宋"/>
          <w:b w:val="0"/>
          <w:bCs w:val="0"/>
          <w:sz w:val="32"/>
          <w:szCs w:val="32"/>
        </w:rPr>
        <w:t>万户，同比</w:t>
      </w:r>
      <w:r>
        <w:rPr>
          <w:rFonts w:hint="eastAsia" w:ascii="仿宋" w:hAnsi="仿宋" w:eastAsia="仿宋" w:cs="仿宋"/>
          <w:b w:val="0"/>
          <w:bCs w:val="0"/>
          <w:sz w:val="32"/>
          <w:szCs w:val="32"/>
          <w:lang w:eastAsia="zh-CN"/>
        </w:rPr>
        <w:t>下降</w:t>
      </w:r>
      <w:r>
        <w:rPr>
          <w:rFonts w:hint="eastAsia" w:ascii="仿宋" w:hAnsi="仿宋" w:eastAsia="仿宋" w:cs="仿宋"/>
          <w:b w:val="0"/>
          <w:bCs w:val="0"/>
          <w:sz w:val="32"/>
          <w:szCs w:val="32"/>
          <w:lang w:val="en-US" w:eastAsia="zh-CN"/>
        </w:rPr>
        <w:t>14.4</w:t>
      </w:r>
      <w:r>
        <w:rPr>
          <w:rFonts w:hint="eastAsia" w:ascii="仿宋" w:hAnsi="仿宋" w:eastAsia="仿宋" w:cs="仿宋"/>
          <w:b w:val="0"/>
          <w:bCs w:val="0"/>
          <w:sz w:val="32"/>
          <w:szCs w:val="32"/>
        </w:rPr>
        <w:t>%；互联网用户累计达到</w:t>
      </w:r>
      <w:r>
        <w:rPr>
          <w:rFonts w:hint="eastAsia" w:ascii="仿宋" w:hAnsi="仿宋" w:eastAsia="仿宋" w:cs="仿宋"/>
          <w:b w:val="0"/>
          <w:bCs w:val="0"/>
          <w:sz w:val="32"/>
          <w:szCs w:val="32"/>
          <w:lang w:val="en-US" w:eastAsia="zh-CN"/>
        </w:rPr>
        <w:t>15.36</w:t>
      </w:r>
      <w:r>
        <w:rPr>
          <w:rFonts w:hint="eastAsia" w:ascii="仿宋" w:hAnsi="仿宋" w:eastAsia="仿宋" w:cs="仿宋"/>
          <w:b w:val="0"/>
          <w:bCs w:val="0"/>
          <w:sz w:val="32"/>
          <w:szCs w:val="32"/>
        </w:rPr>
        <w:t>万户，同比</w:t>
      </w:r>
      <w:r>
        <w:rPr>
          <w:rFonts w:hint="eastAsia" w:ascii="仿宋" w:hAnsi="仿宋" w:eastAsia="仿宋" w:cs="仿宋"/>
          <w:b w:val="0"/>
          <w:bCs w:val="0"/>
          <w:sz w:val="32"/>
          <w:szCs w:val="32"/>
          <w:lang w:eastAsia="zh-CN"/>
        </w:rPr>
        <w:t>下降</w:t>
      </w:r>
      <w:r>
        <w:rPr>
          <w:rFonts w:hint="eastAsia" w:ascii="仿宋" w:hAnsi="仿宋" w:eastAsia="仿宋" w:cs="仿宋"/>
          <w:b w:val="0"/>
          <w:bCs w:val="0"/>
          <w:sz w:val="32"/>
          <w:szCs w:val="32"/>
          <w:lang w:val="en-US" w:eastAsia="zh-CN"/>
        </w:rPr>
        <w:t>10.6</w:t>
      </w:r>
      <w:r>
        <w:rPr>
          <w:rFonts w:hint="eastAsia" w:ascii="仿宋" w:hAnsi="仿宋" w:eastAsia="仿宋" w:cs="仿宋"/>
          <w:b w:val="0"/>
          <w:bCs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旅游业稳步发展。受新型冠状病毒肺炎疫情影响，2020年度全区共接待国内外游客164.69万人次，比上年同期减少171.4万人次，下降51%。实现地区旅游综合收入15.63亿元，比上年同期减少14.78亿元，下降48.60%。启动铁道游击队景区创建国家4A级景区，连片打造十里湾·田园沐歌，高标准改造提升冠世榴园西大门，石榴王绿道成为网红打卡地，白楼湾片区成为全市瞩目的亮丽风景。我区获评中国乡村旅游发展名区，成功承办全国红色旅游创新发展现场会。</w:t>
      </w:r>
    </w:p>
    <w:p>
      <w:pPr>
        <w:keepNext w:val="0"/>
        <w:keepLines w:val="0"/>
        <w:pageBreakBefore w:val="0"/>
        <w:widowControl w:val="0"/>
        <w:kinsoku/>
        <w:wordWrap/>
        <w:topLinePunct w:val="0"/>
        <w:autoSpaceDE/>
        <w:autoSpaceDN/>
        <w:bidi w:val="0"/>
        <w:adjustRightInd w:val="0"/>
        <w:snapToGrid w:val="0"/>
        <w:spacing w:line="600" w:lineRule="exact"/>
        <w:ind w:firstLine="720" w:firstLineChars="200"/>
        <w:jc w:val="both"/>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lang w:eastAsia="zh-CN"/>
        </w:rPr>
        <w:t>八、财税、金融</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财税收入平稳增长。一般公共财政预算收入</w:t>
      </w:r>
      <w:r>
        <w:rPr>
          <w:rFonts w:hint="eastAsia" w:ascii="仿宋" w:hAnsi="仿宋" w:eastAsia="仿宋" w:cs="仿宋"/>
          <w:b w:val="0"/>
          <w:bCs w:val="0"/>
          <w:sz w:val="32"/>
          <w:szCs w:val="32"/>
          <w:lang w:val="en-US" w:eastAsia="zh-CN"/>
        </w:rPr>
        <w:t>16.12</w:t>
      </w:r>
      <w:r>
        <w:rPr>
          <w:rFonts w:hint="eastAsia" w:ascii="仿宋" w:hAnsi="仿宋" w:eastAsia="仿宋" w:cs="仿宋"/>
          <w:b w:val="0"/>
          <w:bCs w:val="0"/>
          <w:sz w:val="32"/>
          <w:szCs w:val="32"/>
        </w:rPr>
        <w:t>亿元，增长</w:t>
      </w:r>
      <w:r>
        <w:rPr>
          <w:rFonts w:hint="eastAsia" w:ascii="仿宋" w:hAnsi="仿宋" w:eastAsia="仿宋" w:cs="仿宋"/>
          <w:b w:val="0"/>
          <w:bCs w:val="0"/>
          <w:sz w:val="32"/>
          <w:szCs w:val="32"/>
          <w:lang w:val="en-US" w:eastAsia="zh-CN"/>
        </w:rPr>
        <w:t>8.0</w:t>
      </w:r>
      <w:r>
        <w:rPr>
          <w:rFonts w:hint="eastAsia" w:ascii="仿宋" w:hAnsi="仿宋" w:eastAsia="仿宋" w:cs="仿宋"/>
          <w:b w:val="0"/>
          <w:bCs w:val="0"/>
          <w:sz w:val="32"/>
          <w:szCs w:val="32"/>
        </w:rPr>
        <w:t>%。在公共财政预算收入中，增值税同比</w:t>
      </w:r>
      <w:r>
        <w:rPr>
          <w:rFonts w:hint="eastAsia" w:ascii="仿宋" w:hAnsi="仿宋" w:eastAsia="仿宋" w:cs="仿宋"/>
          <w:b w:val="0"/>
          <w:bCs w:val="0"/>
          <w:sz w:val="32"/>
          <w:szCs w:val="32"/>
          <w:lang w:eastAsia="zh-CN"/>
        </w:rPr>
        <w:t>下降</w:t>
      </w:r>
      <w:r>
        <w:rPr>
          <w:rFonts w:hint="eastAsia" w:ascii="仿宋" w:hAnsi="仿宋" w:eastAsia="仿宋" w:cs="仿宋"/>
          <w:b w:val="0"/>
          <w:bCs w:val="0"/>
          <w:sz w:val="32"/>
          <w:szCs w:val="32"/>
          <w:lang w:val="en-US" w:eastAsia="zh-CN"/>
        </w:rPr>
        <w:t>5.6</w:t>
      </w:r>
      <w:r>
        <w:rPr>
          <w:rFonts w:hint="eastAsia" w:ascii="仿宋" w:hAnsi="仿宋" w:eastAsia="仿宋" w:cs="仿宋"/>
          <w:b w:val="0"/>
          <w:bCs w:val="0"/>
          <w:sz w:val="32"/>
          <w:szCs w:val="32"/>
        </w:rPr>
        <w:t>%，企业所得税同比增长</w:t>
      </w:r>
      <w:r>
        <w:rPr>
          <w:rFonts w:hint="eastAsia" w:ascii="仿宋" w:hAnsi="仿宋" w:eastAsia="仿宋" w:cs="仿宋"/>
          <w:b w:val="0"/>
          <w:bCs w:val="0"/>
          <w:sz w:val="32"/>
          <w:szCs w:val="32"/>
          <w:lang w:val="en-US" w:eastAsia="zh-CN"/>
        </w:rPr>
        <w:t>10.2</w:t>
      </w:r>
      <w:r>
        <w:rPr>
          <w:rFonts w:hint="eastAsia" w:ascii="仿宋" w:hAnsi="仿宋" w:eastAsia="仿宋" w:cs="仿宋"/>
          <w:b w:val="0"/>
          <w:bCs w:val="0"/>
          <w:sz w:val="32"/>
          <w:szCs w:val="32"/>
        </w:rPr>
        <w:t>%，个人所得税同比</w:t>
      </w:r>
      <w:r>
        <w:rPr>
          <w:rFonts w:hint="eastAsia" w:ascii="仿宋" w:hAnsi="仿宋" w:eastAsia="仿宋" w:cs="仿宋"/>
          <w:b w:val="0"/>
          <w:bCs w:val="0"/>
          <w:sz w:val="32"/>
          <w:szCs w:val="32"/>
          <w:lang w:eastAsia="zh-CN"/>
        </w:rPr>
        <w:t>增长</w:t>
      </w:r>
      <w:r>
        <w:rPr>
          <w:rFonts w:hint="eastAsia" w:ascii="仿宋" w:hAnsi="仿宋" w:eastAsia="仿宋" w:cs="仿宋"/>
          <w:b w:val="0"/>
          <w:bCs w:val="0"/>
          <w:sz w:val="32"/>
          <w:szCs w:val="32"/>
          <w:lang w:val="en-US" w:eastAsia="zh-CN"/>
        </w:rPr>
        <w:t>32.0</w:t>
      </w:r>
      <w:r>
        <w:rPr>
          <w:rFonts w:hint="eastAsia" w:ascii="仿宋" w:hAnsi="仿宋" w:eastAsia="仿宋" w:cs="仿宋"/>
          <w:b w:val="0"/>
          <w:bCs w:val="0"/>
          <w:sz w:val="32"/>
          <w:szCs w:val="32"/>
        </w:rPr>
        <w:t>%，城市维护建设税同比</w:t>
      </w:r>
      <w:r>
        <w:rPr>
          <w:rFonts w:hint="eastAsia" w:ascii="仿宋" w:hAnsi="仿宋" w:eastAsia="仿宋" w:cs="仿宋"/>
          <w:b w:val="0"/>
          <w:bCs w:val="0"/>
          <w:sz w:val="32"/>
          <w:szCs w:val="32"/>
          <w:lang w:eastAsia="zh-CN"/>
        </w:rPr>
        <w:t>增长</w:t>
      </w:r>
      <w:r>
        <w:rPr>
          <w:rFonts w:hint="eastAsia" w:ascii="仿宋" w:hAnsi="仿宋" w:eastAsia="仿宋" w:cs="仿宋"/>
          <w:b w:val="0"/>
          <w:bCs w:val="0"/>
          <w:sz w:val="32"/>
          <w:szCs w:val="32"/>
          <w:lang w:val="en-US" w:eastAsia="zh-CN"/>
        </w:rPr>
        <w:t>2.9</w:t>
      </w:r>
      <w:r>
        <w:rPr>
          <w:rFonts w:hint="eastAsia" w:ascii="仿宋" w:hAnsi="仿宋" w:eastAsia="仿宋" w:cs="仿宋"/>
          <w:b w:val="0"/>
          <w:bCs w:val="0"/>
          <w:sz w:val="32"/>
          <w:szCs w:val="32"/>
        </w:rPr>
        <w:t>%。公共财政预算支出</w:t>
      </w:r>
      <w:r>
        <w:rPr>
          <w:rFonts w:hint="eastAsia" w:ascii="仿宋" w:hAnsi="仿宋" w:eastAsia="仿宋" w:cs="仿宋"/>
          <w:b w:val="0"/>
          <w:bCs w:val="0"/>
          <w:sz w:val="32"/>
          <w:szCs w:val="32"/>
          <w:lang w:val="en-US" w:eastAsia="zh-CN"/>
        </w:rPr>
        <w:t>24.56</w:t>
      </w:r>
      <w:r>
        <w:rPr>
          <w:rFonts w:hint="eastAsia" w:ascii="仿宋" w:hAnsi="仿宋" w:eastAsia="仿宋" w:cs="仿宋"/>
          <w:b w:val="0"/>
          <w:bCs w:val="0"/>
          <w:sz w:val="32"/>
          <w:szCs w:val="32"/>
        </w:rPr>
        <w:t>亿元，增长</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%。支出项目中，教育支出增长</w:t>
      </w:r>
      <w:r>
        <w:rPr>
          <w:rFonts w:hint="eastAsia" w:ascii="仿宋" w:hAnsi="仿宋" w:eastAsia="仿宋" w:cs="仿宋"/>
          <w:b w:val="0"/>
          <w:bCs w:val="0"/>
          <w:sz w:val="32"/>
          <w:szCs w:val="32"/>
          <w:lang w:val="en-US" w:eastAsia="zh-CN"/>
        </w:rPr>
        <w:t>3.1</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卫生健康支出下降</w:t>
      </w:r>
      <w:r>
        <w:rPr>
          <w:rFonts w:hint="eastAsia" w:ascii="仿宋" w:hAnsi="仿宋" w:eastAsia="仿宋" w:cs="仿宋"/>
          <w:b w:val="0"/>
          <w:bCs w:val="0"/>
          <w:sz w:val="32"/>
          <w:szCs w:val="32"/>
          <w:lang w:val="en-US" w:eastAsia="zh-CN"/>
        </w:rPr>
        <w:t>32.2</w:t>
      </w:r>
      <w:r>
        <w:rPr>
          <w:rFonts w:hint="eastAsia" w:ascii="仿宋" w:hAnsi="仿宋" w:eastAsia="仿宋" w:cs="仿宋"/>
          <w:b w:val="0"/>
          <w:bCs w:val="0"/>
          <w:sz w:val="32"/>
          <w:szCs w:val="32"/>
        </w:rPr>
        <w:t>%，社会保障和就业支出增长</w:t>
      </w:r>
      <w:r>
        <w:rPr>
          <w:rFonts w:hint="eastAsia" w:ascii="仿宋" w:hAnsi="仿宋" w:eastAsia="仿宋" w:cs="仿宋"/>
          <w:b w:val="0"/>
          <w:bCs w:val="0"/>
          <w:sz w:val="32"/>
          <w:szCs w:val="32"/>
          <w:lang w:val="en-US" w:eastAsia="zh-CN"/>
        </w:rPr>
        <w:t>13.6</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实现全口径税收收</w:t>
      </w:r>
      <w:r>
        <w:rPr>
          <w:rFonts w:hint="eastAsia" w:ascii="仿宋" w:hAnsi="仿宋" w:eastAsia="仿宋" w:cs="仿宋"/>
          <w:b w:val="0"/>
          <w:bCs w:val="0"/>
          <w:sz w:val="32"/>
          <w:szCs w:val="32"/>
        </w:rPr>
        <w:t>入</w:t>
      </w:r>
      <w:r>
        <w:rPr>
          <w:rFonts w:hint="eastAsia" w:ascii="仿宋" w:hAnsi="仿宋" w:eastAsia="仿宋" w:cs="仿宋"/>
          <w:b w:val="0"/>
          <w:bCs w:val="0"/>
          <w:sz w:val="32"/>
          <w:szCs w:val="32"/>
          <w:lang w:val="en-US" w:eastAsia="zh-CN"/>
        </w:rPr>
        <w:t>20.62亿</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eastAsia="zh-CN"/>
        </w:rPr>
        <w:t>，下降</w:t>
      </w:r>
      <w:r>
        <w:rPr>
          <w:rFonts w:hint="eastAsia" w:ascii="仿宋" w:hAnsi="仿宋" w:eastAsia="仿宋" w:cs="仿宋"/>
          <w:b w:val="0"/>
          <w:bCs w:val="0"/>
          <w:sz w:val="32"/>
          <w:szCs w:val="32"/>
          <w:lang w:val="en-US" w:eastAsia="zh-CN"/>
        </w:rPr>
        <w:t>0.1</w:t>
      </w:r>
      <w:r>
        <w:rPr>
          <w:rFonts w:hint="eastAsia" w:ascii="仿宋" w:hAnsi="仿宋" w:eastAsia="仿宋" w:cs="仿宋"/>
          <w:b w:val="0"/>
          <w:bCs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存贷款余额增加，信贷结构优化。年末，金融机构本外币存款余额</w:t>
      </w:r>
      <w:r>
        <w:rPr>
          <w:rFonts w:hint="eastAsia" w:ascii="仿宋" w:hAnsi="仿宋" w:eastAsia="仿宋" w:cs="仿宋"/>
          <w:b w:val="0"/>
          <w:bCs w:val="0"/>
          <w:sz w:val="32"/>
          <w:szCs w:val="32"/>
          <w:lang w:val="en-US" w:eastAsia="zh-CN"/>
        </w:rPr>
        <w:t>483.2</w:t>
      </w:r>
      <w:r>
        <w:rPr>
          <w:rFonts w:hint="eastAsia" w:ascii="仿宋" w:hAnsi="仿宋" w:eastAsia="仿宋" w:cs="仿宋"/>
          <w:b w:val="0"/>
          <w:bCs w:val="0"/>
          <w:sz w:val="32"/>
          <w:szCs w:val="32"/>
        </w:rPr>
        <w:t>亿元，比年初增长</w:t>
      </w:r>
      <w:r>
        <w:rPr>
          <w:rFonts w:hint="eastAsia" w:ascii="仿宋" w:hAnsi="仿宋" w:eastAsia="仿宋" w:cs="仿宋"/>
          <w:b w:val="0"/>
          <w:bCs w:val="0"/>
          <w:sz w:val="32"/>
          <w:szCs w:val="32"/>
          <w:lang w:val="en-US" w:eastAsia="zh-CN"/>
        </w:rPr>
        <w:t>10.11</w:t>
      </w:r>
      <w:r>
        <w:rPr>
          <w:rFonts w:hint="eastAsia" w:ascii="仿宋" w:hAnsi="仿宋" w:eastAsia="仿宋" w:cs="仿宋"/>
          <w:b w:val="0"/>
          <w:bCs w:val="0"/>
          <w:sz w:val="32"/>
          <w:szCs w:val="32"/>
        </w:rPr>
        <w:t>%。其中，</w:t>
      </w:r>
      <w:r>
        <w:rPr>
          <w:rFonts w:hint="eastAsia" w:ascii="仿宋" w:hAnsi="仿宋" w:eastAsia="仿宋" w:cs="仿宋"/>
          <w:b w:val="0"/>
          <w:bCs w:val="0"/>
          <w:sz w:val="32"/>
          <w:szCs w:val="32"/>
          <w:lang w:eastAsia="zh-CN"/>
        </w:rPr>
        <w:t>境内</w:t>
      </w:r>
      <w:r>
        <w:rPr>
          <w:rFonts w:hint="eastAsia" w:ascii="仿宋" w:hAnsi="仿宋" w:eastAsia="仿宋" w:cs="仿宋"/>
          <w:b w:val="0"/>
          <w:bCs w:val="0"/>
          <w:sz w:val="32"/>
          <w:szCs w:val="32"/>
        </w:rPr>
        <w:t>存款余额</w:t>
      </w:r>
      <w:r>
        <w:rPr>
          <w:rFonts w:hint="eastAsia" w:ascii="仿宋" w:hAnsi="仿宋" w:eastAsia="仿宋" w:cs="仿宋"/>
          <w:b w:val="0"/>
          <w:bCs w:val="0"/>
          <w:sz w:val="32"/>
          <w:szCs w:val="32"/>
          <w:lang w:val="en-US" w:eastAsia="zh-CN"/>
        </w:rPr>
        <w:t>413.4</w:t>
      </w:r>
      <w:r>
        <w:rPr>
          <w:rFonts w:hint="eastAsia" w:ascii="仿宋" w:hAnsi="仿宋" w:eastAsia="仿宋" w:cs="仿宋"/>
          <w:b w:val="0"/>
          <w:bCs w:val="0"/>
          <w:sz w:val="32"/>
          <w:szCs w:val="32"/>
        </w:rPr>
        <w:t>亿元，比年初增长</w:t>
      </w:r>
      <w:r>
        <w:rPr>
          <w:rFonts w:hint="eastAsia" w:ascii="仿宋" w:hAnsi="仿宋" w:eastAsia="仿宋" w:cs="仿宋"/>
          <w:b w:val="0"/>
          <w:bCs w:val="0"/>
          <w:sz w:val="32"/>
          <w:szCs w:val="32"/>
          <w:lang w:val="en-US" w:eastAsia="zh-CN"/>
        </w:rPr>
        <w:t>8.69</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境外</w:t>
      </w:r>
      <w:r>
        <w:rPr>
          <w:rFonts w:hint="eastAsia" w:ascii="仿宋" w:hAnsi="仿宋" w:eastAsia="仿宋" w:cs="仿宋"/>
          <w:b w:val="0"/>
          <w:bCs w:val="0"/>
          <w:sz w:val="32"/>
          <w:szCs w:val="32"/>
        </w:rPr>
        <w:t>存款余额</w:t>
      </w:r>
      <w:r>
        <w:rPr>
          <w:rFonts w:hint="eastAsia" w:ascii="仿宋" w:hAnsi="仿宋" w:eastAsia="仿宋" w:cs="仿宋"/>
          <w:b w:val="0"/>
          <w:bCs w:val="0"/>
          <w:sz w:val="32"/>
          <w:szCs w:val="32"/>
          <w:lang w:val="en-US" w:eastAsia="zh-CN"/>
        </w:rPr>
        <w:t>0.05</w:t>
      </w:r>
      <w:r>
        <w:rPr>
          <w:rFonts w:hint="eastAsia" w:ascii="仿宋" w:hAnsi="仿宋" w:eastAsia="仿宋" w:cs="仿宋"/>
          <w:b w:val="0"/>
          <w:bCs w:val="0"/>
          <w:sz w:val="32"/>
          <w:szCs w:val="32"/>
        </w:rPr>
        <w:t>亿元，比年初</w:t>
      </w:r>
      <w:r>
        <w:rPr>
          <w:rFonts w:hint="eastAsia" w:ascii="仿宋" w:hAnsi="仿宋" w:eastAsia="仿宋" w:cs="仿宋"/>
          <w:b w:val="0"/>
          <w:bCs w:val="0"/>
          <w:sz w:val="32"/>
          <w:szCs w:val="32"/>
          <w:lang w:eastAsia="zh-CN"/>
        </w:rPr>
        <w:t>下降</w:t>
      </w:r>
      <w:r>
        <w:rPr>
          <w:rFonts w:hint="eastAsia" w:ascii="仿宋" w:hAnsi="仿宋" w:eastAsia="仿宋" w:cs="仿宋"/>
          <w:b w:val="0"/>
          <w:bCs w:val="0"/>
          <w:sz w:val="32"/>
          <w:szCs w:val="32"/>
          <w:lang w:val="en-US" w:eastAsia="zh-CN"/>
        </w:rPr>
        <w:t>46.33</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，新城行业金融机构存款</w:t>
      </w:r>
      <w:r>
        <w:rPr>
          <w:rFonts w:hint="eastAsia" w:ascii="仿宋" w:hAnsi="仿宋" w:eastAsia="仿宋" w:cs="仿宋"/>
          <w:b w:val="0"/>
          <w:bCs w:val="0"/>
          <w:sz w:val="32"/>
          <w:szCs w:val="32"/>
          <w:lang w:val="en-US" w:eastAsia="zh-CN"/>
        </w:rPr>
        <w:t>69.71亿元，比年初增长16.45%</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金融机构</w:t>
      </w:r>
      <w:r>
        <w:rPr>
          <w:rFonts w:hint="eastAsia" w:ascii="仿宋" w:hAnsi="仿宋" w:eastAsia="仿宋" w:cs="仿宋"/>
          <w:b w:val="0"/>
          <w:bCs w:val="0"/>
          <w:sz w:val="32"/>
          <w:szCs w:val="32"/>
        </w:rPr>
        <w:t>各项人民币贷款余额</w:t>
      </w:r>
      <w:r>
        <w:rPr>
          <w:rFonts w:hint="eastAsia" w:ascii="仿宋" w:hAnsi="仿宋" w:eastAsia="仿宋" w:cs="仿宋"/>
          <w:b w:val="0"/>
          <w:bCs w:val="0"/>
          <w:sz w:val="32"/>
          <w:szCs w:val="32"/>
          <w:lang w:val="en-US" w:eastAsia="zh-CN"/>
        </w:rPr>
        <w:t>411.4</w:t>
      </w:r>
      <w:r>
        <w:rPr>
          <w:rFonts w:hint="eastAsia" w:ascii="仿宋" w:hAnsi="仿宋" w:eastAsia="仿宋" w:cs="仿宋"/>
          <w:b w:val="0"/>
          <w:bCs w:val="0"/>
          <w:sz w:val="32"/>
          <w:szCs w:val="32"/>
        </w:rPr>
        <w:t>亿元，比年初增长</w:t>
      </w:r>
      <w:r>
        <w:rPr>
          <w:rFonts w:hint="eastAsia" w:ascii="仿宋" w:hAnsi="仿宋" w:eastAsia="仿宋" w:cs="仿宋"/>
          <w:b w:val="0"/>
          <w:bCs w:val="0"/>
          <w:sz w:val="32"/>
          <w:szCs w:val="32"/>
          <w:lang w:val="en-US" w:eastAsia="zh-CN"/>
        </w:rPr>
        <w:t>11.35%</w:t>
      </w:r>
      <w:r>
        <w:rPr>
          <w:rFonts w:hint="eastAsia" w:ascii="仿宋" w:hAnsi="仿宋" w:eastAsia="仿宋" w:cs="仿宋"/>
          <w:b w:val="0"/>
          <w:bCs w:val="0"/>
          <w:sz w:val="32"/>
          <w:szCs w:val="32"/>
        </w:rPr>
        <w:t>。其中，</w:t>
      </w:r>
      <w:r>
        <w:rPr>
          <w:rFonts w:hint="eastAsia" w:ascii="仿宋" w:hAnsi="仿宋" w:eastAsia="仿宋" w:cs="仿宋"/>
          <w:b w:val="0"/>
          <w:bCs w:val="0"/>
          <w:sz w:val="32"/>
          <w:szCs w:val="32"/>
          <w:lang w:eastAsia="zh-CN"/>
        </w:rPr>
        <w:t>境内</w:t>
      </w:r>
      <w:r>
        <w:rPr>
          <w:rFonts w:hint="eastAsia" w:ascii="仿宋" w:hAnsi="仿宋" w:eastAsia="仿宋" w:cs="仿宋"/>
          <w:b w:val="0"/>
          <w:bCs w:val="0"/>
          <w:sz w:val="32"/>
          <w:szCs w:val="32"/>
        </w:rPr>
        <w:t>贷款</w:t>
      </w:r>
      <w:r>
        <w:rPr>
          <w:rFonts w:hint="eastAsia" w:ascii="仿宋" w:hAnsi="仿宋" w:eastAsia="仿宋" w:cs="仿宋"/>
          <w:b w:val="0"/>
          <w:bCs w:val="0"/>
          <w:sz w:val="32"/>
          <w:szCs w:val="32"/>
          <w:lang w:val="en-US" w:eastAsia="zh-CN"/>
        </w:rPr>
        <w:t>363.</w:t>
      </w:r>
      <w:r>
        <w:rPr>
          <w:rFonts w:hint="eastAsia" w:ascii="仿宋" w:hAnsi="仿宋" w:eastAsia="仿宋" w:cs="仿宋"/>
          <w:b w:val="0"/>
          <w:bCs w:val="0"/>
          <w:sz w:val="32"/>
          <w:szCs w:val="32"/>
        </w:rPr>
        <w:t>亿元，比年初增长</w:t>
      </w:r>
      <w:r>
        <w:rPr>
          <w:rFonts w:hint="eastAsia" w:ascii="仿宋" w:hAnsi="仿宋" w:eastAsia="仿宋" w:cs="仿宋"/>
          <w:b w:val="0"/>
          <w:bCs w:val="0"/>
          <w:sz w:val="32"/>
          <w:szCs w:val="32"/>
          <w:lang w:val="en-US" w:eastAsia="zh-CN"/>
        </w:rPr>
        <w:t>11.77</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境外</w:t>
      </w:r>
      <w:r>
        <w:rPr>
          <w:rFonts w:hint="eastAsia" w:ascii="仿宋" w:hAnsi="仿宋" w:eastAsia="仿宋" w:cs="仿宋"/>
          <w:b w:val="0"/>
          <w:bCs w:val="0"/>
          <w:sz w:val="32"/>
          <w:szCs w:val="32"/>
        </w:rPr>
        <w:t>贷款</w:t>
      </w:r>
      <w:r>
        <w:rPr>
          <w:rFonts w:hint="eastAsia" w:ascii="仿宋" w:hAnsi="仿宋" w:eastAsia="仿宋" w:cs="仿宋"/>
          <w:b w:val="0"/>
          <w:bCs w:val="0"/>
          <w:sz w:val="32"/>
          <w:szCs w:val="32"/>
          <w:lang w:val="en-US" w:eastAsia="zh-CN"/>
        </w:rPr>
        <w:t>0.046</w:t>
      </w:r>
      <w:r>
        <w:rPr>
          <w:rFonts w:hint="eastAsia" w:ascii="仿宋" w:hAnsi="仿宋" w:eastAsia="仿宋" w:cs="仿宋"/>
          <w:b w:val="0"/>
          <w:bCs w:val="0"/>
          <w:sz w:val="32"/>
          <w:szCs w:val="32"/>
        </w:rPr>
        <w:t>亿元，比年初</w:t>
      </w:r>
      <w:r>
        <w:rPr>
          <w:rFonts w:hint="eastAsia" w:ascii="仿宋" w:hAnsi="仿宋" w:eastAsia="仿宋" w:cs="仿宋"/>
          <w:b w:val="0"/>
          <w:bCs w:val="0"/>
          <w:sz w:val="32"/>
          <w:szCs w:val="32"/>
          <w:lang w:eastAsia="zh-CN"/>
        </w:rPr>
        <w:t>下降</w:t>
      </w:r>
      <w:r>
        <w:rPr>
          <w:rFonts w:hint="eastAsia" w:ascii="仿宋" w:hAnsi="仿宋" w:eastAsia="仿宋" w:cs="仿宋"/>
          <w:b w:val="0"/>
          <w:bCs w:val="0"/>
          <w:sz w:val="32"/>
          <w:szCs w:val="32"/>
          <w:lang w:val="en-US" w:eastAsia="zh-CN"/>
        </w:rPr>
        <w:t>1.47</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，新城行业金融机构贷款</w:t>
      </w:r>
      <w:r>
        <w:rPr>
          <w:rFonts w:hint="eastAsia" w:ascii="仿宋" w:hAnsi="仿宋" w:eastAsia="仿宋" w:cs="仿宋"/>
          <w:b w:val="0"/>
          <w:bCs w:val="0"/>
          <w:sz w:val="32"/>
          <w:szCs w:val="32"/>
          <w:lang w:val="en-US" w:eastAsia="zh-CN"/>
        </w:rPr>
        <w:t>48.14亿元，比年初增长8.30%</w:t>
      </w:r>
      <w:r>
        <w:rPr>
          <w:rFonts w:hint="eastAsia" w:ascii="仿宋" w:hAnsi="仿宋" w:eastAsia="仿宋" w:cs="仿宋"/>
          <w:b w:val="0"/>
          <w:bCs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720" w:firstLineChars="200"/>
        <w:jc w:val="both"/>
        <w:textAlignment w:val="auto"/>
        <w:rPr>
          <w:rFonts w:hint="eastAsia" w:ascii="仿宋" w:hAnsi="仿宋" w:eastAsia="仿宋" w:cs="仿宋"/>
          <w:b w:val="0"/>
          <w:bCs w:val="0"/>
          <w:color w:val="000000" w:themeColor="text1"/>
          <w:sz w:val="36"/>
          <w:szCs w:val="36"/>
          <w14:textFill>
            <w14:solidFill>
              <w14:schemeClr w14:val="tx1"/>
            </w14:solidFill>
          </w14:textFill>
        </w:rPr>
      </w:pPr>
      <w:r>
        <w:rPr>
          <w:rFonts w:hint="eastAsia" w:ascii="仿宋" w:hAnsi="仿宋" w:eastAsia="仿宋" w:cs="仿宋"/>
          <w:b w:val="0"/>
          <w:bCs w:val="0"/>
          <w:sz w:val="36"/>
          <w:szCs w:val="36"/>
          <w:lang w:eastAsia="zh-CN"/>
        </w:rPr>
        <w:t>九、科学技术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科技事业进一步发展。</w:t>
      </w:r>
      <w:r>
        <w:rPr>
          <w:rFonts w:hint="eastAsia" w:ascii="仿宋" w:hAnsi="仿宋" w:eastAsia="仿宋" w:cs="仿宋"/>
          <w:b w:val="0"/>
          <w:bCs w:val="0"/>
          <w:sz w:val="32"/>
          <w:szCs w:val="32"/>
        </w:rPr>
        <w:t>科技事业进一步发展。完善考核激励机制，把高新技术企业新增数量等重点工作纳入区对镇街综合考核指标，建立重点工作项目化管理制度，拨付企业往年项目资金</w:t>
      </w:r>
      <w:r>
        <w:rPr>
          <w:rFonts w:hint="eastAsia" w:ascii="仿宋" w:hAnsi="仿宋" w:eastAsia="仿宋" w:cs="仿宋"/>
          <w:b w:val="0"/>
          <w:bCs w:val="0"/>
          <w:color w:val="auto"/>
          <w:sz w:val="32"/>
          <w:szCs w:val="32"/>
          <w:lang w:val="en-US" w:eastAsia="zh-CN"/>
        </w:rPr>
        <w:t>287.11</w:t>
      </w:r>
      <w:r>
        <w:rPr>
          <w:rFonts w:hint="eastAsia" w:ascii="仿宋" w:hAnsi="仿宋" w:eastAsia="仿宋" w:cs="仿宋"/>
          <w:b w:val="0"/>
          <w:bCs w:val="0"/>
          <w:sz w:val="32"/>
          <w:szCs w:val="32"/>
        </w:rPr>
        <w:t>万元，兑现2019年度区政府奖励资金1</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0万元，及时拨付上级奖补资金470万元，提高企业争取项目、建设科技创新平台的积极性。实施科技型企业培育计划</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19家企业通过市级科技型中小企业认定，3家企业通过市级科技小巨人企业认定，7家企业通过高新技术企业认定。实施科技人才腾飞计划</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成功入选省“外专双百计划”1人，实现我区外国高端人才项目零的突破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区科技局推荐的2人入选“枣庄英才”，取得全区创业类枣庄英才历史性突破。实施创新平台支撑计划</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新增市级平台21家，省级以上平台5家，山东中科绿碳科技有限公司通过省新型研发机构认定，山东省中德新能源锅炉合作研究中心通过山东省国际科技合作基地备案。加大对上资金争取力度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组织3家企业成功申报市自主创新及成果转化计划项目，争取市财政无偿资金130万元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枣庄振兴碳材有限公司获得我市唯一一家2020年度省重点研发计划项目立项，争取省财政项目资金1422万元，取得我区项目争取历史性突破。加大科技精准扶贫工作力度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区科技扶贫服务队专家扎实做好扶贫工作重点村科技指导工作，顺利通过省、市扶贫评估、考核综合工作组验收，选派13名专家做好2021年服务农科驿站运营主体工作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宏大同德公司在丰都县龙孔镇成立“枣庄-丰都科技扶贫协作基地”、“枣庄果树科学丰都实验站”，申报鲁渝科技协作项目，助推了东西扶贫协作。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720" w:firstLineChars="200"/>
        <w:jc w:val="both"/>
        <w:textAlignment w:val="auto"/>
        <w:rPr>
          <w:rFonts w:hint="eastAsia" w:ascii="黑体" w:hAnsi="黑体" w:eastAsia="黑体" w:cs="黑体"/>
          <w:sz w:val="36"/>
          <w:szCs w:val="36"/>
        </w:rPr>
      </w:pPr>
      <w:r>
        <w:rPr>
          <w:rFonts w:hint="eastAsia" w:ascii="黑体" w:hAnsi="黑体" w:eastAsia="黑体" w:cs="黑体"/>
          <w:sz w:val="36"/>
          <w:szCs w:val="36"/>
          <w:lang w:eastAsia="zh-CN"/>
        </w:rPr>
        <w:t>十、教育、文化、广播、卫生和体育</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 w:hAnsi="楷体" w:eastAsia="楷体" w:cs="楷体"/>
          <w:b/>
          <w:bCs w:val="0"/>
          <w:sz w:val="32"/>
          <w:szCs w:val="32"/>
        </w:rPr>
        <w:t>各项教育事业协调</w:t>
      </w:r>
      <w:r>
        <w:rPr>
          <w:rFonts w:hint="eastAsia" w:ascii="楷体" w:hAnsi="楷体" w:eastAsia="楷体" w:cs="楷体"/>
          <w:b/>
          <w:bCs w:val="0"/>
          <w:sz w:val="32"/>
          <w:szCs w:val="32"/>
          <w:highlight w:val="none"/>
        </w:rPr>
        <w:t>迅速发展</w:t>
      </w:r>
      <w:r>
        <w:rPr>
          <w:rFonts w:hint="eastAsia" w:ascii="楷体" w:hAnsi="楷体" w:eastAsia="楷体" w:cs="楷体"/>
          <w:b w:val="0"/>
          <w:bCs/>
          <w:sz w:val="32"/>
          <w:szCs w:val="32"/>
          <w:highlight w:val="none"/>
        </w:rPr>
        <w:t>。</w:t>
      </w:r>
      <w:r>
        <w:rPr>
          <w:color w:val="000000" w:themeColor="text1"/>
          <w:sz w:val="32"/>
          <w:szCs w:val="32"/>
          <w:highlight w:val="none"/>
          <w14:textFill>
            <w14:solidFill>
              <w14:schemeClr w14:val="tx1"/>
            </w14:solidFill>
          </w14:textFill>
        </w:rPr>
        <w:t>全区共有各类学校</w:t>
      </w:r>
      <w:r>
        <w:rPr>
          <w:rFonts w:hint="eastAsia"/>
          <w:color w:val="000000" w:themeColor="text1"/>
          <w:sz w:val="32"/>
          <w:szCs w:val="32"/>
          <w:highlight w:val="none"/>
          <w:lang w:val="en-US" w:eastAsia="zh-CN"/>
          <w14:textFill>
            <w14:solidFill>
              <w14:schemeClr w14:val="tx1"/>
            </w14:solidFill>
          </w14:textFill>
        </w:rPr>
        <w:t>85</w:t>
      </w:r>
      <w:r>
        <w:rPr>
          <w:color w:val="000000" w:themeColor="text1"/>
          <w:sz w:val="32"/>
          <w:szCs w:val="32"/>
          <w:highlight w:val="none"/>
          <w14:textFill>
            <w14:solidFill>
              <w14:schemeClr w14:val="tx1"/>
            </w14:solidFill>
          </w14:textFill>
        </w:rPr>
        <w:t>所，其中，小学6</w:t>
      </w:r>
      <w:r>
        <w:rPr>
          <w:rFonts w:hint="eastAsia"/>
          <w:color w:val="000000" w:themeColor="text1"/>
          <w:sz w:val="32"/>
          <w:szCs w:val="32"/>
          <w:highlight w:val="none"/>
          <w:lang w:val="en-US" w:eastAsia="zh-CN"/>
          <w14:textFill>
            <w14:solidFill>
              <w14:schemeClr w14:val="tx1"/>
            </w14:solidFill>
          </w14:textFill>
        </w:rPr>
        <w:t>3</w:t>
      </w:r>
      <w:r>
        <w:rPr>
          <w:color w:val="000000" w:themeColor="text1"/>
          <w:sz w:val="32"/>
          <w:szCs w:val="32"/>
          <w:highlight w:val="none"/>
          <w14:textFill>
            <w14:solidFill>
              <w14:schemeClr w14:val="tx1"/>
            </w14:solidFill>
          </w14:textFill>
        </w:rPr>
        <w:t>所，初中1</w:t>
      </w:r>
      <w:r>
        <w:rPr>
          <w:rFonts w:hint="eastAsia"/>
          <w:color w:val="000000" w:themeColor="text1"/>
          <w:sz w:val="32"/>
          <w:szCs w:val="32"/>
          <w:highlight w:val="none"/>
          <w:lang w:val="en-US" w:eastAsia="zh-CN"/>
          <w14:textFill>
            <w14:solidFill>
              <w14:schemeClr w14:val="tx1"/>
            </w14:solidFill>
          </w14:textFill>
        </w:rPr>
        <w:t>5</w:t>
      </w:r>
      <w:r>
        <w:rPr>
          <w:color w:val="000000" w:themeColor="text1"/>
          <w:sz w:val="32"/>
          <w:szCs w:val="32"/>
          <w:highlight w:val="none"/>
          <w14:textFill>
            <w14:solidFill>
              <w14:schemeClr w14:val="tx1"/>
            </w14:solidFill>
          </w14:textFill>
        </w:rPr>
        <w:t>所，高中</w:t>
      </w:r>
      <w:r>
        <w:rPr>
          <w:b/>
          <w:bCs/>
          <w:color w:val="000000" w:themeColor="text1"/>
          <w:sz w:val="32"/>
          <w:szCs w:val="32"/>
          <w:highlight w:val="none"/>
          <w14:textFill>
            <w14:solidFill>
              <w14:schemeClr w14:val="tx1"/>
            </w14:solidFill>
          </w14:textFill>
        </w:rPr>
        <w:t>4</w:t>
      </w:r>
      <w:r>
        <w:rPr>
          <w:color w:val="000000" w:themeColor="text1"/>
          <w:sz w:val="32"/>
          <w:szCs w:val="32"/>
          <w:highlight w:val="none"/>
          <w14:textFill>
            <w14:solidFill>
              <w14:schemeClr w14:val="tx1"/>
            </w14:solidFill>
          </w14:textFill>
        </w:rPr>
        <w:t>所，一贯制学校</w:t>
      </w:r>
      <w:r>
        <w:rPr>
          <w:rFonts w:hint="eastAsia"/>
          <w:color w:val="000000" w:themeColor="text1"/>
          <w:sz w:val="32"/>
          <w:szCs w:val="32"/>
          <w:highlight w:val="none"/>
          <w:lang w:val="en-US" w:eastAsia="zh-CN"/>
          <w14:textFill>
            <w14:solidFill>
              <w14:schemeClr w14:val="tx1"/>
            </w14:solidFill>
          </w14:textFill>
        </w:rPr>
        <w:t>6</w:t>
      </w:r>
      <w:r>
        <w:rPr>
          <w:color w:val="000000" w:themeColor="text1"/>
          <w:sz w:val="32"/>
          <w:szCs w:val="32"/>
          <w:highlight w:val="none"/>
          <w14:textFill>
            <w14:solidFill>
              <w14:schemeClr w14:val="tx1"/>
            </w14:solidFill>
          </w14:textFill>
        </w:rPr>
        <w:t>所，体育中学1所，教学点1所，职业学校1所，进修学校1所，农广校1所。全区中小学共有在校生8</w:t>
      </w:r>
      <w:r>
        <w:rPr>
          <w:rFonts w:hint="eastAsia"/>
          <w:color w:val="000000" w:themeColor="text1"/>
          <w:sz w:val="32"/>
          <w:szCs w:val="32"/>
          <w:highlight w:val="none"/>
          <w:lang w:val="en-US" w:eastAsia="zh-CN"/>
          <w14:textFill>
            <w14:solidFill>
              <w14:schemeClr w14:val="tx1"/>
            </w14:solidFill>
          </w14:textFill>
        </w:rPr>
        <w:t>5245</w:t>
      </w:r>
      <w:r>
        <w:rPr>
          <w:color w:val="000000" w:themeColor="text1"/>
          <w:sz w:val="32"/>
          <w:szCs w:val="32"/>
          <w:highlight w:val="none"/>
          <w14:textFill>
            <w14:solidFill>
              <w14:schemeClr w14:val="tx1"/>
            </w14:solidFill>
          </w14:textFill>
        </w:rPr>
        <w:t>人，其中，小学生</w:t>
      </w:r>
      <w:r>
        <w:rPr>
          <w:rFonts w:hint="eastAsia"/>
          <w:color w:val="000000" w:themeColor="text1"/>
          <w:sz w:val="32"/>
          <w:szCs w:val="32"/>
          <w:highlight w:val="none"/>
          <w:lang w:val="en-US" w:eastAsia="zh-CN"/>
          <w14:textFill>
            <w14:solidFill>
              <w14:schemeClr w14:val="tx1"/>
            </w14:solidFill>
          </w14:textFill>
        </w:rPr>
        <w:t>49761</w:t>
      </w:r>
      <w:r>
        <w:rPr>
          <w:color w:val="000000" w:themeColor="text1"/>
          <w:sz w:val="32"/>
          <w:szCs w:val="32"/>
          <w:highlight w:val="none"/>
          <w14:textFill>
            <w14:solidFill>
              <w14:schemeClr w14:val="tx1"/>
            </w14:solidFill>
          </w14:textFill>
        </w:rPr>
        <w:t>人，初中学生2</w:t>
      </w:r>
      <w:r>
        <w:rPr>
          <w:rFonts w:hint="eastAsia"/>
          <w:color w:val="000000" w:themeColor="text1"/>
          <w:sz w:val="32"/>
          <w:szCs w:val="32"/>
          <w:highlight w:val="none"/>
          <w:lang w:val="en-US" w:eastAsia="zh-CN"/>
          <w14:textFill>
            <w14:solidFill>
              <w14:schemeClr w14:val="tx1"/>
            </w14:solidFill>
          </w14:textFill>
        </w:rPr>
        <w:t>3213</w:t>
      </w:r>
      <w:r>
        <w:rPr>
          <w:color w:val="000000" w:themeColor="text1"/>
          <w:sz w:val="32"/>
          <w:szCs w:val="32"/>
          <w:highlight w:val="none"/>
          <w14:textFill>
            <w14:solidFill>
              <w14:schemeClr w14:val="tx1"/>
            </w14:solidFill>
          </w14:textFill>
        </w:rPr>
        <w:t>人，高中学生1</w:t>
      </w:r>
      <w:r>
        <w:rPr>
          <w:rFonts w:hint="eastAsia"/>
          <w:color w:val="000000" w:themeColor="text1"/>
          <w:sz w:val="32"/>
          <w:szCs w:val="32"/>
          <w:highlight w:val="none"/>
          <w:lang w:val="en-US" w:eastAsia="zh-CN"/>
          <w14:textFill>
            <w14:solidFill>
              <w14:schemeClr w14:val="tx1"/>
            </w14:solidFill>
          </w14:textFill>
        </w:rPr>
        <w:t>227</w:t>
      </w:r>
      <w:r>
        <w:rPr>
          <w:color w:val="000000" w:themeColor="text1"/>
          <w:sz w:val="32"/>
          <w:szCs w:val="32"/>
          <w:highlight w:val="none"/>
          <w14:textFill>
            <w14:solidFill>
              <w14:schemeClr w14:val="tx1"/>
            </w14:solidFill>
          </w14:textFill>
        </w:rPr>
        <w:t>1人。区直幼儿园</w:t>
      </w:r>
      <w:r>
        <w:rPr>
          <w:rFonts w:hint="eastAsia"/>
          <w:color w:val="000000" w:themeColor="text1"/>
          <w:sz w:val="32"/>
          <w:szCs w:val="32"/>
          <w:highlight w:val="none"/>
          <w:lang w:val="en-US" w:eastAsia="zh-CN"/>
          <w14:textFill>
            <w14:solidFill>
              <w14:schemeClr w14:val="tx1"/>
            </w14:solidFill>
          </w14:textFill>
        </w:rPr>
        <w:t>6所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文化艺术、广播影视、新闻出版等各项事业繁荣发展。</w:t>
      </w:r>
      <w:r>
        <w:rPr>
          <w:rFonts w:hint="eastAsia" w:ascii="仿宋" w:hAnsi="仿宋" w:eastAsia="仿宋" w:cs="仿宋"/>
          <w:sz w:val="32"/>
          <w:szCs w:val="32"/>
        </w:rPr>
        <w:t>年末专业演出场所4个，各类艺术表演团体2</w:t>
      </w:r>
      <w:r>
        <w:rPr>
          <w:rFonts w:hint="eastAsia" w:ascii="仿宋" w:hAnsi="仿宋" w:eastAsia="仿宋" w:cs="仿宋"/>
          <w:sz w:val="32"/>
          <w:szCs w:val="32"/>
          <w:lang w:val="en-US" w:eastAsia="zh-CN"/>
        </w:rPr>
        <w:t>7</w:t>
      </w:r>
      <w:r>
        <w:rPr>
          <w:rFonts w:hint="eastAsia" w:ascii="仿宋" w:hAnsi="仿宋" w:eastAsia="仿宋" w:cs="仿宋"/>
          <w:sz w:val="32"/>
          <w:szCs w:val="32"/>
        </w:rPr>
        <w:t>个，电影放映单位</w:t>
      </w:r>
      <w:r>
        <w:rPr>
          <w:rFonts w:hint="eastAsia" w:ascii="仿宋" w:hAnsi="仿宋" w:eastAsia="仿宋" w:cs="仿宋"/>
          <w:sz w:val="32"/>
          <w:szCs w:val="32"/>
          <w:lang w:val="en-US" w:eastAsia="zh-CN"/>
        </w:rPr>
        <w:t>7</w:t>
      </w:r>
      <w:r>
        <w:rPr>
          <w:rFonts w:hint="eastAsia" w:ascii="仿宋" w:hAnsi="仿宋" w:eastAsia="仿宋" w:cs="仿宋"/>
          <w:sz w:val="32"/>
          <w:szCs w:val="32"/>
        </w:rPr>
        <w:t>个，其中影视院线</w:t>
      </w:r>
      <w:r>
        <w:rPr>
          <w:rFonts w:hint="eastAsia" w:ascii="仿宋" w:hAnsi="仿宋" w:eastAsia="仿宋" w:cs="仿宋"/>
          <w:sz w:val="32"/>
          <w:szCs w:val="32"/>
          <w:lang w:val="en-US" w:eastAsia="zh-CN"/>
        </w:rPr>
        <w:t>5</w:t>
      </w:r>
      <w:r>
        <w:rPr>
          <w:rFonts w:hint="eastAsia" w:ascii="仿宋" w:hAnsi="仿宋" w:eastAsia="仿宋" w:cs="仿宋"/>
          <w:sz w:val="32"/>
          <w:szCs w:val="32"/>
        </w:rPr>
        <w:t>个，档案馆1个。共有区级电视台1座</w:t>
      </w:r>
      <w:r>
        <w:rPr>
          <w:rFonts w:hint="eastAsia" w:ascii="仿宋" w:hAnsi="仿宋" w:eastAsia="仿宋" w:cs="仿宋"/>
          <w:sz w:val="32"/>
          <w:szCs w:val="32"/>
          <w:lang w:eastAsia="zh-CN"/>
        </w:rPr>
        <w:t>，</w:t>
      </w:r>
      <w:r>
        <w:rPr>
          <w:rFonts w:hint="eastAsia" w:ascii="仿宋" w:hAnsi="仿宋" w:eastAsia="仿宋" w:cs="仿宋"/>
          <w:sz w:val="32"/>
          <w:szCs w:val="32"/>
        </w:rPr>
        <w:t>电视台节目套数2套，电台套数1套，电视平均周播时间</w:t>
      </w:r>
      <w:r>
        <w:rPr>
          <w:rFonts w:hint="eastAsia" w:ascii="仿宋" w:hAnsi="仿宋" w:eastAsia="仿宋" w:cs="仿宋"/>
          <w:sz w:val="32"/>
          <w:szCs w:val="32"/>
          <w:lang w:val="en-US" w:eastAsia="zh-CN"/>
        </w:rPr>
        <w:t>70</w:t>
      </w:r>
      <w:r>
        <w:rPr>
          <w:rFonts w:hint="eastAsia" w:ascii="仿宋" w:hAnsi="仿宋" w:eastAsia="仿宋" w:cs="仿宋"/>
          <w:sz w:val="32"/>
          <w:szCs w:val="32"/>
        </w:rPr>
        <w:t>小时，电视人口覆盖率达100%。</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楷体" w:hAnsi="楷体" w:eastAsia="楷体" w:cs="楷体"/>
          <w:b/>
          <w:bCs/>
          <w:i w:val="0"/>
          <w:iCs w:val="0"/>
          <w:caps w:val="0"/>
          <w:color w:val="000000"/>
          <w:spacing w:val="0"/>
          <w:sz w:val="32"/>
          <w:szCs w:val="32"/>
        </w:rPr>
        <w:t>卫生保健服务网络不断完善。</w:t>
      </w:r>
      <w:r>
        <w:rPr>
          <w:rFonts w:hint="eastAsia" w:ascii="仿宋" w:hAnsi="仿宋" w:eastAsia="仿宋" w:cs="仿宋"/>
          <w:i w:val="0"/>
          <w:iCs w:val="0"/>
          <w:caps w:val="0"/>
          <w:color w:val="000000"/>
          <w:spacing w:val="0"/>
          <w:sz w:val="32"/>
          <w:szCs w:val="32"/>
        </w:rPr>
        <w:t>各级各类卫生机构340所，其中三级医疗机构4所、二级医疗机构2所、疾病预防控制中心2所、妇幼保健机构1所、镇中心卫生院6所、街道社区卫生服务中心3所、民营及企业医院10所、村级卫生室200所、个体诊所及医务室112所。辖区医疗机构设置病床4101张，各类卫生技术人员6648人，执业（助理）医师2194人，注册护士3975人。</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sz w:val="36"/>
          <w:szCs w:val="36"/>
        </w:rPr>
      </w:pPr>
      <w:r>
        <w:rPr>
          <w:rFonts w:hint="eastAsia" w:ascii="楷体" w:hAnsi="楷体" w:eastAsia="楷体" w:cs="楷体"/>
          <w:b/>
          <w:i w:val="0"/>
          <w:caps w:val="0"/>
          <w:color w:val="000000"/>
          <w:spacing w:val="0"/>
          <w:sz w:val="32"/>
          <w:szCs w:val="32"/>
        </w:rPr>
        <w:t>全民健身服务网络逐步完善。</w:t>
      </w:r>
      <w:r>
        <w:rPr>
          <w:rFonts w:hint="eastAsia" w:ascii="仿宋" w:hAnsi="仿宋" w:eastAsia="仿宋" w:cs="仿宋"/>
          <w:i w:val="0"/>
          <w:caps w:val="0"/>
          <w:color w:val="000000"/>
          <w:spacing w:val="0"/>
          <w:sz w:val="32"/>
          <w:szCs w:val="32"/>
        </w:rPr>
        <w:t>群众体育蓬勃发展，单项体育体协发展到</w:t>
      </w:r>
      <w:r>
        <w:rPr>
          <w:rFonts w:hint="eastAsia" w:ascii="仿宋" w:hAnsi="仿宋" w:eastAsia="仿宋" w:cs="仿宋"/>
          <w:i w:val="0"/>
          <w:caps w:val="0"/>
          <w:color w:val="000000"/>
          <w:spacing w:val="0"/>
          <w:sz w:val="32"/>
          <w:szCs w:val="32"/>
          <w:lang w:val="en-US" w:eastAsia="zh-CN"/>
        </w:rPr>
        <w:t>10</w:t>
      </w:r>
      <w:r>
        <w:rPr>
          <w:rFonts w:hint="eastAsia" w:ascii="仿宋" w:hAnsi="仿宋" w:eastAsia="仿宋" w:cs="仿宋"/>
          <w:i w:val="0"/>
          <w:caps w:val="0"/>
          <w:color w:val="000000"/>
          <w:spacing w:val="0"/>
          <w:sz w:val="32"/>
          <w:szCs w:val="32"/>
        </w:rPr>
        <w:t>个，新建提升体育小广场</w:t>
      </w:r>
      <w:r>
        <w:rPr>
          <w:rFonts w:hint="eastAsia" w:ascii="仿宋" w:hAnsi="仿宋" w:eastAsia="仿宋" w:cs="仿宋"/>
          <w:i w:val="0"/>
          <w:caps w:val="0"/>
          <w:color w:val="000000"/>
          <w:spacing w:val="0"/>
          <w:sz w:val="32"/>
          <w:szCs w:val="32"/>
          <w:lang w:val="en-US" w:eastAsia="zh-CN"/>
        </w:rPr>
        <w:t>75</w:t>
      </w:r>
      <w:r>
        <w:rPr>
          <w:rFonts w:hint="eastAsia" w:ascii="仿宋" w:hAnsi="仿宋" w:eastAsia="仿宋" w:cs="仿宋"/>
          <w:i w:val="0"/>
          <w:caps w:val="0"/>
          <w:color w:val="000000"/>
          <w:spacing w:val="0"/>
          <w:sz w:val="32"/>
          <w:szCs w:val="32"/>
        </w:rPr>
        <w:t>个，累计建成33</w:t>
      </w:r>
      <w:r>
        <w:rPr>
          <w:rFonts w:hint="eastAsia" w:ascii="仿宋" w:hAnsi="仿宋" w:eastAsia="仿宋" w:cs="仿宋"/>
          <w:i w:val="0"/>
          <w:caps w:val="0"/>
          <w:color w:val="000000"/>
          <w:spacing w:val="0"/>
          <w:sz w:val="32"/>
          <w:szCs w:val="32"/>
          <w:lang w:val="en-US" w:eastAsia="zh-CN"/>
        </w:rPr>
        <w:t>6</w:t>
      </w:r>
      <w:r>
        <w:rPr>
          <w:rFonts w:hint="eastAsia" w:ascii="仿宋" w:hAnsi="仿宋" w:eastAsia="仿宋" w:cs="仿宋"/>
          <w:i w:val="0"/>
          <w:caps w:val="0"/>
          <w:color w:val="000000"/>
          <w:spacing w:val="0"/>
          <w:sz w:val="32"/>
          <w:szCs w:val="32"/>
        </w:rPr>
        <w:t>个，实现行政村、农村社区全覆盖。成功举办第</w:t>
      </w:r>
      <w:r>
        <w:rPr>
          <w:rFonts w:hint="eastAsia" w:ascii="仿宋" w:hAnsi="仿宋" w:eastAsia="仿宋" w:cs="仿宋"/>
          <w:i w:val="0"/>
          <w:caps w:val="0"/>
          <w:color w:val="000000"/>
          <w:spacing w:val="0"/>
          <w:sz w:val="32"/>
          <w:szCs w:val="32"/>
          <w:lang w:val="en-US" w:eastAsia="zh-CN"/>
        </w:rPr>
        <w:t>十</w:t>
      </w:r>
      <w:r>
        <w:rPr>
          <w:rFonts w:hint="eastAsia" w:ascii="仿宋" w:hAnsi="仿宋" w:eastAsia="仿宋" w:cs="仿宋"/>
          <w:i w:val="0"/>
          <w:caps w:val="0"/>
          <w:color w:val="000000"/>
          <w:spacing w:val="0"/>
          <w:sz w:val="32"/>
          <w:szCs w:val="32"/>
        </w:rPr>
        <w:t>届薛城区全民运动会，镇街、村（社区）层层联动，同时承办省市级比赛活动</w:t>
      </w:r>
      <w:r>
        <w:rPr>
          <w:rFonts w:hint="eastAsia" w:ascii="仿宋" w:hAnsi="仿宋" w:eastAsia="仿宋" w:cs="仿宋"/>
          <w:i w:val="0"/>
          <w:caps w:val="0"/>
          <w:color w:val="000000"/>
          <w:spacing w:val="0"/>
          <w:sz w:val="32"/>
          <w:szCs w:val="32"/>
          <w:lang w:val="en-US" w:eastAsia="zh-CN"/>
        </w:rPr>
        <w:t>2</w:t>
      </w:r>
      <w:r>
        <w:rPr>
          <w:rFonts w:hint="eastAsia" w:ascii="仿宋" w:hAnsi="仿宋" w:eastAsia="仿宋" w:cs="仿宋"/>
          <w:i w:val="0"/>
          <w:caps w:val="0"/>
          <w:color w:val="000000"/>
          <w:spacing w:val="0"/>
          <w:sz w:val="32"/>
          <w:szCs w:val="32"/>
        </w:rPr>
        <w:t>次，举办区级比赛</w:t>
      </w:r>
      <w:r>
        <w:rPr>
          <w:rFonts w:hint="eastAsia" w:ascii="仿宋" w:hAnsi="仿宋" w:eastAsia="仿宋" w:cs="仿宋"/>
          <w:i w:val="0"/>
          <w:caps w:val="0"/>
          <w:color w:val="000000"/>
          <w:spacing w:val="0"/>
          <w:sz w:val="32"/>
          <w:szCs w:val="32"/>
          <w:lang w:val="en-US" w:eastAsia="zh-CN"/>
        </w:rPr>
        <w:t>12</w:t>
      </w:r>
      <w:r>
        <w:rPr>
          <w:rFonts w:hint="eastAsia" w:ascii="仿宋" w:hAnsi="仿宋" w:eastAsia="仿宋" w:cs="仿宋"/>
          <w:i w:val="0"/>
          <w:caps w:val="0"/>
          <w:color w:val="000000"/>
          <w:spacing w:val="0"/>
          <w:sz w:val="32"/>
          <w:szCs w:val="32"/>
        </w:rPr>
        <w:t>次，参与人数1</w:t>
      </w:r>
      <w:r>
        <w:rPr>
          <w:rFonts w:hint="eastAsia" w:ascii="仿宋" w:hAnsi="仿宋" w:eastAsia="仿宋" w:cs="仿宋"/>
          <w:i w:val="0"/>
          <w:caps w:val="0"/>
          <w:color w:val="000000"/>
          <w:spacing w:val="0"/>
          <w:sz w:val="32"/>
          <w:szCs w:val="32"/>
          <w:lang w:val="en-US" w:eastAsia="zh-CN"/>
        </w:rPr>
        <w:t>0</w:t>
      </w:r>
      <w:r>
        <w:rPr>
          <w:rFonts w:hint="eastAsia" w:ascii="仿宋" w:hAnsi="仿宋" w:eastAsia="仿宋" w:cs="仿宋"/>
          <w:i w:val="0"/>
          <w:caps w:val="0"/>
          <w:color w:val="000000"/>
          <w:spacing w:val="0"/>
          <w:sz w:val="32"/>
          <w:szCs w:val="32"/>
        </w:rPr>
        <w:t>000人；体育产业稳步提升，体育彩票站点5</w:t>
      </w:r>
      <w:r>
        <w:rPr>
          <w:rFonts w:hint="eastAsia" w:ascii="仿宋" w:hAnsi="仿宋" w:eastAsia="仿宋" w:cs="仿宋"/>
          <w:i w:val="0"/>
          <w:caps w:val="0"/>
          <w:color w:val="000000"/>
          <w:spacing w:val="0"/>
          <w:sz w:val="32"/>
          <w:szCs w:val="32"/>
          <w:lang w:val="en-US" w:eastAsia="zh-CN"/>
        </w:rPr>
        <w:t>6</w:t>
      </w:r>
      <w:r>
        <w:rPr>
          <w:rFonts w:hint="eastAsia" w:ascii="仿宋" w:hAnsi="仿宋" w:eastAsia="仿宋" w:cs="仿宋"/>
          <w:i w:val="0"/>
          <w:caps w:val="0"/>
          <w:color w:val="000000"/>
          <w:spacing w:val="0"/>
          <w:sz w:val="32"/>
          <w:szCs w:val="32"/>
        </w:rPr>
        <w:t>家，提供70个就业岗位，发放佣金</w:t>
      </w:r>
      <w:r>
        <w:rPr>
          <w:rFonts w:hint="eastAsia" w:ascii="仿宋" w:hAnsi="仿宋" w:eastAsia="仿宋" w:cs="仿宋"/>
          <w:i w:val="0"/>
          <w:caps w:val="0"/>
          <w:color w:val="000000"/>
          <w:spacing w:val="0"/>
          <w:sz w:val="32"/>
          <w:szCs w:val="32"/>
          <w:lang w:val="en-US" w:eastAsia="zh-CN"/>
        </w:rPr>
        <w:t>430</w:t>
      </w:r>
      <w:r>
        <w:rPr>
          <w:rFonts w:hint="eastAsia" w:ascii="仿宋" w:hAnsi="仿宋" w:eastAsia="仿宋" w:cs="仿宋"/>
          <w:i w:val="0"/>
          <w:caps w:val="0"/>
          <w:color w:val="000000"/>
          <w:spacing w:val="0"/>
          <w:sz w:val="32"/>
          <w:szCs w:val="32"/>
        </w:rPr>
        <w:t>万元。全年销售额达</w:t>
      </w:r>
      <w:r>
        <w:rPr>
          <w:rFonts w:hint="eastAsia" w:ascii="仿宋" w:hAnsi="仿宋" w:eastAsia="仿宋" w:cs="仿宋"/>
          <w:i w:val="0"/>
          <w:caps w:val="0"/>
          <w:color w:val="000000"/>
          <w:spacing w:val="0"/>
          <w:sz w:val="32"/>
          <w:szCs w:val="32"/>
          <w:lang w:val="en-US" w:eastAsia="zh-CN"/>
        </w:rPr>
        <w:t>5832</w:t>
      </w:r>
      <w:r>
        <w:rPr>
          <w:rFonts w:hint="eastAsia" w:ascii="仿宋" w:hAnsi="仿宋" w:eastAsia="仿宋" w:cs="仿宋"/>
          <w:i w:val="0"/>
          <w:caps w:val="0"/>
          <w:color w:val="000000"/>
          <w:spacing w:val="0"/>
          <w:sz w:val="32"/>
          <w:szCs w:val="32"/>
        </w:rPr>
        <w:t>万元，为我区争取</w:t>
      </w:r>
      <w:r>
        <w:rPr>
          <w:rFonts w:hint="eastAsia" w:ascii="仿宋" w:hAnsi="仿宋" w:eastAsia="仿宋" w:cs="仿宋"/>
          <w:i w:val="0"/>
          <w:caps w:val="0"/>
          <w:color w:val="000000"/>
          <w:spacing w:val="0"/>
          <w:sz w:val="32"/>
          <w:szCs w:val="32"/>
          <w:lang w:val="en-US" w:eastAsia="zh-CN"/>
        </w:rPr>
        <w:t>1</w:t>
      </w:r>
      <w:r>
        <w:rPr>
          <w:rFonts w:hint="eastAsia" w:ascii="仿宋" w:hAnsi="仿宋" w:eastAsia="仿宋" w:cs="仿宋"/>
          <w:i w:val="0"/>
          <w:caps w:val="0"/>
          <w:color w:val="000000"/>
          <w:spacing w:val="0"/>
          <w:sz w:val="32"/>
          <w:szCs w:val="32"/>
        </w:rPr>
        <w:t>80余万元体彩公益金</w:t>
      </w:r>
      <w:r>
        <w:rPr>
          <w:rFonts w:hint="eastAsia" w:ascii="仿宋" w:hAnsi="仿宋" w:eastAsia="仿宋" w:cs="仿宋"/>
          <w:i w:val="0"/>
          <w:caps w:val="0"/>
          <w:color w:val="000000"/>
          <w:spacing w:val="0"/>
          <w:sz w:val="36"/>
          <w:szCs w:val="36"/>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720" w:firstLineChars="200"/>
        <w:jc w:val="both"/>
        <w:textAlignment w:val="auto"/>
        <w:rPr>
          <w:rFonts w:hint="eastAsia" w:ascii="仿宋" w:hAnsi="仿宋" w:eastAsia="仿宋" w:cs="仿宋"/>
          <w:sz w:val="36"/>
          <w:szCs w:val="36"/>
          <w:lang w:eastAsia="zh-CN"/>
        </w:rPr>
      </w:pPr>
      <w:r>
        <w:rPr>
          <w:rFonts w:hint="eastAsia" w:ascii="仿宋" w:hAnsi="仿宋" w:eastAsia="仿宋" w:cs="仿宋"/>
          <w:sz w:val="36"/>
          <w:szCs w:val="36"/>
          <w:lang w:eastAsia="zh-CN"/>
        </w:rPr>
        <w:t>十一、城市建设</w:t>
      </w:r>
    </w:p>
    <w:p>
      <w:pPr>
        <w:pStyle w:val="16"/>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i w:val="0"/>
          <w:iCs w:val="0"/>
          <w:caps w:val="0"/>
          <w:color w:val="000000"/>
          <w:spacing w:val="0"/>
          <w:sz w:val="32"/>
          <w:szCs w:val="32"/>
        </w:rPr>
        <w:t>一</w:t>
      </w:r>
      <w:r>
        <w:rPr>
          <w:rFonts w:hint="eastAsia" w:ascii="仿宋" w:hAnsi="仿宋" w:eastAsia="仿宋" w:cs="仿宋"/>
          <w:color w:val="auto"/>
          <w:kern w:val="0"/>
          <w:sz w:val="32"/>
          <w:szCs w:val="32"/>
          <w:lang w:val="en-US" w:eastAsia="zh-CN"/>
        </w:rPr>
        <w:t>是推进市政设施完善，着力提升设施功能。启动建设新城巨山五路、淮河东路、井冈山南路、张山南路、峨眉山南路5条道路。改造提升光明大道、黄河路及邹坞园区、开发区等道路7条，对黄河西路铁路桥下雨水管道、七孔桥雨水涵进行防汛改造。完成郯薛路、香山路、常庄三路强电下地。完成黄河路、科技路等损坏、坑洼路面和人行道花砖修复；更换、提升永兴路、永福路等雨水井盖，增设雨水井防坠网；施划交通安全标线4.9万平米，更换、安装交通护栏43公里。对照明设施进行全面检修、更换，城区路灯亮化率达到98%以上。</w:t>
      </w:r>
    </w:p>
    <w:p>
      <w:pPr>
        <w:spacing w:line="520" w:lineRule="exact"/>
        <w:ind w:firstLine="643" w:firstLineChars="200"/>
        <w:rPr>
          <w:rFonts w:hint="eastAsia" w:ascii="仿宋" w:hAnsi="仿宋" w:eastAsia="仿宋" w:cs="仿宋"/>
          <w:color w:val="000000"/>
          <w:sz w:val="32"/>
          <w:szCs w:val="32"/>
          <w:highlight w:val="none"/>
        </w:rPr>
      </w:pPr>
      <w:r>
        <w:rPr>
          <w:rFonts w:hint="eastAsia" w:ascii="仿宋" w:hAnsi="仿宋" w:eastAsia="仿宋" w:cs="仿宋"/>
          <w:b/>
          <w:bCs/>
          <w:sz w:val="32"/>
          <w:szCs w:val="32"/>
        </w:rPr>
        <w:t>二是住房建设成效显著。</w:t>
      </w:r>
      <w:r>
        <w:rPr>
          <w:rFonts w:hint="eastAsia" w:ascii="仿宋" w:hAnsi="仿宋" w:eastAsia="仿宋" w:cs="仿宋"/>
          <w:sz w:val="32"/>
          <w:szCs w:val="32"/>
        </w:rPr>
        <w:t>顺利完成了西巨山安置房工程建设，并进行了分房回迁。</w:t>
      </w:r>
      <w:r>
        <w:rPr>
          <w:rFonts w:hint="eastAsia" w:ascii="仿宋" w:hAnsi="仿宋" w:eastAsia="仿宋" w:cs="仿宋"/>
          <w:color w:val="000000" w:themeColor="text1"/>
          <w:sz w:val="32"/>
          <w:szCs w:val="32"/>
          <w14:textFill>
            <w14:solidFill>
              <w14:schemeClr w14:val="tx1"/>
            </w14:solidFill>
          </w14:textFill>
        </w:rPr>
        <w:t>天山路一期棚户区改造工程已完成</w:t>
      </w:r>
      <w:r>
        <w:rPr>
          <w:rFonts w:hint="eastAsia" w:ascii="仿宋" w:hAnsi="仿宋" w:eastAsia="仿宋" w:cs="仿宋"/>
          <w:color w:val="000000" w:themeColor="text1"/>
          <w:sz w:val="32"/>
          <w:szCs w:val="32"/>
          <w:lang w:val="en-US" w:eastAsia="zh-CN"/>
          <w14:textFill>
            <w14:solidFill>
              <w14:schemeClr w14:val="tx1"/>
            </w14:solidFill>
          </w14:textFill>
        </w:rPr>
        <w:t>回迁</w:t>
      </w:r>
      <w:r>
        <w:rPr>
          <w:rFonts w:hint="eastAsia" w:ascii="仿宋" w:hAnsi="仿宋" w:eastAsia="仿宋" w:cs="仿宋"/>
          <w:color w:val="000000" w:themeColor="text1"/>
          <w:sz w:val="32"/>
          <w:szCs w:val="32"/>
          <w14:textFill>
            <w14:solidFill>
              <w14:schemeClr w14:val="tx1"/>
            </w14:solidFill>
          </w14:textFill>
        </w:rPr>
        <w:t>。潘庄新村棚户区改造工程住房</w:t>
      </w:r>
      <w:r>
        <w:rPr>
          <w:rFonts w:hint="eastAsia" w:ascii="仿宋" w:hAnsi="仿宋" w:eastAsia="仿宋" w:cs="仿宋"/>
          <w:color w:val="000000" w:themeColor="text1"/>
          <w:sz w:val="32"/>
          <w:szCs w:val="32"/>
          <w:lang w:val="en-US" w:eastAsia="zh-CN"/>
          <w14:textFill>
            <w14:solidFill>
              <w14:schemeClr w14:val="tx1"/>
            </w14:solidFill>
          </w14:textFill>
        </w:rPr>
        <w:t>1640</w:t>
      </w:r>
      <w:r>
        <w:rPr>
          <w:rFonts w:hint="eastAsia" w:ascii="仿宋" w:hAnsi="仿宋" w:eastAsia="仿宋" w:cs="仿宋"/>
          <w:color w:val="000000" w:themeColor="text1"/>
          <w:sz w:val="32"/>
          <w:szCs w:val="32"/>
          <w14:textFill>
            <w14:solidFill>
              <w14:schemeClr w14:val="tx1"/>
            </w14:solidFill>
          </w14:textFill>
        </w:rPr>
        <w:t>套</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已完成主体施工，现</w:t>
      </w:r>
      <w:r>
        <w:rPr>
          <w:rFonts w:hint="eastAsia" w:ascii="仿宋" w:hAnsi="仿宋" w:eastAsia="仿宋" w:cs="仿宋"/>
          <w:color w:val="000000" w:themeColor="text1"/>
          <w:sz w:val="32"/>
          <w:szCs w:val="32"/>
          <w:lang w:val="en-US" w:eastAsia="zh-CN"/>
          <w14:textFill>
            <w14:solidFill>
              <w14:schemeClr w14:val="tx1"/>
            </w14:solidFill>
          </w14:textFill>
        </w:rPr>
        <w:t>正在进行装饰装修和水、电、气、暖等配套设施施工。</w:t>
      </w:r>
      <w:r>
        <w:rPr>
          <w:rFonts w:hint="eastAsia" w:ascii="仿宋" w:hAnsi="仿宋" w:eastAsia="仿宋" w:cs="仿宋"/>
          <w:color w:val="000000"/>
          <w:sz w:val="32"/>
          <w:szCs w:val="32"/>
          <w:highlight w:val="none"/>
        </w:rPr>
        <w:t>房地产市场运行</w:t>
      </w:r>
      <w:r>
        <w:rPr>
          <w:rFonts w:hint="eastAsia" w:ascii="仿宋" w:hAnsi="仿宋" w:eastAsia="仿宋" w:cs="仿宋"/>
          <w:color w:val="000000"/>
          <w:sz w:val="32"/>
          <w:szCs w:val="32"/>
          <w:highlight w:val="none"/>
          <w:lang w:eastAsia="zh-CN"/>
        </w:rPr>
        <w:t>基本</w:t>
      </w:r>
      <w:r>
        <w:rPr>
          <w:rFonts w:hint="eastAsia" w:ascii="仿宋" w:hAnsi="仿宋" w:eastAsia="仿宋" w:cs="仿宋"/>
          <w:color w:val="000000"/>
          <w:sz w:val="32"/>
          <w:szCs w:val="32"/>
          <w:highlight w:val="none"/>
        </w:rPr>
        <w:t>平稳，房地产开发投资</w:t>
      </w:r>
      <w:r>
        <w:rPr>
          <w:rFonts w:hint="eastAsia" w:ascii="仿宋" w:hAnsi="仿宋" w:eastAsia="仿宋" w:cs="仿宋"/>
          <w:color w:val="000000"/>
          <w:sz w:val="32"/>
          <w:szCs w:val="32"/>
          <w:highlight w:val="none"/>
          <w:lang w:val="en-US" w:eastAsia="zh-CN"/>
        </w:rPr>
        <w:t>67.97</w:t>
      </w:r>
      <w:r>
        <w:rPr>
          <w:rFonts w:hint="eastAsia" w:ascii="仿宋" w:hAnsi="仿宋" w:eastAsia="仿宋" w:cs="仿宋"/>
          <w:color w:val="000000"/>
          <w:sz w:val="32"/>
          <w:szCs w:val="32"/>
          <w:highlight w:val="none"/>
        </w:rPr>
        <w:t>亿元，</w:t>
      </w:r>
      <w:r>
        <w:rPr>
          <w:rFonts w:hint="eastAsia" w:ascii="仿宋" w:hAnsi="仿宋" w:eastAsia="仿宋" w:cs="仿宋"/>
          <w:color w:val="000000"/>
          <w:sz w:val="32"/>
          <w:szCs w:val="32"/>
          <w:highlight w:val="none"/>
          <w:lang w:eastAsia="zh-CN"/>
        </w:rPr>
        <w:t>增长</w:t>
      </w:r>
      <w:r>
        <w:rPr>
          <w:rFonts w:hint="eastAsia" w:ascii="仿宋" w:hAnsi="仿宋" w:eastAsia="仿宋" w:cs="仿宋"/>
          <w:color w:val="000000"/>
          <w:sz w:val="32"/>
          <w:szCs w:val="32"/>
          <w:highlight w:val="none"/>
          <w:lang w:val="en-US" w:eastAsia="zh-CN"/>
        </w:rPr>
        <w:t>6.6</w:t>
      </w:r>
      <w:r>
        <w:rPr>
          <w:rFonts w:hint="eastAsia" w:ascii="仿宋" w:hAnsi="仿宋" w:eastAsia="仿宋" w:cs="仿宋"/>
          <w:color w:val="000000"/>
          <w:sz w:val="32"/>
          <w:szCs w:val="32"/>
          <w:highlight w:val="none"/>
        </w:rPr>
        <w:t>%。商品房销售额</w:t>
      </w:r>
      <w:r>
        <w:rPr>
          <w:rFonts w:hint="eastAsia" w:ascii="仿宋" w:hAnsi="仿宋" w:eastAsia="仿宋" w:cs="仿宋"/>
          <w:color w:val="000000"/>
          <w:sz w:val="32"/>
          <w:szCs w:val="32"/>
          <w:highlight w:val="none"/>
          <w:lang w:val="en-US" w:eastAsia="zh-CN"/>
        </w:rPr>
        <w:t>61.99</w:t>
      </w:r>
      <w:r>
        <w:rPr>
          <w:rFonts w:hint="eastAsia" w:ascii="仿宋" w:hAnsi="仿宋" w:eastAsia="仿宋" w:cs="仿宋"/>
          <w:color w:val="000000"/>
          <w:sz w:val="32"/>
          <w:szCs w:val="32"/>
          <w:highlight w:val="none"/>
        </w:rPr>
        <w:t>亿元，</w:t>
      </w:r>
      <w:r>
        <w:rPr>
          <w:rFonts w:hint="eastAsia" w:ascii="仿宋" w:hAnsi="仿宋" w:eastAsia="仿宋" w:cs="仿宋"/>
          <w:color w:val="000000"/>
          <w:sz w:val="32"/>
          <w:szCs w:val="32"/>
          <w:highlight w:val="none"/>
          <w:lang w:eastAsia="zh-CN"/>
        </w:rPr>
        <w:t>下降</w:t>
      </w:r>
      <w:r>
        <w:rPr>
          <w:rFonts w:hint="eastAsia" w:ascii="仿宋" w:hAnsi="仿宋" w:eastAsia="仿宋" w:cs="仿宋"/>
          <w:color w:val="000000"/>
          <w:sz w:val="32"/>
          <w:szCs w:val="32"/>
          <w:highlight w:val="none"/>
          <w:lang w:val="en-US" w:eastAsia="zh-CN"/>
        </w:rPr>
        <w:t>.55</w:t>
      </w:r>
      <w:r>
        <w:rPr>
          <w:rFonts w:hint="eastAsia" w:ascii="仿宋" w:hAnsi="仿宋" w:eastAsia="仿宋" w:cs="仿宋"/>
          <w:color w:val="000000"/>
          <w:sz w:val="32"/>
          <w:szCs w:val="32"/>
          <w:highlight w:val="none"/>
        </w:rPr>
        <w:t>%；商品房销售面积</w:t>
      </w:r>
      <w:r>
        <w:rPr>
          <w:rFonts w:hint="eastAsia" w:ascii="仿宋" w:hAnsi="仿宋" w:eastAsia="仿宋" w:cs="仿宋"/>
          <w:color w:val="000000"/>
          <w:sz w:val="32"/>
          <w:szCs w:val="32"/>
          <w:highlight w:val="none"/>
          <w:lang w:val="en-US" w:eastAsia="zh-CN"/>
        </w:rPr>
        <w:t>84.5</w:t>
      </w:r>
      <w:r>
        <w:rPr>
          <w:rFonts w:hint="eastAsia" w:ascii="仿宋" w:hAnsi="仿宋" w:eastAsia="仿宋" w:cs="仿宋"/>
          <w:color w:val="000000"/>
          <w:sz w:val="32"/>
          <w:szCs w:val="32"/>
          <w:highlight w:val="none"/>
        </w:rPr>
        <w:t>万平方米，</w:t>
      </w:r>
      <w:r>
        <w:rPr>
          <w:rFonts w:hint="eastAsia" w:ascii="仿宋" w:hAnsi="仿宋" w:eastAsia="仿宋" w:cs="仿宋"/>
          <w:color w:val="000000"/>
          <w:sz w:val="32"/>
          <w:szCs w:val="32"/>
          <w:highlight w:val="none"/>
          <w:lang w:eastAsia="zh-CN"/>
        </w:rPr>
        <w:t>下降</w:t>
      </w:r>
      <w:r>
        <w:rPr>
          <w:rFonts w:hint="eastAsia" w:ascii="仿宋" w:hAnsi="仿宋" w:eastAsia="仿宋" w:cs="仿宋"/>
          <w:color w:val="000000"/>
          <w:sz w:val="32"/>
          <w:szCs w:val="32"/>
          <w:highlight w:val="none"/>
          <w:lang w:val="en-US" w:eastAsia="zh-CN"/>
        </w:rPr>
        <w:t>10.9</w:t>
      </w:r>
      <w:r>
        <w:rPr>
          <w:rFonts w:hint="eastAsia" w:ascii="仿宋" w:hAnsi="仿宋" w:eastAsia="仿宋" w:cs="仿宋"/>
          <w:color w:val="000000"/>
          <w:sz w:val="32"/>
          <w:szCs w:val="32"/>
          <w:highlight w:val="none"/>
        </w:rPr>
        <w:t>%。</w:t>
      </w:r>
    </w:p>
    <w:p>
      <w:pPr>
        <w:pStyle w:val="16"/>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二是推进绿化建设工程，着力改善人居环境。建成小沙河游园、光明西路游园，启动建设曹沃水库带状公园、张山体育公园，改造提升龙潭公园和凤鸣湖公园；在城市森林公园A区安装太阳能路灯45座，增加便民座椅26个；实施厦门路、发达路绿化建设及临山绿化提升工程，在长江路等增加双排法桐行道树；目前，建成区绿地率达到38.2%，绿化覆盖率达到43.9%，林荫路推广率达到87.2%，以上数值均已达到国家生态园林城市标准。全面补植苗木，消除裸露土地；提升道路两侧以及空闲地段景观，摆放花草4万余盆。挖掘停车位潜力。新建龙潭公园停车场1处，升级改造停车场2处，新增加停车位260个。</w:t>
      </w:r>
    </w:p>
    <w:p>
      <w:pPr>
        <w:pStyle w:val="16"/>
        <w:keepNext w:val="0"/>
        <w:keepLines w:val="0"/>
        <w:pageBreakBefore w:val="0"/>
        <w:kinsoku/>
        <w:wordWrap/>
        <w:overflowPunct/>
        <w:topLinePunct w:val="0"/>
        <w:autoSpaceDE/>
        <w:autoSpaceDN/>
        <w:bidi w:val="0"/>
        <w:adjustRightInd w:val="0"/>
        <w:snapToGrid w:val="0"/>
        <w:spacing w:line="500" w:lineRule="exact"/>
        <w:ind w:left="0" w:lef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三是推进环卫保洁提升，着力净化城乡环境。开展深度保洁，加大城区850万平米保洁力度，新增省级深度保洁示范路13条，机扫率和洒水率达到90%以上。强化城区公厕、中转站的维护管理；垃圾推动生活垃圾分类工作。城区投放四分类垃圾亭17座。顺利完成西丁垃圾填埋场治理工程，并在全省生活垃圾处置暨中央环保督察整改工作培训班上作先进经验交流。改革工作模式，新城环卫保洁和绿化养护实行政府购买服务，严格实行月度考核，考核结果与服务费用挂钩，大幅提高保洁和养护质量。</w:t>
      </w:r>
    </w:p>
    <w:p>
      <w:pPr>
        <w:keepNext w:val="0"/>
        <w:keepLines w:val="0"/>
        <w:pageBreakBefore w:val="0"/>
        <w:widowControl/>
        <w:kinsoku/>
        <w:wordWrap/>
        <w:topLinePunct w:val="0"/>
        <w:autoSpaceDE/>
        <w:autoSpaceDN/>
        <w:bidi w:val="0"/>
        <w:adjustRightInd w:val="0"/>
        <w:snapToGrid w:val="0"/>
        <w:spacing w:line="500" w:lineRule="exact"/>
        <w:ind w:firstLine="640" w:firstLineChars="200"/>
        <w:jc w:val="left"/>
        <w:textAlignment w:val="baseline"/>
        <w:rPr>
          <w:rFonts w:hint="eastAsia" w:ascii="仿宋" w:hAnsi="仿宋" w:eastAsia="仿宋" w:cs="仿宋"/>
          <w:color w:val="auto"/>
          <w:sz w:val="32"/>
          <w:szCs w:val="32"/>
        </w:rPr>
      </w:pPr>
      <w:r>
        <w:rPr>
          <w:rFonts w:hint="eastAsia" w:ascii="仿宋" w:hAnsi="仿宋" w:eastAsia="仿宋" w:cs="仿宋"/>
          <w:sz w:val="32"/>
          <w:szCs w:val="32"/>
        </w:rPr>
        <w:t>五是行业监展态势良好</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i w:val="0"/>
          <w:iCs w:val="0"/>
          <w:caps w:val="0"/>
          <w:color w:val="000000" w:themeColor="text1"/>
          <w:spacing w:val="0"/>
          <w:sz w:val="32"/>
          <w:szCs w:val="32"/>
          <w:highlight w:val="none"/>
          <w14:textFill>
            <w14:solidFill>
              <w14:schemeClr w14:val="tx1"/>
            </w14:solidFill>
          </w14:textFill>
        </w:rPr>
        <w:t>在建筑业安全管理方面，积极开展安全生产专项整治三年行动、大排查大整治专项行动、重大危险源及建筑起重机械安全专项检查等活动，对辖区内40余个、建筑面积440万平方米新建、在建工程项目进行了1次集中安全生产大检查活动，查出各类安全隐患300余条，下达《责令停止违法行为通知书》20份，《责令限期改正通知书》53份。今年共监督管理公开招标工程5个，（今年没有处罚）</w:t>
      </w:r>
      <w:r>
        <w:rPr>
          <w:rFonts w:hint="eastAsia" w:ascii="仿宋" w:hAnsi="仿宋" w:eastAsia="仿宋" w:cs="仿宋"/>
          <w:i w:val="0"/>
          <w:iCs w:val="0"/>
          <w:caps w:val="0"/>
          <w:color w:val="000000" w:themeColor="text1"/>
          <w:spacing w:val="0"/>
          <w:sz w:val="32"/>
          <w:szCs w:val="32"/>
          <w:highlight w:val="none"/>
          <w:lang w:eastAsia="zh-CN"/>
          <w14:textFill>
            <w14:solidFill>
              <w14:schemeClr w14:val="tx1"/>
            </w14:solidFill>
          </w14:textFill>
        </w:rPr>
        <w:t>。</w:t>
      </w:r>
      <w:r>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t>在燃热安全管理方面，积极开展安全生产大排查大整治、安全生产专项整治三年行动、“强基础、严执法、促提升”专项行动等活动，通过“四不两直”检查、随机安全抽查、专家查安全等形式，对燃气企业开展“全覆盖”检查；通过区住建局、综合行政执法局、市场监管局组成日常工作专班，区应急局、公安局、交运局等部门随时配合，对全区液化石油气市场开展联合执法，净化和强化全区燃气安全生产领域。目前，全区燃气领域开展安全检查7次，专家查安全活动1次，液化气联合执法工作坚持每日巡查，共发现问题隐患79项，下发全区燃气检查通报1份、限期整改通知12份。另外，专门印刷制作《燃气安全知识宣传》彩页，并联合市场监管局、综合行政执法局印刷制作《致全区瓶装液化石油气用户的一封信》宣传材料数万份，进一步引</w:t>
      </w:r>
      <w:r>
        <w:rPr>
          <w:rFonts w:hint="eastAsia" w:ascii="仿宋" w:hAnsi="仿宋" w:eastAsia="仿宋" w:cs="仿宋"/>
          <w:i w:val="0"/>
          <w:iCs w:val="0"/>
          <w:caps w:val="0"/>
          <w:color w:val="auto"/>
          <w:spacing w:val="0"/>
          <w:kern w:val="0"/>
          <w:sz w:val="32"/>
          <w:szCs w:val="32"/>
          <w:lang w:val="en-US" w:eastAsia="zh-CN" w:bidi="ar"/>
        </w:rPr>
        <w:t>导市民关注用气安全，强化了燃气安全生产工作氛围。</w:t>
      </w:r>
    </w:p>
    <w:p>
      <w:pPr>
        <w:keepNext w:val="0"/>
        <w:keepLines w:val="0"/>
        <w:pageBreakBefore w:val="0"/>
        <w:widowControl w:val="0"/>
        <w:kinsoku/>
        <w:wordWrap/>
        <w:overflowPunct w:val="0"/>
        <w:topLinePunct w:val="0"/>
        <w:autoSpaceDE/>
        <w:autoSpaceDN/>
        <w:bidi w:val="0"/>
        <w:adjustRightInd w:val="0"/>
        <w:snapToGrid w:val="0"/>
        <w:spacing w:line="500" w:lineRule="exact"/>
        <w:ind w:firstLine="720" w:firstLineChars="200"/>
        <w:jc w:val="both"/>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十二、环境安全生产</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水环境质量保持稳定。</w:t>
      </w:r>
      <w:r>
        <w:rPr>
          <w:rFonts w:hint="eastAsia" w:ascii="仿宋" w:hAnsi="仿宋" w:eastAsia="仿宋" w:cs="仿宋"/>
          <w:sz w:val="32"/>
          <w:szCs w:val="32"/>
          <w:lang w:val="en-US" w:eastAsia="zh-CN"/>
        </w:rPr>
        <w:t>我区主要出境河流断面水质达到地表水三类要求。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i w:val="0"/>
          <w:iCs w:val="0"/>
          <w:caps w:val="0"/>
          <w:color w:val="000000"/>
          <w:spacing w:val="0"/>
          <w:sz w:val="32"/>
          <w:szCs w:val="32"/>
        </w:rPr>
      </w:pPr>
      <w:r>
        <w:rPr>
          <w:rStyle w:val="23"/>
          <w:rFonts w:hint="eastAsia" w:ascii="仿宋" w:hAnsi="仿宋" w:eastAsia="仿宋" w:cs="仿宋"/>
          <w:b/>
          <w:bCs w:val="0"/>
          <w:i w:val="0"/>
          <w:iCs w:val="0"/>
          <w:caps w:val="0"/>
          <w:color w:val="000000"/>
          <w:spacing w:val="0"/>
          <w:sz w:val="32"/>
          <w:szCs w:val="32"/>
        </w:rPr>
        <w:t>空气环境质量趋稳改善。</w:t>
      </w:r>
      <w:r>
        <w:rPr>
          <w:rFonts w:hint="eastAsia" w:ascii="仿宋" w:hAnsi="仿宋" w:eastAsia="仿宋" w:cs="仿宋"/>
          <w:b w:val="0"/>
          <w:bCs/>
          <w:i w:val="0"/>
          <w:iCs w:val="0"/>
          <w:caps w:val="0"/>
          <w:color w:val="000000"/>
          <w:spacing w:val="0"/>
          <w:sz w:val="32"/>
          <w:szCs w:val="32"/>
        </w:rPr>
        <w:t>环境空气中四项主要污染物指标PM2.5、PM10、SO2、NO2、O3年均浓度分别为56、93、19、30/17.9微克/立方米，较上年分别改善0%、9.7%、-11.8%、14.3%/5.3%，全市</w:t>
      </w:r>
      <w:r>
        <w:rPr>
          <w:rFonts w:hint="eastAsia" w:ascii="仿宋" w:hAnsi="仿宋" w:eastAsia="仿宋" w:cs="仿宋"/>
          <w:i w:val="0"/>
          <w:iCs w:val="0"/>
          <w:caps w:val="0"/>
          <w:color w:val="000000"/>
          <w:spacing w:val="0"/>
          <w:sz w:val="32"/>
          <w:szCs w:val="32"/>
        </w:rPr>
        <w:t>优良天数231天，主要超标污染物为PM2.5、O3。</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全社会用电量</w:t>
      </w:r>
      <w:r>
        <w:rPr>
          <w:rFonts w:hint="eastAsia" w:ascii="仿宋" w:hAnsi="仿宋" w:eastAsia="仿宋" w:cs="仿宋"/>
          <w:b/>
          <w:bCs/>
          <w:sz w:val="32"/>
          <w:szCs w:val="32"/>
          <w:lang w:eastAsia="zh-CN"/>
        </w:rPr>
        <w:t>下降</w:t>
      </w:r>
      <w:r>
        <w:rPr>
          <w:rFonts w:hint="eastAsia" w:ascii="仿宋" w:hAnsi="仿宋" w:eastAsia="仿宋" w:cs="仿宋"/>
          <w:b/>
          <w:bCs/>
          <w:sz w:val="32"/>
          <w:szCs w:val="32"/>
        </w:rPr>
        <w:t>。</w:t>
      </w:r>
      <w:r>
        <w:rPr>
          <w:rFonts w:hint="eastAsia" w:ascii="仿宋" w:hAnsi="仿宋" w:eastAsia="仿宋" w:cs="仿宋"/>
          <w:sz w:val="32"/>
          <w:szCs w:val="32"/>
        </w:rPr>
        <w:t>全社会用电量</w:t>
      </w:r>
      <w:r>
        <w:rPr>
          <w:rFonts w:hint="eastAsia" w:ascii="仿宋" w:hAnsi="仿宋" w:eastAsia="仿宋" w:cs="仿宋"/>
          <w:sz w:val="32"/>
          <w:szCs w:val="32"/>
          <w:lang w:val="en-US" w:eastAsia="zh-CN"/>
        </w:rPr>
        <w:t>203239</w:t>
      </w:r>
      <w:r>
        <w:rPr>
          <w:rFonts w:hint="eastAsia" w:ascii="仿宋" w:hAnsi="仿宋" w:eastAsia="仿宋" w:cs="仿宋"/>
          <w:sz w:val="32"/>
          <w:szCs w:val="32"/>
        </w:rPr>
        <w:t>万千瓦时，</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5.5</w:t>
      </w:r>
      <w:r>
        <w:rPr>
          <w:rFonts w:hint="eastAsia" w:ascii="仿宋" w:hAnsi="仿宋" w:eastAsia="仿宋" w:cs="仿宋"/>
          <w:sz w:val="32"/>
          <w:szCs w:val="32"/>
        </w:rPr>
        <w:t>%，其中工业用电量</w:t>
      </w:r>
      <w:r>
        <w:rPr>
          <w:rFonts w:hint="eastAsia" w:ascii="仿宋" w:hAnsi="仿宋" w:eastAsia="仿宋" w:cs="仿宋"/>
          <w:sz w:val="32"/>
          <w:szCs w:val="32"/>
          <w:lang w:val="en-US" w:eastAsia="zh-CN"/>
        </w:rPr>
        <w:t>133123</w:t>
      </w:r>
      <w:r>
        <w:rPr>
          <w:rFonts w:hint="eastAsia" w:ascii="仿宋" w:hAnsi="仿宋" w:eastAsia="仿宋" w:cs="仿宋"/>
          <w:sz w:val="32"/>
          <w:szCs w:val="32"/>
        </w:rPr>
        <w:t>万千瓦时，</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10.3</w:t>
      </w:r>
      <w:r>
        <w:rPr>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安全生产形势扭转。</w:t>
      </w:r>
      <w:r>
        <w:rPr>
          <w:rFonts w:hint="eastAsia" w:ascii="仿宋" w:hAnsi="仿宋" w:eastAsia="仿宋" w:cs="仿宋"/>
          <w:i w:val="0"/>
          <w:iCs w:val="0"/>
          <w:caps w:val="0"/>
          <w:color w:val="000000"/>
          <w:spacing w:val="0"/>
          <w:sz w:val="32"/>
          <w:szCs w:val="32"/>
        </w:rPr>
        <w:t>发生各类生产安全事故1起，同比下降80%；死亡0人，同比下降100%。</w:t>
      </w:r>
    </w:p>
    <w:p>
      <w:pPr>
        <w:keepNext w:val="0"/>
        <w:keepLines w:val="0"/>
        <w:pageBreakBefore w:val="0"/>
        <w:widowControl w:val="0"/>
        <w:kinsoku/>
        <w:wordWrap/>
        <w:overflowPunct w:val="0"/>
        <w:topLinePunct w:val="0"/>
        <w:autoSpaceDE/>
        <w:autoSpaceDN/>
        <w:bidi w:val="0"/>
        <w:adjustRightInd w:val="0"/>
        <w:snapToGrid w:val="0"/>
        <w:spacing w:line="600" w:lineRule="exact"/>
        <w:ind w:firstLine="720" w:firstLineChars="200"/>
        <w:jc w:val="both"/>
        <w:textAlignment w:val="auto"/>
        <w:rPr>
          <w:rFonts w:hint="eastAsia"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十三、人民生活和社会保障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城乡人民生活水平进一步提高。</w:t>
      </w:r>
      <w:r>
        <w:rPr>
          <w:rFonts w:hint="eastAsia" w:ascii="仿宋" w:hAnsi="仿宋" w:eastAsia="仿宋" w:cs="仿宋"/>
          <w:color w:val="000000" w:themeColor="text1"/>
          <w:sz w:val="32"/>
          <w:szCs w:val="32"/>
          <w14:textFill>
            <w14:solidFill>
              <w14:schemeClr w14:val="tx1"/>
            </w14:solidFill>
          </w14:textFill>
        </w:rPr>
        <w:t>城镇居民人均可支配收入</w:t>
      </w:r>
      <w:r>
        <w:rPr>
          <w:rFonts w:hint="eastAsia" w:ascii="仿宋" w:hAnsi="仿宋" w:eastAsia="仿宋" w:cs="仿宋"/>
          <w:color w:val="000000" w:themeColor="text1"/>
          <w:sz w:val="32"/>
          <w:szCs w:val="32"/>
          <w:lang w:val="en-US" w:eastAsia="zh-CN"/>
          <w14:textFill>
            <w14:solidFill>
              <w14:schemeClr w14:val="tx1"/>
            </w14:solidFill>
          </w14:textFill>
        </w:rPr>
        <w:t>32718</w:t>
      </w:r>
      <w:r>
        <w:rPr>
          <w:rFonts w:hint="eastAsia" w:ascii="仿宋" w:hAnsi="仿宋" w:eastAsia="仿宋" w:cs="仿宋"/>
          <w:color w:val="000000" w:themeColor="text1"/>
          <w:sz w:val="32"/>
          <w:szCs w:val="32"/>
          <w14:textFill>
            <w14:solidFill>
              <w14:schemeClr w14:val="tx1"/>
            </w14:solidFill>
          </w14:textFill>
        </w:rPr>
        <w:t>元，增长</w:t>
      </w:r>
      <w:r>
        <w:rPr>
          <w:rFonts w:hint="eastAsia" w:ascii="仿宋" w:hAnsi="仿宋" w:eastAsia="仿宋" w:cs="仿宋"/>
          <w:color w:val="000000" w:themeColor="text1"/>
          <w:sz w:val="32"/>
          <w:szCs w:val="32"/>
          <w:lang w:val="en-US" w:eastAsia="zh-CN"/>
          <w14:textFill>
            <w14:solidFill>
              <w14:schemeClr w14:val="tx1"/>
            </w14:solidFill>
          </w14:textFill>
        </w:rPr>
        <w:t>3.3</w:t>
      </w:r>
      <w:r>
        <w:rPr>
          <w:rFonts w:hint="eastAsia" w:ascii="仿宋" w:hAnsi="仿宋" w:eastAsia="仿宋" w:cs="仿宋"/>
          <w:color w:val="000000" w:themeColor="text1"/>
          <w:sz w:val="32"/>
          <w:szCs w:val="32"/>
          <w14:textFill>
            <w14:solidFill>
              <w14:schemeClr w14:val="tx1"/>
            </w14:solidFill>
          </w14:textFill>
        </w:rPr>
        <w:t>%。农村居民人均可支配收入</w:t>
      </w:r>
      <w:r>
        <w:rPr>
          <w:rFonts w:hint="eastAsia" w:ascii="仿宋" w:hAnsi="仿宋" w:eastAsia="仿宋" w:cs="仿宋"/>
          <w:color w:val="000000" w:themeColor="text1"/>
          <w:sz w:val="32"/>
          <w:szCs w:val="32"/>
          <w:lang w:val="en-US" w:eastAsia="zh-CN"/>
          <w14:textFill>
            <w14:solidFill>
              <w14:schemeClr w14:val="tx1"/>
            </w14:solidFill>
          </w14:textFill>
        </w:rPr>
        <w:t>17089</w:t>
      </w:r>
      <w:r>
        <w:rPr>
          <w:rFonts w:hint="eastAsia" w:ascii="仿宋" w:hAnsi="仿宋" w:eastAsia="仿宋" w:cs="仿宋"/>
          <w:color w:val="000000" w:themeColor="text1"/>
          <w:sz w:val="32"/>
          <w:szCs w:val="32"/>
          <w14:textFill>
            <w14:solidFill>
              <w14:schemeClr w14:val="tx1"/>
            </w14:solidFill>
          </w14:textFill>
        </w:rPr>
        <w:t>元，增长</w:t>
      </w:r>
      <w:r>
        <w:rPr>
          <w:rFonts w:hint="eastAsia" w:ascii="仿宋" w:hAnsi="仿宋" w:eastAsia="仿宋" w:cs="仿宋"/>
          <w:color w:val="000000" w:themeColor="text1"/>
          <w:sz w:val="32"/>
          <w:szCs w:val="32"/>
          <w:lang w:val="en-US" w:eastAsia="zh-CN"/>
          <w14:textFill>
            <w14:solidFill>
              <w14:schemeClr w14:val="tx1"/>
            </w14:solidFill>
          </w14:textFill>
        </w:rPr>
        <w:t>5.7</w:t>
      </w:r>
      <w:r>
        <w:rPr>
          <w:rFonts w:hint="eastAsia" w:ascii="仿宋" w:hAnsi="仿宋" w:eastAsia="仿宋" w:cs="仿宋"/>
          <w:color w:val="000000" w:themeColor="text1"/>
          <w:sz w:val="32"/>
          <w:szCs w:val="32"/>
          <w14:textFill>
            <w14:solidFill>
              <w14:schemeClr w14:val="tx1"/>
            </w14:solidFill>
          </w14:textFill>
        </w:rPr>
        <w:t>%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社会保障体系逐步完善。</w:t>
      </w:r>
      <w:r>
        <w:rPr>
          <w:rFonts w:hint="eastAsia" w:ascii="仿宋" w:hAnsi="仿宋" w:eastAsia="仿宋" w:cs="仿宋"/>
          <w:color w:val="000000" w:themeColor="text1"/>
          <w:sz w:val="32"/>
          <w:szCs w:val="32"/>
          <w:shd w:val="clear" w:color="auto" w:fill="FFFFFF"/>
          <w14:textFill>
            <w14:solidFill>
              <w14:schemeClr w14:val="tx1"/>
            </w14:solidFill>
          </w14:textFill>
        </w:rPr>
        <w:t>参保人数</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38.5</w:t>
      </w:r>
      <w:r>
        <w:rPr>
          <w:rFonts w:hint="eastAsia" w:ascii="仿宋" w:hAnsi="仿宋" w:eastAsia="仿宋" w:cs="仿宋"/>
          <w:color w:val="000000" w:themeColor="text1"/>
          <w:sz w:val="32"/>
          <w:szCs w:val="32"/>
          <w:shd w:val="clear" w:color="auto" w:fill="FFFFFF"/>
          <w14:textFill>
            <w14:solidFill>
              <w14:schemeClr w14:val="tx1"/>
            </w14:solidFill>
          </w14:textFill>
        </w:rPr>
        <w:t>万人。全年各项社会保险费征收</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71694</w:t>
      </w:r>
      <w:r>
        <w:rPr>
          <w:rFonts w:hint="eastAsia" w:ascii="仿宋" w:hAnsi="仿宋" w:eastAsia="仿宋" w:cs="仿宋"/>
          <w:color w:val="000000" w:themeColor="text1"/>
          <w:sz w:val="32"/>
          <w:szCs w:val="32"/>
          <w:shd w:val="clear" w:color="auto" w:fill="FFFFFF"/>
          <w14:textFill>
            <w14:solidFill>
              <w14:schemeClr w14:val="tx1"/>
            </w14:solidFill>
          </w14:textFill>
        </w:rPr>
        <w:t>万元，</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减少</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8.5</w:t>
      </w:r>
      <w:r>
        <w:rPr>
          <w:rFonts w:hint="eastAsia" w:ascii="仿宋" w:hAnsi="仿宋" w:eastAsia="仿宋" w:cs="仿宋"/>
          <w:color w:val="000000" w:themeColor="text1"/>
          <w:sz w:val="32"/>
          <w:szCs w:val="32"/>
          <w:shd w:val="clear" w:color="auto" w:fill="FFFFFF"/>
          <w14:textFill>
            <w14:solidFill>
              <w14:schemeClr w14:val="tx1"/>
            </w14:solidFill>
          </w14:textFill>
        </w:rPr>
        <w:t>%。征缴企业养老保险费</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41041</w:t>
      </w:r>
      <w:r>
        <w:rPr>
          <w:rFonts w:hint="eastAsia" w:ascii="仿宋" w:hAnsi="仿宋" w:eastAsia="仿宋" w:cs="仿宋"/>
          <w:color w:val="000000" w:themeColor="text1"/>
          <w:sz w:val="32"/>
          <w:szCs w:val="32"/>
          <w:shd w:val="clear" w:color="auto" w:fill="FFFFFF"/>
          <w14:textFill>
            <w14:solidFill>
              <w14:schemeClr w14:val="tx1"/>
            </w14:solidFill>
          </w14:textFill>
        </w:rPr>
        <w:t>万元，</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减少</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8.3</w:t>
      </w:r>
      <w:r>
        <w:rPr>
          <w:rFonts w:hint="eastAsia" w:ascii="仿宋" w:hAnsi="仿宋" w:eastAsia="仿宋" w:cs="仿宋"/>
          <w:color w:val="000000" w:themeColor="text1"/>
          <w:sz w:val="32"/>
          <w:szCs w:val="32"/>
          <w:shd w:val="clear" w:color="auto" w:fill="FFFFFF"/>
          <w14:textFill>
            <w14:solidFill>
              <w14:schemeClr w14:val="tx1"/>
            </w14:solidFill>
          </w14:textFill>
        </w:rPr>
        <w:t>%。征缴城乡居民养老保险费</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9386</w:t>
      </w:r>
      <w:r>
        <w:rPr>
          <w:rFonts w:hint="eastAsia" w:ascii="仿宋" w:hAnsi="仿宋" w:eastAsia="仿宋" w:cs="仿宋"/>
          <w:color w:val="000000" w:themeColor="text1"/>
          <w:sz w:val="32"/>
          <w:szCs w:val="32"/>
          <w:shd w:val="clear" w:color="auto" w:fill="FFFFFF"/>
          <w14:textFill>
            <w14:solidFill>
              <w14:schemeClr w14:val="tx1"/>
            </w14:solidFill>
          </w14:textFill>
        </w:rPr>
        <w:t>万元，</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减少</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14.31</w:t>
      </w:r>
      <w:r>
        <w:rPr>
          <w:rFonts w:hint="eastAsia" w:ascii="仿宋" w:hAnsi="仿宋" w:eastAsia="仿宋" w:cs="仿宋"/>
          <w:color w:val="000000" w:themeColor="text1"/>
          <w:sz w:val="32"/>
          <w:szCs w:val="32"/>
          <w:shd w:val="clear" w:color="auto" w:fill="FFFFFF"/>
          <w14:textFill>
            <w14:solidFill>
              <w14:schemeClr w14:val="tx1"/>
            </w14:solidFill>
          </w14:textFill>
        </w:rPr>
        <w:t>%。征缴失业保险费</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1149</w:t>
      </w:r>
      <w:r>
        <w:rPr>
          <w:rFonts w:hint="eastAsia" w:ascii="仿宋" w:hAnsi="仿宋" w:eastAsia="仿宋" w:cs="仿宋"/>
          <w:color w:val="000000" w:themeColor="text1"/>
          <w:sz w:val="32"/>
          <w:szCs w:val="32"/>
          <w:shd w:val="clear" w:color="auto" w:fill="FFFFFF"/>
          <w14:textFill>
            <w14:solidFill>
              <w14:schemeClr w14:val="tx1"/>
            </w14:solidFill>
          </w14:textFill>
        </w:rPr>
        <w:t>万元，年末领取失业金人数</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450</w:t>
      </w:r>
      <w:r>
        <w:rPr>
          <w:rFonts w:hint="eastAsia" w:ascii="仿宋" w:hAnsi="仿宋" w:eastAsia="仿宋" w:cs="仿宋"/>
          <w:color w:val="000000" w:themeColor="text1"/>
          <w:sz w:val="32"/>
          <w:szCs w:val="32"/>
          <w:shd w:val="clear" w:color="auto" w:fill="FFFFFF"/>
          <w14:textFill>
            <w14:solidFill>
              <w14:schemeClr w14:val="tx1"/>
            </w14:solidFill>
          </w14:textFill>
        </w:rPr>
        <w:t>人。</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社会救助能力提升。</w:t>
      </w:r>
      <w:r>
        <w:rPr>
          <w:rFonts w:hint="eastAsia" w:ascii="仿宋" w:hAnsi="仿宋" w:eastAsia="仿宋" w:cs="仿宋"/>
          <w:sz w:val="32"/>
          <w:szCs w:val="32"/>
        </w:rPr>
        <w:t>城市低保标准达到每人每月</w:t>
      </w:r>
      <w:r>
        <w:rPr>
          <w:rFonts w:hint="eastAsia" w:ascii="仿宋" w:hAnsi="仿宋" w:eastAsia="仿宋" w:cs="仿宋"/>
          <w:sz w:val="32"/>
          <w:szCs w:val="32"/>
          <w:lang w:val="en-US" w:eastAsia="zh-CN"/>
        </w:rPr>
        <w:t>684</w:t>
      </w:r>
      <w:r>
        <w:rPr>
          <w:rFonts w:hint="eastAsia" w:ascii="仿宋" w:hAnsi="仿宋" w:eastAsia="仿宋" w:cs="仿宋"/>
          <w:sz w:val="32"/>
          <w:szCs w:val="32"/>
        </w:rPr>
        <w:t>元，农村低保标准达到每人每年</w:t>
      </w:r>
      <w:r>
        <w:rPr>
          <w:rFonts w:hint="eastAsia" w:ascii="仿宋" w:hAnsi="仿宋" w:eastAsia="仿宋" w:cs="仿宋"/>
          <w:sz w:val="32"/>
          <w:szCs w:val="32"/>
          <w:lang w:val="en-US" w:eastAsia="zh-CN"/>
        </w:rPr>
        <w:t>6132</w:t>
      </w:r>
      <w:r>
        <w:rPr>
          <w:rFonts w:hint="eastAsia" w:ascii="仿宋" w:hAnsi="仿宋" w:eastAsia="仿宋" w:cs="仿宋"/>
          <w:sz w:val="32"/>
          <w:szCs w:val="32"/>
        </w:rPr>
        <w:t>元，</w:t>
      </w:r>
      <w:r>
        <w:rPr>
          <w:rFonts w:hint="eastAsia" w:ascii="仿宋" w:hAnsi="仿宋" w:eastAsia="仿宋" w:cs="仿宋"/>
          <w:sz w:val="32"/>
          <w:szCs w:val="32"/>
          <w:lang w:eastAsia="zh-CN"/>
        </w:rPr>
        <w:t>城市特困人员基本生活</w:t>
      </w:r>
      <w:r>
        <w:rPr>
          <w:rFonts w:hint="eastAsia" w:ascii="仿宋" w:hAnsi="仿宋" w:eastAsia="仿宋" w:cs="仿宋"/>
          <w:sz w:val="32"/>
          <w:szCs w:val="32"/>
        </w:rPr>
        <w:t>标准</w:t>
      </w:r>
      <w:r>
        <w:rPr>
          <w:rFonts w:hint="eastAsia" w:ascii="仿宋" w:hAnsi="仿宋" w:eastAsia="仿宋" w:cs="仿宋"/>
          <w:sz w:val="32"/>
          <w:szCs w:val="32"/>
          <w:lang w:eastAsia="zh-CN"/>
        </w:rPr>
        <w:t>达</w:t>
      </w:r>
      <w:r>
        <w:rPr>
          <w:rFonts w:hint="eastAsia" w:ascii="仿宋" w:hAnsi="仿宋" w:eastAsia="仿宋" w:cs="仿宋"/>
          <w:sz w:val="32"/>
          <w:szCs w:val="32"/>
        </w:rPr>
        <w:t>到每人每</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1026</w:t>
      </w:r>
      <w:r>
        <w:rPr>
          <w:rFonts w:hint="eastAsia" w:ascii="仿宋" w:hAnsi="仿宋" w:eastAsia="仿宋" w:cs="仿宋"/>
          <w:sz w:val="32"/>
          <w:szCs w:val="32"/>
        </w:rPr>
        <w:t>元</w:t>
      </w:r>
      <w:r>
        <w:rPr>
          <w:rFonts w:hint="eastAsia" w:ascii="仿宋" w:hAnsi="仿宋" w:eastAsia="仿宋" w:cs="仿宋"/>
          <w:sz w:val="32"/>
          <w:szCs w:val="32"/>
          <w:lang w:eastAsia="zh-CN"/>
        </w:rPr>
        <w:t>，农村特困人员基本生活</w:t>
      </w:r>
      <w:r>
        <w:rPr>
          <w:rFonts w:hint="eastAsia" w:ascii="仿宋" w:hAnsi="仿宋" w:eastAsia="仿宋" w:cs="仿宋"/>
          <w:sz w:val="32"/>
          <w:szCs w:val="32"/>
        </w:rPr>
        <w:t>标准</w:t>
      </w:r>
      <w:r>
        <w:rPr>
          <w:rFonts w:hint="eastAsia" w:ascii="仿宋" w:hAnsi="仿宋" w:eastAsia="仿宋" w:cs="仿宋"/>
          <w:sz w:val="32"/>
          <w:szCs w:val="32"/>
          <w:lang w:eastAsia="zh-CN"/>
        </w:rPr>
        <w:t>达</w:t>
      </w:r>
      <w:r>
        <w:rPr>
          <w:rFonts w:hint="eastAsia" w:ascii="仿宋" w:hAnsi="仿宋" w:eastAsia="仿宋" w:cs="仿宋"/>
          <w:sz w:val="32"/>
          <w:szCs w:val="32"/>
        </w:rPr>
        <w:t>到每人每年</w:t>
      </w:r>
      <w:r>
        <w:rPr>
          <w:rFonts w:hint="eastAsia" w:ascii="仿宋" w:hAnsi="仿宋" w:eastAsia="仿宋" w:cs="仿宋"/>
          <w:sz w:val="32"/>
          <w:szCs w:val="32"/>
          <w:lang w:val="en-US" w:eastAsia="zh-CN"/>
        </w:rPr>
        <w:t>8856</w:t>
      </w:r>
      <w:r>
        <w:rPr>
          <w:rFonts w:hint="eastAsia" w:ascii="仿宋" w:hAnsi="仿宋" w:eastAsia="仿宋" w:cs="仿宋"/>
          <w:sz w:val="32"/>
          <w:szCs w:val="32"/>
        </w:rPr>
        <w:t>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公报注释：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1、本公报数据为初步统计数，最终核实数以《薛城统计年鉴 20</w:t>
      </w:r>
      <w:r>
        <w:rPr>
          <w:rFonts w:hint="eastAsia" w:ascii="仿宋" w:hAnsi="仿宋" w:eastAsia="仿宋" w:cs="仿宋"/>
          <w:sz w:val="32"/>
          <w:szCs w:val="32"/>
          <w:lang w:val="en-US" w:eastAsia="zh-CN"/>
        </w:rPr>
        <w:t>20</w:t>
      </w:r>
      <w:r>
        <w:rPr>
          <w:rFonts w:hint="eastAsia" w:ascii="仿宋" w:hAnsi="仿宋" w:eastAsia="仿宋" w:cs="仿宋"/>
          <w:sz w:val="32"/>
          <w:szCs w:val="32"/>
        </w:rPr>
        <w:t>》公布的数据为准；</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2、地区生产总值及其中各行业增加值绝对数按现价计算，增长速度按可比价格计算。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3、规模以上工业企业指年主营业务收入2000万元及以上企业。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限额以上批发、零售、住宿、餐饮企业指：</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批发业：年主营业务收入2000万元及以上；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零售业：年主营业务收入500万元及以上；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住宿业：年主营业务收入200万元及以上；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餐饮业：年主营业务收入200万元及以上。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4、本公报中地区生产总值、规模以上工业增加值、全社会固定资产投资行业划分标准依照《国民经济行业分类》（GB/T4754-201</w:t>
      </w:r>
      <w:r>
        <w:rPr>
          <w:rFonts w:hint="eastAsia" w:ascii="仿宋" w:hAnsi="仿宋" w:eastAsia="仿宋" w:cs="仿宋"/>
          <w:sz w:val="32"/>
          <w:szCs w:val="32"/>
          <w:lang w:val="en-US" w:eastAsia="zh-CN"/>
        </w:rPr>
        <w:t>7</w:t>
      </w:r>
      <w:r>
        <w:rPr>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资料来源：</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本公报中公安户籍人口数据来自区公安分局，出生、死亡数据、卫生数据来自区卫</w:t>
      </w:r>
      <w:r>
        <w:rPr>
          <w:rFonts w:hint="eastAsia" w:ascii="仿宋" w:hAnsi="仿宋" w:eastAsia="仿宋" w:cs="仿宋"/>
          <w:sz w:val="32"/>
          <w:szCs w:val="32"/>
          <w:lang w:eastAsia="zh-CN"/>
        </w:rPr>
        <w:t>健</w:t>
      </w:r>
      <w:r>
        <w:rPr>
          <w:rFonts w:hint="eastAsia" w:ascii="仿宋" w:hAnsi="仿宋" w:eastAsia="仿宋" w:cs="仿宋"/>
          <w:sz w:val="32"/>
          <w:szCs w:val="32"/>
        </w:rPr>
        <w:t>局，非公有数据来自区市场监管局，粮食产量、价格、居民收入数据来自枣庄调查队，进出口数据、对外经济数据来自区商务局，货物、旅客运输及周转量数据来自区交运局，邮电通信数据来自区移动公司、区联通公司、区电信公司、区邮政管理局，财政数据来自区财政局，税收数据来自区</w:t>
      </w:r>
      <w:r>
        <w:rPr>
          <w:rFonts w:hint="eastAsia" w:ascii="仿宋" w:hAnsi="仿宋" w:eastAsia="仿宋" w:cs="仿宋"/>
          <w:sz w:val="32"/>
          <w:szCs w:val="32"/>
          <w:lang w:eastAsia="zh-CN"/>
        </w:rPr>
        <w:t>税务</w:t>
      </w:r>
      <w:r>
        <w:rPr>
          <w:rFonts w:hint="eastAsia" w:ascii="仿宋" w:hAnsi="仿宋" w:eastAsia="仿宋" w:cs="仿宋"/>
          <w:sz w:val="32"/>
          <w:szCs w:val="32"/>
        </w:rPr>
        <w:t>局，金融机构存贷款数据来自区人行，科技数据来自区科技局，教育</w:t>
      </w:r>
      <w:r>
        <w:rPr>
          <w:rFonts w:hint="eastAsia" w:ascii="仿宋" w:hAnsi="仿宋" w:eastAsia="仿宋" w:cs="仿宋"/>
          <w:sz w:val="32"/>
          <w:szCs w:val="32"/>
          <w:lang w:eastAsia="zh-CN"/>
        </w:rPr>
        <w:t>、体育</w:t>
      </w:r>
      <w:r>
        <w:rPr>
          <w:rFonts w:hint="eastAsia" w:ascii="仿宋" w:hAnsi="仿宋" w:eastAsia="仿宋" w:cs="仿宋"/>
          <w:sz w:val="32"/>
          <w:szCs w:val="32"/>
        </w:rPr>
        <w:t>数据来自区教育</w:t>
      </w:r>
      <w:r>
        <w:rPr>
          <w:rFonts w:hint="eastAsia" w:ascii="仿宋" w:hAnsi="仿宋" w:eastAsia="仿宋" w:cs="仿宋"/>
          <w:sz w:val="32"/>
          <w:szCs w:val="32"/>
          <w:lang w:eastAsia="zh-CN"/>
        </w:rPr>
        <w:t>和体育</w:t>
      </w:r>
      <w:r>
        <w:rPr>
          <w:rFonts w:hint="eastAsia" w:ascii="仿宋" w:hAnsi="仿宋" w:eastAsia="仿宋" w:cs="仿宋"/>
          <w:sz w:val="32"/>
          <w:szCs w:val="32"/>
        </w:rPr>
        <w:t>局，社会救助数据来自区民政局，社会保险、就业数据来自区人社局，文化数据来自区文广新局，广电数据来自区广播电视台，城市基础设施建设数据来自区住建局</w:t>
      </w:r>
      <w:r>
        <w:rPr>
          <w:rFonts w:hint="eastAsia" w:ascii="仿宋" w:hAnsi="仿宋" w:eastAsia="仿宋" w:cs="仿宋"/>
          <w:sz w:val="32"/>
          <w:szCs w:val="32"/>
          <w:lang w:eastAsia="zh-CN"/>
        </w:rPr>
        <w:t>、区综合行政执法局</w:t>
      </w:r>
      <w:r>
        <w:rPr>
          <w:rFonts w:hint="eastAsia" w:ascii="仿宋" w:hAnsi="仿宋" w:eastAsia="仿宋" w:cs="仿宋"/>
          <w:sz w:val="32"/>
          <w:szCs w:val="32"/>
        </w:rPr>
        <w:t>，环境保护数据来自枣庄市生态环境局薛城分局，安全生产数据来自区</w:t>
      </w:r>
      <w:r>
        <w:rPr>
          <w:rFonts w:hint="eastAsia" w:ascii="仿宋" w:hAnsi="仿宋" w:eastAsia="仿宋" w:cs="仿宋"/>
          <w:sz w:val="32"/>
          <w:szCs w:val="32"/>
          <w:lang w:eastAsia="zh-CN"/>
        </w:rPr>
        <w:t>应急管理</w:t>
      </w:r>
      <w:r>
        <w:rPr>
          <w:rFonts w:hint="eastAsia" w:ascii="仿宋" w:hAnsi="仿宋" w:eastAsia="仿宋" w:cs="仿宋"/>
          <w:sz w:val="32"/>
          <w:szCs w:val="32"/>
        </w:rPr>
        <w:t>局，用电量数据来自市、区供电公司，其他数据均来自区统计局。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p>
    <w:sectPr>
      <w:footerReference r:id="rId5" w:type="default"/>
      <w:pgSz w:w="11850" w:h="16783"/>
      <w:pgMar w:top="1417" w:right="1417" w:bottom="1417" w:left="1417" w:header="709" w:footer="454"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rFonts w:hint="eastAsia"/>
        <w:sz w:val="21"/>
        <w:szCs w:val="21"/>
      </w:rPr>
      <w:t xml:space="preserve">— </w:t>
    </w:r>
    <w:sdt>
      <w:sdtPr>
        <w:rPr>
          <w:sz w:val="21"/>
          <w:szCs w:val="21"/>
        </w:rPr>
        <w:id w:val="30950663"/>
        <w:docPartObj>
          <w:docPartGallery w:val="autotext"/>
        </w:docPartObj>
      </w:sdtPr>
      <w:sdtEndPr>
        <w:rPr>
          <w:sz w:val="21"/>
          <w:szCs w:val="21"/>
        </w:rPr>
      </w:sdtEndPr>
      <w:sdtContent>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22</w:t>
        </w:r>
        <w:r>
          <w:rPr>
            <w:rFonts w:ascii="Times New Roman" w:hAnsi="Times New Roman" w:cs="Times New Roman"/>
            <w:sz w:val="21"/>
            <w:szCs w:val="21"/>
          </w:rPr>
          <w:fldChar w:fldCharType="end"/>
        </w:r>
        <w:r>
          <w:rPr>
            <w:rFonts w:hint="eastAsia" w:ascii="Times New Roman" w:hAnsi="Times New Roman" w:cs="Times New Roman"/>
            <w:sz w:val="21"/>
            <w:szCs w:val="21"/>
          </w:rPr>
          <w:t xml:space="preserve"> </w:t>
        </w:r>
        <w:r>
          <w:rPr>
            <w:rFonts w:hint="eastAsia"/>
            <w:sz w:val="21"/>
            <w:szCs w:val="21"/>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BFA4F"/>
    <w:multiLevelType w:val="singleLevel"/>
    <w:tmpl w:val="E72BFA4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linkStyles/>
  <w:documentProtection w:enforcement="0"/>
  <w:defaultTabStop w:val="720"/>
  <w:drawingGridHorizontalSpacing w:val="10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3F93"/>
    <w:rsid w:val="00005A46"/>
    <w:rsid w:val="00007AE9"/>
    <w:rsid w:val="000450B0"/>
    <w:rsid w:val="000610EB"/>
    <w:rsid w:val="00075D24"/>
    <w:rsid w:val="00080D23"/>
    <w:rsid w:val="000B3B2C"/>
    <w:rsid w:val="000C049D"/>
    <w:rsid w:val="000C2FA8"/>
    <w:rsid w:val="000C7A69"/>
    <w:rsid w:val="000F739F"/>
    <w:rsid w:val="00100C04"/>
    <w:rsid w:val="00110716"/>
    <w:rsid w:val="001141D3"/>
    <w:rsid w:val="00124D59"/>
    <w:rsid w:val="00161F41"/>
    <w:rsid w:val="0017082E"/>
    <w:rsid w:val="00174D76"/>
    <w:rsid w:val="00186C8E"/>
    <w:rsid w:val="001D4DE9"/>
    <w:rsid w:val="001E20F9"/>
    <w:rsid w:val="001E6A21"/>
    <w:rsid w:val="002047F6"/>
    <w:rsid w:val="00240866"/>
    <w:rsid w:val="0026614F"/>
    <w:rsid w:val="002747AC"/>
    <w:rsid w:val="002A45B9"/>
    <w:rsid w:val="002A6E3B"/>
    <w:rsid w:val="002B7899"/>
    <w:rsid w:val="002E1B2A"/>
    <w:rsid w:val="00323B43"/>
    <w:rsid w:val="00362020"/>
    <w:rsid w:val="0039049C"/>
    <w:rsid w:val="0039314D"/>
    <w:rsid w:val="003B3E00"/>
    <w:rsid w:val="003C6026"/>
    <w:rsid w:val="003C6388"/>
    <w:rsid w:val="003D37D8"/>
    <w:rsid w:val="0040004A"/>
    <w:rsid w:val="00401C0B"/>
    <w:rsid w:val="004141C8"/>
    <w:rsid w:val="004232C6"/>
    <w:rsid w:val="00426133"/>
    <w:rsid w:val="004358AB"/>
    <w:rsid w:val="004B6FCA"/>
    <w:rsid w:val="004C48F2"/>
    <w:rsid w:val="004D6445"/>
    <w:rsid w:val="004E2ABA"/>
    <w:rsid w:val="00506E74"/>
    <w:rsid w:val="00533C79"/>
    <w:rsid w:val="00541B9E"/>
    <w:rsid w:val="00543410"/>
    <w:rsid w:val="00551009"/>
    <w:rsid w:val="005629C5"/>
    <w:rsid w:val="00612EC7"/>
    <w:rsid w:val="00615AA7"/>
    <w:rsid w:val="00620E01"/>
    <w:rsid w:val="006229E1"/>
    <w:rsid w:val="00636D84"/>
    <w:rsid w:val="006578EF"/>
    <w:rsid w:val="0068246C"/>
    <w:rsid w:val="00685FCF"/>
    <w:rsid w:val="00695467"/>
    <w:rsid w:val="006B7F57"/>
    <w:rsid w:val="006D3512"/>
    <w:rsid w:val="006D4BD7"/>
    <w:rsid w:val="00751677"/>
    <w:rsid w:val="00766C2C"/>
    <w:rsid w:val="007709ED"/>
    <w:rsid w:val="007B36B5"/>
    <w:rsid w:val="007C04FD"/>
    <w:rsid w:val="007C26B6"/>
    <w:rsid w:val="007C33E9"/>
    <w:rsid w:val="007E1561"/>
    <w:rsid w:val="007E4512"/>
    <w:rsid w:val="007E570C"/>
    <w:rsid w:val="007F593E"/>
    <w:rsid w:val="00800F1C"/>
    <w:rsid w:val="00840E7A"/>
    <w:rsid w:val="00884068"/>
    <w:rsid w:val="00891121"/>
    <w:rsid w:val="0089144B"/>
    <w:rsid w:val="008A5709"/>
    <w:rsid w:val="008B1C05"/>
    <w:rsid w:val="008B7726"/>
    <w:rsid w:val="008C7DD5"/>
    <w:rsid w:val="008D29B2"/>
    <w:rsid w:val="008D68D1"/>
    <w:rsid w:val="008E104A"/>
    <w:rsid w:val="00900B8D"/>
    <w:rsid w:val="00970E8C"/>
    <w:rsid w:val="00972691"/>
    <w:rsid w:val="0099005B"/>
    <w:rsid w:val="0099069A"/>
    <w:rsid w:val="00997993"/>
    <w:rsid w:val="009A5868"/>
    <w:rsid w:val="009A5A73"/>
    <w:rsid w:val="009B6C6F"/>
    <w:rsid w:val="009C0816"/>
    <w:rsid w:val="009C1E3A"/>
    <w:rsid w:val="009C4128"/>
    <w:rsid w:val="009D2197"/>
    <w:rsid w:val="009D239A"/>
    <w:rsid w:val="009D28D5"/>
    <w:rsid w:val="009D2B78"/>
    <w:rsid w:val="009D5A55"/>
    <w:rsid w:val="009E5E7E"/>
    <w:rsid w:val="009F3622"/>
    <w:rsid w:val="00A11120"/>
    <w:rsid w:val="00A27C29"/>
    <w:rsid w:val="00A404A7"/>
    <w:rsid w:val="00A42F76"/>
    <w:rsid w:val="00A54BC7"/>
    <w:rsid w:val="00A73873"/>
    <w:rsid w:val="00AA0F12"/>
    <w:rsid w:val="00AA5C80"/>
    <w:rsid w:val="00AA7362"/>
    <w:rsid w:val="00AB6021"/>
    <w:rsid w:val="00AB6A10"/>
    <w:rsid w:val="00AB7A18"/>
    <w:rsid w:val="00AE17FD"/>
    <w:rsid w:val="00B129F9"/>
    <w:rsid w:val="00B71DB6"/>
    <w:rsid w:val="00BD69E2"/>
    <w:rsid w:val="00C03C8E"/>
    <w:rsid w:val="00C350E6"/>
    <w:rsid w:val="00C35FEF"/>
    <w:rsid w:val="00C479CB"/>
    <w:rsid w:val="00CA27C0"/>
    <w:rsid w:val="00CC7FAB"/>
    <w:rsid w:val="00CD2A86"/>
    <w:rsid w:val="00CE3FC0"/>
    <w:rsid w:val="00D31D50"/>
    <w:rsid w:val="00D40E5A"/>
    <w:rsid w:val="00D55E51"/>
    <w:rsid w:val="00D55FD3"/>
    <w:rsid w:val="00D565ED"/>
    <w:rsid w:val="00D57208"/>
    <w:rsid w:val="00DB02C6"/>
    <w:rsid w:val="00DD4A7D"/>
    <w:rsid w:val="00DD58BC"/>
    <w:rsid w:val="00DE3155"/>
    <w:rsid w:val="00DF173B"/>
    <w:rsid w:val="00DF4881"/>
    <w:rsid w:val="00E033FC"/>
    <w:rsid w:val="00E20B83"/>
    <w:rsid w:val="00E20FFF"/>
    <w:rsid w:val="00E30455"/>
    <w:rsid w:val="00E3076A"/>
    <w:rsid w:val="00E51BEF"/>
    <w:rsid w:val="00E60EFD"/>
    <w:rsid w:val="00E77731"/>
    <w:rsid w:val="00E97272"/>
    <w:rsid w:val="00EC0891"/>
    <w:rsid w:val="00ED5EE4"/>
    <w:rsid w:val="00EE4D08"/>
    <w:rsid w:val="00F007EA"/>
    <w:rsid w:val="00F174FB"/>
    <w:rsid w:val="00F24C51"/>
    <w:rsid w:val="00F24E67"/>
    <w:rsid w:val="00F275C7"/>
    <w:rsid w:val="00F468A1"/>
    <w:rsid w:val="00F70262"/>
    <w:rsid w:val="00F977B7"/>
    <w:rsid w:val="00FA1B42"/>
    <w:rsid w:val="00FA2772"/>
    <w:rsid w:val="00FD70C7"/>
    <w:rsid w:val="010D3F37"/>
    <w:rsid w:val="01157CD7"/>
    <w:rsid w:val="0119556C"/>
    <w:rsid w:val="012016CC"/>
    <w:rsid w:val="018D6E7B"/>
    <w:rsid w:val="01B90CA7"/>
    <w:rsid w:val="02D7649A"/>
    <w:rsid w:val="03243A75"/>
    <w:rsid w:val="033D0DFA"/>
    <w:rsid w:val="034E6A50"/>
    <w:rsid w:val="03541CA8"/>
    <w:rsid w:val="03571AE3"/>
    <w:rsid w:val="038275A7"/>
    <w:rsid w:val="039C1740"/>
    <w:rsid w:val="03F316C2"/>
    <w:rsid w:val="03F63A78"/>
    <w:rsid w:val="03F96FAC"/>
    <w:rsid w:val="03FF69DA"/>
    <w:rsid w:val="041C0C8A"/>
    <w:rsid w:val="045174D1"/>
    <w:rsid w:val="049C54F3"/>
    <w:rsid w:val="04C07121"/>
    <w:rsid w:val="04E82C74"/>
    <w:rsid w:val="04FD0162"/>
    <w:rsid w:val="05162245"/>
    <w:rsid w:val="05931029"/>
    <w:rsid w:val="05F20C8E"/>
    <w:rsid w:val="061D595A"/>
    <w:rsid w:val="0649594E"/>
    <w:rsid w:val="06AC2C11"/>
    <w:rsid w:val="07215EDB"/>
    <w:rsid w:val="086B1A0E"/>
    <w:rsid w:val="086F7389"/>
    <w:rsid w:val="09317821"/>
    <w:rsid w:val="093422BC"/>
    <w:rsid w:val="097203D7"/>
    <w:rsid w:val="09760A22"/>
    <w:rsid w:val="09A314C0"/>
    <w:rsid w:val="09E16B01"/>
    <w:rsid w:val="0A782159"/>
    <w:rsid w:val="0B4E3412"/>
    <w:rsid w:val="0C2A7014"/>
    <w:rsid w:val="0C52098E"/>
    <w:rsid w:val="0C5829E2"/>
    <w:rsid w:val="0C71149F"/>
    <w:rsid w:val="0C9E440D"/>
    <w:rsid w:val="0CA14F1A"/>
    <w:rsid w:val="0CD667ED"/>
    <w:rsid w:val="0D0C619A"/>
    <w:rsid w:val="0D3122DA"/>
    <w:rsid w:val="0D89360A"/>
    <w:rsid w:val="0DA82468"/>
    <w:rsid w:val="0DDD0E40"/>
    <w:rsid w:val="0DFD1011"/>
    <w:rsid w:val="0E2D0BC0"/>
    <w:rsid w:val="0E3E524F"/>
    <w:rsid w:val="0E877832"/>
    <w:rsid w:val="0F044B1E"/>
    <w:rsid w:val="0F171FDE"/>
    <w:rsid w:val="0F375837"/>
    <w:rsid w:val="0F5F4695"/>
    <w:rsid w:val="0F8B017D"/>
    <w:rsid w:val="0FAD474F"/>
    <w:rsid w:val="0FBD4EA3"/>
    <w:rsid w:val="101D4191"/>
    <w:rsid w:val="102C488E"/>
    <w:rsid w:val="10AB53C9"/>
    <w:rsid w:val="11101C19"/>
    <w:rsid w:val="11441F89"/>
    <w:rsid w:val="12405D86"/>
    <w:rsid w:val="126F3DD7"/>
    <w:rsid w:val="12724561"/>
    <w:rsid w:val="12AC633D"/>
    <w:rsid w:val="12E24F50"/>
    <w:rsid w:val="13254075"/>
    <w:rsid w:val="139803D3"/>
    <w:rsid w:val="1463197D"/>
    <w:rsid w:val="14C451FC"/>
    <w:rsid w:val="150902FE"/>
    <w:rsid w:val="1530477D"/>
    <w:rsid w:val="15D0619B"/>
    <w:rsid w:val="15D3269D"/>
    <w:rsid w:val="16340641"/>
    <w:rsid w:val="163D534A"/>
    <w:rsid w:val="1647372C"/>
    <w:rsid w:val="16473D68"/>
    <w:rsid w:val="165F377E"/>
    <w:rsid w:val="16726910"/>
    <w:rsid w:val="16F20A79"/>
    <w:rsid w:val="16FA620C"/>
    <w:rsid w:val="17082E30"/>
    <w:rsid w:val="1709441C"/>
    <w:rsid w:val="173D7C93"/>
    <w:rsid w:val="17671D9D"/>
    <w:rsid w:val="17700840"/>
    <w:rsid w:val="17CA72B7"/>
    <w:rsid w:val="185B264E"/>
    <w:rsid w:val="18822AF7"/>
    <w:rsid w:val="189919D7"/>
    <w:rsid w:val="18EB3F89"/>
    <w:rsid w:val="1904591A"/>
    <w:rsid w:val="195235A5"/>
    <w:rsid w:val="19790E99"/>
    <w:rsid w:val="19827322"/>
    <w:rsid w:val="19AF3673"/>
    <w:rsid w:val="1B1C0132"/>
    <w:rsid w:val="1B2D5717"/>
    <w:rsid w:val="1B9D54B4"/>
    <w:rsid w:val="1BBB061E"/>
    <w:rsid w:val="1BC145AD"/>
    <w:rsid w:val="1BC217DF"/>
    <w:rsid w:val="1BD60917"/>
    <w:rsid w:val="1C212106"/>
    <w:rsid w:val="1C810F48"/>
    <w:rsid w:val="1C983B02"/>
    <w:rsid w:val="1C9C3F13"/>
    <w:rsid w:val="1CFF0DE6"/>
    <w:rsid w:val="1D235767"/>
    <w:rsid w:val="1D9F3630"/>
    <w:rsid w:val="1E030426"/>
    <w:rsid w:val="1E054A85"/>
    <w:rsid w:val="1E7D45DF"/>
    <w:rsid w:val="1E9A01A4"/>
    <w:rsid w:val="1EC35824"/>
    <w:rsid w:val="1EEF10E5"/>
    <w:rsid w:val="1EF64C7A"/>
    <w:rsid w:val="1F1611A9"/>
    <w:rsid w:val="1F866EC1"/>
    <w:rsid w:val="20050D0E"/>
    <w:rsid w:val="206914F9"/>
    <w:rsid w:val="20AD4F75"/>
    <w:rsid w:val="20B75D8D"/>
    <w:rsid w:val="20B92012"/>
    <w:rsid w:val="20F43E02"/>
    <w:rsid w:val="21086DBE"/>
    <w:rsid w:val="21532A1C"/>
    <w:rsid w:val="21790C9F"/>
    <w:rsid w:val="21814E6F"/>
    <w:rsid w:val="21A603C3"/>
    <w:rsid w:val="21F65531"/>
    <w:rsid w:val="225342A9"/>
    <w:rsid w:val="229224B2"/>
    <w:rsid w:val="22AE0C67"/>
    <w:rsid w:val="22D70C6A"/>
    <w:rsid w:val="23197CF8"/>
    <w:rsid w:val="231C156A"/>
    <w:rsid w:val="234D0B66"/>
    <w:rsid w:val="235162DC"/>
    <w:rsid w:val="23692F1B"/>
    <w:rsid w:val="23BD6714"/>
    <w:rsid w:val="23C87EDA"/>
    <w:rsid w:val="23E81BDC"/>
    <w:rsid w:val="24043D67"/>
    <w:rsid w:val="24FE0E01"/>
    <w:rsid w:val="2500648E"/>
    <w:rsid w:val="250410A5"/>
    <w:rsid w:val="259234B7"/>
    <w:rsid w:val="266C31B0"/>
    <w:rsid w:val="266F203A"/>
    <w:rsid w:val="26992DA9"/>
    <w:rsid w:val="26DE09CD"/>
    <w:rsid w:val="27281587"/>
    <w:rsid w:val="27347CF5"/>
    <w:rsid w:val="27591D75"/>
    <w:rsid w:val="27B54C29"/>
    <w:rsid w:val="27BB2593"/>
    <w:rsid w:val="27FC5649"/>
    <w:rsid w:val="280B3496"/>
    <w:rsid w:val="282C0EAA"/>
    <w:rsid w:val="28577AA9"/>
    <w:rsid w:val="285B082D"/>
    <w:rsid w:val="285D5539"/>
    <w:rsid w:val="28982EA0"/>
    <w:rsid w:val="2965471C"/>
    <w:rsid w:val="296C3CB9"/>
    <w:rsid w:val="29B734A5"/>
    <w:rsid w:val="29DE1105"/>
    <w:rsid w:val="29E31BC6"/>
    <w:rsid w:val="2A2649A2"/>
    <w:rsid w:val="2A2E70F1"/>
    <w:rsid w:val="2AAE0CC6"/>
    <w:rsid w:val="2AD77BA1"/>
    <w:rsid w:val="2B017ECE"/>
    <w:rsid w:val="2B484610"/>
    <w:rsid w:val="2B8D4E80"/>
    <w:rsid w:val="2BEB40A3"/>
    <w:rsid w:val="2C346816"/>
    <w:rsid w:val="2C9A0CDB"/>
    <w:rsid w:val="2C9A7C09"/>
    <w:rsid w:val="2CFB1323"/>
    <w:rsid w:val="2D5A64E9"/>
    <w:rsid w:val="2DB02ABD"/>
    <w:rsid w:val="2DF13409"/>
    <w:rsid w:val="2E1270B6"/>
    <w:rsid w:val="2EAA3A90"/>
    <w:rsid w:val="2F2A2F45"/>
    <w:rsid w:val="2F334E67"/>
    <w:rsid w:val="2F5116CC"/>
    <w:rsid w:val="2F511878"/>
    <w:rsid w:val="2FC06AD3"/>
    <w:rsid w:val="2FD91986"/>
    <w:rsid w:val="30895E01"/>
    <w:rsid w:val="30B141C5"/>
    <w:rsid w:val="30D73888"/>
    <w:rsid w:val="310B5C98"/>
    <w:rsid w:val="319B4A44"/>
    <w:rsid w:val="31AE740A"/>
    <w:rsid w:val="31BA14FE"/>
    <w:rsid w:val="32A85594"/>
    <w:rsid w:val="33247EF4"/>
    <w:rsid w:val="33777560"/>
    <w:rsid w:val="3390492C"/>
    <w:rsid w:val="33C22526"/>
    <w:rsid w:val="343D1F08"/>
    <w:rsid w:val="34803B27"/>
    <w:rsid w:val="349859E0"/>
    <w:rsid w:val="34AF3146"/>
    <w:rsid w:val="354E6E4B"/>
    <w:rsid w:val="361A1FFE"/>
    <w:rsid w:val="376907F6"/>
    <w:rsid w:val="37A90840"/>
    <w:rsid w:val="37DC4E0A"/>
    <w:rsid w:val="386E7D5A"/>
    <w:rsid w:val="38E92E3F"/>
    <w:rsid w:val="39453A37"/>
    <w:rsid w:val="39480E59"/>
    <w:rsid w:val="399C4C6D"/>
    <w:rsid w:val="39AA3CDD"/>
    <w:rsid w:val="3A504AF5"/>
    <w:rsid w:val="3A516AB1"/>
    <w:rsid w:val="3A8E74BD"/>
    <w:rsid w:val="3AF440B3"/>
    <w:rsid w:val="3B0709F9"/>
    <w:rsid w:val="3B332B71"/>
    <w:rsid w:val="3B5B30FA"/>
    <w:rsid w:val="3B686A49"/>
    <w:rsid w:val="3B7A60EF"/>
    <w:rsid w:val="3C0C43EA"/>
    <w:rsid w:val="3C0E306F"/>
    <w:rsid w:val="3C5851D1"/>
    <w:rsid w:val="3C951579"/>
    <w:rsid w:val="3C972812"/>
    <w:rsid w:val="3CFE4189"/>
    <w:rsid w:val="3D5246B8"/>
    <w:rsid w:val="3D6414BC"/>
    <w:rsid w:val="3DCB3DC5"/>
    <w:rsid w:val="3E046EDE"/>
    <w:rsid w:val="3E756264"/>
    <w:rsid w:val="3F5702D0"/>
    <w:rsid w:val="3F630A9C"/>
    <w:rsid w:val="3F716C78"/>
    <w:rsid w:val="3F8A6415"/>
    <w:rsid w:val="3FA368A8"/>
    <w:rsid w:val="3FBC00DA"/>
    <w:rsid w:val="3FDA4843"/>
    <w:rsid w:val="3FDB4DC4"/>
    <w:rsid w:val="3FF45D15"/>
    <w:rsid w:val="4038139E"/>
    <w:rsid w:val="40572D94"/>
    <w:rsid w:val="40B7624A"/>
    <w:rsid w:val="40DD4172"/>
    <w:rsid w:val="410834A6"/>
    <w:rsid w:val="418C35F9"/>
    <w:rsid w:val="419000F0"/>
    <w:rsid w:val="41CF0F45"/>
    <w:rsid w:val="41F520AA"/>
    <w:rsid w:val="42122BE1"/>
    <w:rsid w:val="437473E8"/>
    <w:rsid w:val="437A7E60"/>
    <w:rsid w:val="43A605DE"/>
    <w:rsid w:val="43E63672"/>
    <w:rsid w:val="44785C74"/>
    <w:rsid w:val="44C56906"/>
    <w:rsid w:val="44E6742B"/>
    <w:rsid w:val="451D3DCC"/>
    <w:rsid w:val="46077610"/>
    <w:rsid w:val="464259F6"/>
    <w:rsid w:val="46FA7A91"/>
    <w:rsid w:val="48224EC3"/>
    <w:rsid w:val="4835313F"/>
    <w:rsid w:val="484033DC"/>
    <w:rsid w:val="48ED07B7"/>
    <w:rsid w:val="48F460E1"/>
    <w:rsid w:val="49413476"/>
    <w:rsid w:val="49CE46F1"/>
    <w:rsid w:val="49EA1FF9"/>
    <w:rsid w:val="4A002BAB"/>
    <w:rsid w:val="4A2D619D"/>
    <w:rsid w:val="4A575FFA"/>
    <w:rsid w:val="4A6F58E9"/>
    <w:rsid w:val="4AEF0EBE"/>
    <w:rsid w:val="4B2D72FA"/>
    <w:rsid w:val="4B42482D"/>
    <w:rsid w:val="4B4D38AE"/>
    <w:rsid w:val="4B967E49"/>
    <w:rsid w:val="4BBD6D93"/>
    <w:rsid w:val="4BDB5B93"/>
    <w:rsid w:val="4C0A7238"/>
    <w:rsid w:val="4C254127"/>
    <w:rsid w:val="4CA570EE"/>
    <w:rsid w:val="4CAF6084"/>
    <w:rsid w:val="4CC0138B"/>
    <w:rsid w:val="4CF401CD"/>
    <w:rsid w:val="4D063E24"/>
    <w:rsid w:val="4E0D0541"/>
    <w:rsid w:val="4E28671E"/>
    <w:rsid w:val="4E9805EA"/>
    <w:rsid w:val="4F5C4493"/>
    <w:rsid w:val="4F8B7C42"/>
    <w:rsid w:val="4F8C305F"/>
    <w:rsid w:val="4FEE681F"/>
    <w:rsid w:val="50340351"/>
    <w:rsid w:val="503F6165"/>
    <w:rsid w:val="50E643AF"/>
    <w:rsid w:val="51633DAF"/>
    <w:rsid w:val="516B3B1A"/>
    <w:rsid w:val="51C11420"/>
    <w:rsid w:val="51DC6A73"/>
    <w:rsid w:val="520121ED"/>
    <w:rsid w:val="53F50A97"/>
    <w:rsid w:val="53FB052D"/>
    <w:rsid w:val="54223CC7"/>
    <w:rsid w:val="54460FB2"/>
    <w:rsid w:val="545C1C9B"/>
    <w:rsid w:val="546176C8"/>
    <w:rsid w:val="546C13D5"/>
    <w:rsid w:val="54B74DF3"/>
    <w:rsid w:val="54C555AD"/>
    <w:rsid w:val="54EE28E8"/>
    <w:rsid w:val="551B27E3"/>
    <w:rsid w:val="55565919"/>
    <w:rsid w:val="555D6607"/>
    <w:rsid w:val="55F7254B"/>
    <w:rsid w:val="56444A54"/>
    <w:rsid w:val="56E944A5"/>
    <w:rsid w:val="576347EE"/>
    <w:rsid w:val="578764AD"/>
    <w:rsid w:val="57B569F9"/>
    <w:rsid w:val="57BA633C"/>
    <w:rsid w:val="57C776EF"/>
    <w:rsid w:val="583D264D"/>
    <w:rsid w:val="584D53C4"/>
    <w:rsid w:val="58A36694"/>
    <w:rsid w:val="58B66A2C"/>
    <w:rsid w:val="58E01C41"/>
    <w:rsid w:val="58FD51D7"/>
    <w:rsid w:val="59015D3F"/>
    <w:rsid w:val="5966393F"/>
    <w:rsid w:val="598B5CFD"/>
    <w:rsid w:val="5A57747E"/>
    <w:rsid w:val="5A9A3F07"/>
    <w:rsid w:val="5AC270AD"/>
    <w:rsid w:val="5ACF50D0"/>
    <w:rsid w:val="5AE25306"/>
    <w:rsid w:val="5AE72CD6"/>
    <w:rsid w:val="5B336ABF"/>
    <w:rsid w:val="5B6E4E52"/>
    <w:rsid w:val="5B7C5CD7"/>
    <w:rsid w:val="5B7F298C"/>
    <w:rsid w:val="5B8B3F8E"/>
    <w:rsid w:val="5C4545B1"/>
    <w:rsid w:val="5C4715C7"/>
    <w:rsid w:val="5C6E726E"/>
    <w:rsid w:val="5C921BB0"/>
    <w:rsid w:val="5DB40578"/>
    <w:rsid w:val="5DB47CAD"/>
    <w:rsid w:val="5E3F313C"/>
    <w:rsid w:val="5E4F7AE8"/>
    <w:rsid w:val="5EA72639"/>
    <w:rsid w:val="5EA87DE4"/>
    <w:rsid w:val="5EBF5B60"/>
    <w:rsid w:val="5F323B0F"/>
    <w:rsid w:val="5F9C6BA3"/>
    <w:rsid w:val="5FBC6847"/>
    <w:rsid w:val="5FDA7C55"/>
    <w:rsid w:val="60125DF1"/>
    <w:rsid w:val="604B2171"/>
    <w:rsid w:val="60C55D5C"/>
    <w:rsid w:val="61240EF5"/>
    <w:rsid w:val="61433A11"/>
    <w:rsid w:val="61846C3A"/>
    <w:rsid w:val="61EA7BB0"/>
    <w:rsid w:val="61F27550"/>
    <w:rsid w:val="622A1EAA"/>
    <w:rsid w:val="622F1606"/>
    <w:rsid w:val="62755633"/>
    <w:rsid w:val="62A63E63"/>
    <w:rsid w:val="63005D83"/>
    <w:rsid w:val="638B0C0C"/>
    <w:rsid w:val="6391781E"/>
    <w:rsid w:val="63B06D3E"/>
    <w:rsid w:val="64546F59"/>
    <w:rsid w:val="64B375B3"/>
    <w:rsid w:val="64BB59DC"/>
    <w:rsid w:val="64E37E6E"/>
    <w:rsid w:val="64E7437C"/>
    <w:rsid w:val="64F675A1"/>
    <w:rsid w:val="656A50FA"/>
    <w:rsid w:val="65B5229F"/>
    <w:rsid w:val="668C5224"/>
    <w:rsid w:val="66AE3318"/>
    <w:rsid w:val="66AF0E9B"/>
    <w:rsid w:val="67000C11"/>
    <w:rsid w:val="6708055E"/>
    <w:rsid w:val="671F32BD"/>
    <w:rsid w:val="675C07EE"/>
    <w:rsid w:val="67DF678B"/>
    <w:rsid w:val="686050A6"/>
    <w:rsid w:val="688008CB"/>
    <w:rsid w:val="691611AA"/>
    <w:rsid w:val="694009A9"/>
    <w:rsid w:val="695160E7"/>
    <w:rsid w:val="695C52A4"/>
    <w:rsid w:val="69CE29C1"/>
    <w:rsid w:val="69F61E05"/>
    <w:rsid w:val="6A574811"/>
    <w:rsid w:val="6A741930"/>
    <w:rsid w:val="6B0C095C"/>
    <w:rsid w:val="6B7E190C"/>
    <w:rsid w:val="6BCE364D"/>
    <w:rsid w:val="6BDD0F6C"/>
    <w:rsid w:val="6BF62E19"/>
    <w:rsid w:val="6BFF2C0E"/>
    <w:rsid w:val="6C45065D"/>
    <w:rsid w:val="6CAD529E"/>
    <w:rsid w:val="6CE7100D"/>
    <w:rsid w:val="6CF25FF0"/>
    <w:rsid w:val="6D0C408A"/>
    <w:rsid w:val="6D210869"/>
    <w:rsid w:val="6D232646"/>
    <w:rsid w:val="6D636E89"/>
    <w:rsid w:val="6D6F3398"/>
    <w:rsid w:val="6D7841AC"/>
    <w:rsid w:val="6D8903AC"/>
    <w:rsid w:val="6E082888"/>
    <w:rsid w:val="6E0A4A5F"/>
    <w:rsid w:val="6E2166EB"/>
    <w:rsid w:val="6E3F05ED"/>
    <w:rsid w:val="6E424518"/>
    <w:rsid w:val="6E797CE7"/>
    <w:rsid w:val="6E7E5BDC"/>
    <w:rsid w:val="6E8265EF"/>
    <w:rsid w:val="6EB336E2"/>
    <w:rsid w:val="6F3400F8"/>
    <w:rsid w:val="6F756606"/>
    <w:rsid w:val="6FB868BB"/>
    <w:rsid w:val="6FCA58E0"/>
    <w:rsid w:val="6FCB4514"/>
    <w:rsid w:val="701172F1"/>
    <w:rsid w:val="7013414E"/>
    <w:rsid w:val="70585904"/>
    <w:rsid w:val="70C824A4"/>
    <w:rsid w:val="710028BF"/>
    <w:rsid w:val="718B6F99"/>
    <w:rsid w:val="718F087F"/>
    <w:rsid w:val="71A4276A"/>
    <w:rsid w:val="72125398"/>
    <w:rsid w:val="72A438F6"/>
    <w:rsid w:val="732D5094"/>
    <w:rsid w:val="7334616A"/>
    <w:rsid w:val="73CF6F7C"/>
    <w:rsid w:val="746300C7"/>
    <w:rsid w:val="74F934A0"/>
    <w:rsid w:val="7568350E"/>
    <w:rsid w:val="7600708D"/>
    <w:rsid w:val="762329EF"/>
    <w:rsid w:val="76A068AF"/>
    <w:rsid w:val="775B23AE"/>
    <w:rsid w:val="777C087F"/>
    <w:rsid w:val="77896B7B"/>
    <w:rsid w:val="77EE0700"/>
    <w:rsid w:val="77FB527E"/>
    <w:rsid w:val="78232BFD"/>
    <w:rsid w:val="787E7D6F"/>
    <w:rsid w:val="78E85EB1"/>
    <w:rsid w:val="79461A38"/>
    <w:rsid w:val="795F0B11"/>
    <w:rsid w:val="79681F41"/>
    <w:rsid w:val="797926ED"/>
    <w:rsid w:val="79CD6CCA"/>
    <w:rsid w:val="79D54E18"/>
    <w:rsid w:val="7A0913FF"/>
    <w:rsid w:val="7A0E633A"/>
    <w:rsid w:val="7A5D3BB7"/>
    <w:rsid w:val="7A954F6C"/>
    <w:rsid w:val="7AB04234"/>
    <w:rsid w:val="7ABD07A6"/>
    <w:rsid w:val="7ABD090D"/>
    <w:rsid w:val="7AF22C3C"/>
    <w:rsid w:val="7AFE40B5"/>
    <w:rsid w:val="7BB10B5D"/>
    <w:rsid w:val="7BF64053"/>
    <w:rsid w:val="7C6300E8"/>
    <w:rsid w:val="7C66283B"/>
    <w:rsid w:val="7CEE5040"/>
    <w:rsid w:val="7D2060EE"/>
    <w:rsid w:val="7E457B51"/>
    <w:rsid w:val="7EDA3267"/>
    <w:rsid w:val="7F986619"/>
    <w:rsid w:val="7FE72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sz w:val="18"/>
      <w:szCs w:val="18"/>
    </w:rPr>
  </w:style>
  <w:style w:type="paragraph" w:styleId="6">
    <w:name w:val="toc 5"/>
    <w:basedOn w:val="1"/>
    <w:next w:val="1"/>
    <w:unhideWhenUsed/>
    <w:qFormat/>
    <w:uiPriority w:val="39"/>
    <w:pPr>
      <w:ind w:left="840"/>
      <w:jc w:val="left"/>
    </w:pPr>
    <w:rPr>
      <w:sz w:val="18"/>
      <w:szCs w:val="18"/>
    </w:rPr>
  </w:style>
  <w:style w:type="paragraph" w:styleId="7">
    <w:name w:val="toc 3"/>
    <w:basedOn w:val="1"/>
    <w:next w:val="1"/>
    <w:unhideWhenUsed/>
    <w:qFormat/>
    <w:uiPriority w:val="39"/>
    <w:pPr>
      <w:ind w:left="420"/>
      <w:jc w:val="left"/>
    </w:pPr>
    <w:rPr>
      <w:i/>
      <w:iCs/>
      <w:sz w:val="20"/>
      <w:szCs w:val="20"/>
    </w:rPr>
  </w:style>
  <w:style w:type="paragraph" w:styleId="8">
    <w:name w:val="Plain Text"/>
    <w:basedOn w:val="1"/>
    <w:qFormat/>
    <w:uiPriority w:val="0"/>
    <w:rPr>
      <w:rFonts w:ascii="宋体" w:hAnsi="Courier New" w:cs="Courier New"/>
      <w:szCs w:val="21"/>
    </w:rPr>
  </w:style>
  <w:style w:type="paragraph" w:styleId="9">
    <w:name w:val="toc 8"/>
    <w:basedOn w:val="1"/>
    <w:next w:val="1"/>
    <w:unhideWhenUsed/>
    <w:qFormat/>
    <w:uiPriority w:val="39"/>
    <w:pPr>
      <w:ind w:left="1470"/>
      <w:jc w:val="left"/>
    </w:pPr>
    <w:rPr>
      <w:sz w:val="18"/>
      <w:szCs w:val="18"/>
    </w:rPr>
  </w:style>
  <w:style w:type="paragraph" w:styleId="10">
    <w:name w:val="Balloon Text"/>
    <w:basedOn w:val="1"/>
    <w:link w:val="27"/>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pPr>
    <w:rPr>
      <w:sz w:val="18"/>
      <w:szCs w:val="18"/>
    </w:rPr>
  </w:style>
  <w:style w:type="paragraph" w:styleId="12">
    <w:name w:val="header"/>
    <w:basedOn w:val="1"/>
    <w:link w:val="25"/>
    <w:semiHidden/>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spacing w:before="120" w:after="120"/>
      <w:jc w:val="left"/>
    </w:pPr>
    <w:rPr>
      <w:b/>
      <w:bCs/>
      <w:caps/>
      <w:sz w:val="20"/>
      <w:szCs w:val="20"/>
    </w:rPr>
  </w:style>
  <w:style w:type="paragraph" w:styleId="14">
    <w:name w:val="toc 4"/>
    <w:basedOn w:val="1"/>
    <w:next w:val="1"/>
    <w:unhideWhenUsed/>
    <w:qFormat/>
    <w:uiPriority w:val="39"/>
    <w:pPr>
      <w:ind w:left="630"/>
      <w:jc w:val="left"/>
    </w:pPr>
    <w:rPr>
      <w:sz w:val="18"/>
      <w:szCs w:val="18"/>
    </w:rPr>
  </w:style>
  <w:style w:type="paragraph" w:styleId="15">
    <w:name w:val="toc 6"/>
    <w:basedOn w:val="1"/>
    <w:next w:val="1"/>
    <w:unhideWhenUsed/>
    <w:qFormat/>
    <w:uiPriority w:val="39"/>
    <w:pPr>
      <w:ind w:left="1050"/>
      <w:jc w:val="left"/>
    </w:pPr>
    <w:rPr>
      <w:sz w:val="18"/>
      <w:szCs w:val="18"/>
    </w:rPr>
  </w:style>
  <w:style w:type="paragraph" w:styleId="16">
    <w:name w:val="Body Text Indent 3"/>
    <w:basedOn w:val="1"/>
    <w:qFormat/>
    <w:uiPriority w:val="0"/>
    <w:pPr>
      <w:ind w:left="420" w:leftChars="200"/>
    </w:pPr>
    <w:rPr>
      <w:rFonts w:ascii="Times New Roman" w:hAnsi="Times New Roman" w:eastAsia="Times New Roman" w:cs="Times New Roman"/>
      <w:sz w:val="16"/>
      <w:szCs w:val="20"/>
    </w:rPr>
  </w:style>
  <w:style w:type="paragraph" w:styleId="17">
    <w:name w:val="toc 2"/>
    <w:basedOn w:val="1"/>
    <w:next w:val="1"/>
    <w:unhideWhenUsed/>
    <w:qFormat/>
    <w:uiPriority w:val="39"/>
    <w:pPr>
      <w:tabs>
        <w:tab w:val="right" w:leader="dot" w:pos="4413"/>
      </w:tabs>
      <w:spacing w:line="340" w:lineRule="exact"/>
      <w:ind w:firstLine="200" w:firstLineChars="100"/>
      <w:jc w:val="distribute"/>
    </w:pPr>
    <w:rPr>
      <w:smallCaps/>
      <w:sz w:val="20"/>
      <w:szCs w:val="20"/>
    </w:rPr>
  </w:style>
  <w:style w:type="paragraph" w:styleId="18">
    <w:name w:val="toc 9"/>
    <w:basedOn w:val="1"/>
    <w:next w:val="1"/>
    <w:unhideWhenUsed/>
    <w:qFormat/>
    <w:uiPriority w:val="39"/>
    <w:pPr>
      <w:ind w:left="1680"/>
      <w:jc w:val="left"/>
    </w:pPr>
    <w:rPr>
      <w:sz w:val="18"/>
      <w:szCs w:val="18"/>
    </w:rPr>
  </w:style>
  <w:style w:type="paragraph" w:styleId="1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21">
    <w:name w:val="Table Grid"/>
    <w:basedOn w:val="20"/>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customStyle="1" w:styleId="25">
    <w:name w:val="页眉 Char"/>
    <w:basedOn w:val="22"/>
    <w:link w:val="12"/>
    <w:semiHidden/>
    <w:qFormat/>
    <w:uiPriority w:val="99"/>
    <w:rPr>
      <w:rFonts w:ascii="Tahoma" w:hAnsi="Tahoma"/>
      <w:sz w:val="18"/>
      <w:szCs w:val="18"/>
    </w:rPr>
  </w:style>
  <w:style w:type="character" w:customStyle="1" w:styleId="26">
    <w:name w:val="页脚 Char"/>
    <w:basedOn w:val="22"/>
    <w:link w:val="11"/>
    <w:qFormat/>
    <w:uiPriority w:val="99"/>
    <w:rPr>
      <w:rFonts w:ascii="Tahoma" w:hAnsi="Tahoma"/>
      <w:sz w:val="18"/>
      <w:szCs w:val="18"/>
    </w:rPr>
  </w:style>
  <w:style w:type="character" w:customStyle="1" w:styleId="27">
    <w:name w:val="批注框文本 Char"/>
    <w:basedOn w:val="22"/>
    <w:link w:val="10"/>
    <w:semiHidden/>
    <w:qFormat/>
    <w:uiPriority w:val="99"/>
    <w:rPr>
      <w:rFonts w:eastAsiaTheme="minorEastAsia"/>
      <w:kern w:val="2"/>
      <w:sz w:val="18"/>
      <w:szCs w:val="18"/>
    </w:rPr>
  </w:style>
  <w:style w:type="character" w:customStyle="1" w:styleId="28">
    <w:name w:val="标题 1 Char"/>
    <w:basedOn w:val="22"/>
    <w:link w:val="3"/>
    <w:qFormat/>
    <w:uiPriority w:val="9"/>
    <w:rPr>
      <w:rFonts w:eastAsiaTheme="minorEastAsia"/>
      <w:b/>
      <w:bCs/>
      <w:kern w:val="44"/>
      <w:sz w:val="44"/>
      <w:szCs w:val="44"/>
    </w:rPr>
  </w:style>
  <w:style w:type="character" w:customStyle="1" w:styleId="29">
    <w:name w:val="标题 2 Char"/>
    <w:basedOn w:val="22"/>
    <w:link w:val="4"/>
    <w:qFormat/>
    <w:uiPriority w:val="9"/>
    <w:rPr>
      <w:rFonts w:asciiTheme="majorHAnsi" w:hAnsiTheme="majorHAnsi" w:eastAsiaTheme="majorEastAsia" w:cstheme="majorBidi"/>
      <w:b/>
      <w:bCs/>
      <w:kern w:val="2"/>
      <w:sz w:val="32"/>
      <w:szCs w:val="32"/>
    </w:rPr>
  </w:style>
  <w:style w:type="paragraph" w:customStyle="1" w:styleId="30">
    <w:name w:val="p0"/>
    <w:basedOn w:val="1"/>
    <w:qFormat/>
    <w:uiPriority w:val="0"/>
    <w:pPr>
      <w:widowControl/>
    </w:pPr>
    <w:rPr>
      <w:kern w:val="0"/>
      <w:szCs w:val="21"/>
    </w:rPr>
  </w:style>
  <w:style w:type="character" w:customStyle="1" w:styleId="31">
    <w:name w:val="font01"/>
    <w:basedOn w:val="22"/>
    <w:qFormat/>
    <w:uiPriority w:val="0"/>
    <w:rPr>
      <w:rFonts w:ascii="Calibri" w:hAnsi="Calibri" w:cs="Calibri"/>
      <w:color w:val="000000"/>
      <w:sz w:val="28"/>
      <w:szCs w:val="28"/>
      <w:u w:val="none"/>
    </w:rPr>
  </w:style>
  <w:style w:type="character" w:customStyle="1" w:styleId="32">
    <w:name w:val="font31"/>
    <w:basedOn w:val="22"/>
    <w:qFormat/>
    <w:uiPriority w:val="0"/>
    <w:rPr>
      <w:rFonts w:hint="eastAsia" w:ascii="仿宋_GB2312" w:eastAsia="仿宋_GB2312" w:cs="仿宋_GB2312"/>
      <w:color w:val="000000"/>
      <w:sz w:val="28"/>
      <w:szCs w:val="28"/>
      <w:u w:val="none"/>
    </w:rPr>
  </w:style>
  <w:style w:type="character" w:customStyle="1" w:styleId="33">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7F7A5-AE35-4559-AEF0-AEA73BB94D8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1361</Words>
  <Characters>7764</Characters>
  <Lines>64</Lines>
  <Paragraphs>18</Paragraphs>
  <TotalTime>266</TotalTime>
  <ScaleCrop>false</ScaleCrop>
  <LinksUpToDate>false</LinksUpToDate>
  <CharactersWithSpaces>9107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2018-06-15T00:28:00Z</dcterms:created>
  <dc:creator>Administrator</dc:creator>
  <cp:lastModifiedBy>韩</cp:lastModifiedBy>
  <cp:lastPrinted>2020-06-18T06:33:00Z</cp:lastPrinted>
  <dcterms:modified xsi:type="dcterms:W3CDTF">2021-06-22T08:01:08Z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B0B544D86E644C3B9A92B7CC7912A4D7</vt:lpwstr>
  </property>
</Properties>
</file>