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</w:rPr>
      </w:pPr>
      <w:bookmarkStart w:id="0" w:name="_Toc513987248"/>
      <w:bookmarkStart w:id="1" w:name="_Toc513987532"/>
      <w:r>
        <w:rPr>
          <w:rFonts w:hint="eastAsia"/>
        </w:rPr>
        <w:t>薛城区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年国民经济和社会发展统计公报</w:t>
      </w:r>
      <w:bookmarkEnd w:id="0"/>
      <w:bookmarkEnd w:id="1"/>
    </w:p>
    <w:p>
      <w:pPr>
        <w:spacing w:line="340" w:lineRule="exact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薛城区统计局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年4月28日)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2021年，在区委、区政府的坚强领导下，全区上下深入学习贯彻习近平新时代中国特色社会主义思想，围绕“先把经济搞上去”，立足“四区两高地”目标定位，聚焦“工业强市、产业兴市”部署，牢固树立“快就是大局”意识，全力构建“6+3”现代产业体系，扎实推进三年攻坚突破行动，不断夯实稳的基础、保持进的势头、坚持转的定力、体现高的追求，经济运行呈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总体向好、速度提档、结构趋优、质效双升、动力增强”的特点，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高质量发展取得新成效，顺利实现“十四五”开局首胜。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人口保持稳定。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年末全区公安户籍总人口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50.61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万人，其中男性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26.08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万人，女性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24.53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万人。按年龄构成分，18岁以下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12.54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万人，18-60岁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28.78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万人，60岁以上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9.29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出生率9.22‰，死亡率1.88‰，自然增长率7.34‰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经济运行平稳。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初步核算并经市统计局核定，全区实现生产总值(GDP)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86.71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亿元，按可比价格计算增长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%。其中，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第一产业17.03亿元，同比增长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7.7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%；第二产业98.68亿元，同比增长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4.4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%；第三产业171亿元，同比增长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10.3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三次产业比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5.9:34.4:59.7。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ascii="Times New Roman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就业工作成效显著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。城镇新增就业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5519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人，其中城镇失业人员再就业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2050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人，城镇登记失业率控制在2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%以内。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二、农林牧渔业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农业、牧业、渔业较好，林业生产形势下滑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农业增加值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13.66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%；林业增加值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7.86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%；牧业增加值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%；渔业增加值0.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农产品产量稳定。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粮食作物种植面积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57.04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万亩，总产量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万吨，单产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403.18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公斤/亩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（粮食数据含高新区）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；人工造林面积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亩；肉类总产量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1.72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（畜牧数据含高新区）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；水产品产量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965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表：主要农产品产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量</w:t>
      </w:r>
    </w:p>
    <w:tbl>
      <w:tblPr>
        <w:tblStyle w:val="20"/>
        <w:tblpPr w:leftFromText="180" w:rightFromText="180" w:vertAnchor="text" w:horzAnchor="page" w:tblpX="2604" w:tblpY="444"/>
        <w:tblOverlap w:val="never"/>
        <w:tblW w:w="66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640"/>
        <w:gridCol w:w="1665"/>
        <w:gridCol w:w="19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产量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比上年增长（</w:t>
            </w:r>
            <w:r>
              <w:rPr>
                <w:rStyle w:val="31"/>
                <w:rFonts w:eastAsia="仿宋_GB2312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Style w:val="32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粮食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23.00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棉花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13.08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-17.8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油料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4574.45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蔬菜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23.99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瓜类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1.42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园林水果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1.25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-6.2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生猪出栏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万头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11.62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家禽出栏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万只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435.07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肉类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1.72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禽蛋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8553.03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奶类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924.58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水产品</w:t>
            </w:r>
          </w:p>
        </w:tc>
        <w:tc>
          <w:tcPr>
            <w:tcW w:w="1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965</w:t>
            </w:r>
          </w:p>
        </w:tc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工业生产低位运行。规模以上工业企业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家。规模以上工业增加值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增长6.6%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,比上年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提高15.6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个百分点。其中，采矿业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增长11.4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%，制造业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增长4.2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%，电力、热力、燃气及水生产和供应业下降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%。规模以下工业增加值增长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重点行业喜忧参半。在规模以上工业中，煤炭开采和洗选业、石油、煤炭及其他燃料加工业、化学原料和化学制品制造业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非金属矿物制品业、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造纸和纸制品业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电力、热力生产和供应业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个行业实现增加值占比较大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分别为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55.02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%、1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4.08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11.14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4.29%、3.32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3.97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%，但是实现增加值增长情况良莠不齐，同比增长分别为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14.39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-19.32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43.63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5.72%、40.71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%、-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10.88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主要产品生产相对平稳。2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种主要工业产品中，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种实现同比增长，增长面接近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石墨及碳素制品、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锂离子电池、小麦粉、玻璃包装容器、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商品混凝土、锻件、鞋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等产品产量增长较快。</w:t>
      </w:r>
    </w:p>
    <w:tbl>
      <w:tblPr>
        <w:tblStyle w:val="20"/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  <w:gridCol w:w="1736"/>
        <w:gridCol w:w="1406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本年产量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同比增长（%）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490290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饮料酒◇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◇啤酒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◇蛋白饮料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◇皮革鞋靴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人造板◇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77236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其中：◇胶合板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74901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◇纤维板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纸浆（原生浆及废纸浆）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636225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机制纸及纸板（外购原纸加工除外）◇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572333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◇包装用纸及纸板△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572333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其中：△箱纸板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572333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纸制品◇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表面活性剂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塑料制品◇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硅酸盐水泥熟料◇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80287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其中：◇窑外分解窑水泥熟料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80287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143698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77733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747228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玻璃包装容器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164837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石墨及碳素制品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铁合金◇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46254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金属门窗及类似制品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锻件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工业锅炉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蒸发量吨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工商用制冷、空调设备◇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台（套）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矿山专用设备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锂离子电池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只（自然只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1838084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房间空气调节器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自来水生产量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13.42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经济效益质量有待提升。202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年规模以上工业企业实现营业收入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278.21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增长34.97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%；利润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21.92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60.69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%；利税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36.46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42.46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四、固定资产投资、房地产投资、建筑业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固定资产投资总体平稳，房地产开发投资增长较快。全年完成固定资产投资同比增长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%。其中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项目投资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17.9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%。房地产开发投资同比增长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19.7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%，占比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60.4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%。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房地产市场运行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eastAsia="zh-CN"/>
        </w:rPr>
        <w:t>平稳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，房地产开发投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81.36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亿元，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19.7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%。商品房销售额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811525万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30.9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%；商品房销售面积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96.4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万平方米，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14.1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%。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筑业稳定发展。建筑业增加值8.1亿元，增长11.8%。年末三级及以上资质建筑企业32家，比上年减少1家。签订合同额36.4亿元，增长29.1%。完成产值23亿元，增长11.2%。建筑业总产值超过亿元的企业有3家，产值过10亿元的1家，占全部企业个数的比例分别为6.7%和2.2%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五、国内贸易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消费市场运行平稳。社会消费品零售总额123.2亿元，比上年增长17%。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限额以上煤炭批发销售增长283.2%；石油批发类销售增长31.5%；中西药品类增长-11.65%。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六、对外经济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对外出口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稳定发展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对外出口高速增长。进出口总额459181万元，增</w:t>
      </w:r>
      <w:bookmarkStart w:id="2" w:name="_GoBack"/>
      <w:bookmarkEnd w:id="2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长26.7%。其中：进口总额25605万元，增长455.9%；出口总额433576万元，增长21.2%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6264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七、交通、邮电和旅游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公路运输稳定发展。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载货汽车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5353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辆，载货汽车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85833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吨位。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邮电通信业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稳定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发展。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全区实现邮政业务总量</w:t>
      </w: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  <w:t>6427.87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%。移动电话用户累计达到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51.74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万户，同比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%；互联网用户累计达到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18.8615.36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万户，同比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21.7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旅游业稳步发展。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铁道游击队景区共接待国内游客69万人次，同比增长25.45%；实现旅游营业收入为405万元，同比增长106.63%。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八、财税、金融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财税收入平稳增长。一般公共财政预算收入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20.01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亿元，增长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36.6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%。在公共财政预算收入中，增值税同比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23.3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%，企业所得税同比增长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26.3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%，个人所得税同比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19.1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%，城市维护建设税同比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31.3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%。公共财政预算支出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27.49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亿元，增长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11.9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%。支出项目中，教育支出增长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卫生健康支出增长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11.2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%，社会保障和就业支出增长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22.9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实现全口径税收收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27.49亿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34.2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存贷款余额增加，信贷结构优化。年末，金融机构本外币存款余额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535.45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元，比年初增长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%。其中，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境内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存款余额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473.22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亿元，比年初增长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14.45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境外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存款余额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0.06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亿元，比年初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33.05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，新城金融机构存款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62.16亿元，比年初下降10.83%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金融机构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各项人民币贷款余额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487.44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亿元，比年初增长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18.46%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。其中，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境内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贷款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436.77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亿元，比年初增长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18.46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新城金融机构贷款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50.66亿元，比年初增长5.24%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九、科学技术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科技事业进一步发展。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各类奖励优惠政策。认真兑现科技创新领域19家先进企业奖励资金270万元，及时拨付11家企业往年高新技术企业奖补资金180万元。积极配合市级业务部门进一步优化“科创贷”受理、审核及推荐流程，区级审核推行“立即办”，缩短银行发放“科创贷”时间，将单户企业纳入风险补偿的科技成果转化贷款年度余额提高到2000万元。今年以来已帮助海帝新能源、中金液压胶管、嘉驰化工、健袖农业、元亨机械9家企业办理“科创贷”，已有7家企业进行了2021年山东省科技成果转化贷款风险补偿备案，备案金额4570万元。严格按照省通知要求的补助条件，组织符合申报条件的企业及时申报企业研究开发财政补助，全区9家企业完成申报，7家企业获得省级企业研究开发财政补助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提高企业争取项目、建设科技创新平台的积极性。实施科技型企业培育计划，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完成山东海帝新能源科技有限公司等65家省级科技型中小企业入库备案，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家企业通过市级科技型中小企业认定，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家企业通过市级科技小巨人企业认定，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企业通过高新技术企业认定。实施科技人才腾飞计划，成功入选省“外专双百计划”1人，实现我区外国高端人才项目零的突破；区科技局推荐的2人入选“枣庄英才”，取得全区创业类枣庄英才历史性突破。实施创新平台支撑计划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组织枣庄杰富意振兴化工有限公司等5家企业申报市重点实验室，其中4家企业通过市局批准建设；组织山东圆坤电子科技有限公司电子器件专业设备研究院等4家企业申报市新型研发机构，其中3家企业通过市局认定；组织山东慎思医疗科技有限公司等2家企业申报市级科技企业孵化器，全部通过认定；组织山东韦地信息科技有限公司申报省级新型研发机构，已通过省科技厅认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组织山东嘉驰新型化工有限公司等11家企业申报市级技术创新中心，全部通过认定。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加大对上资金争取力度，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家企业成功申报市自主创新及成果转化计划项目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十、教育、文化、广播、卫生和体育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各项教育事业协调迅速发展。全区共有各类学校97所，其中，小学67所，初中14所，高中4所，一贯制学校2所，体育中学1所，教学点1所，职业学校1所，进修学校1所。全区中小学共有在校生86675人，其中，小学生48866人，初中学生25649人，高中学生12160人。区直幼儿园6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文化艺术、广播影视、新闻出版等各项事业繁荣发展。</w:t>
      </w:r>
      <w:r>
        <w:rPr>
          <w:rFonts w:hint="eastAsia" w:ascii="仿宋" w:hAnsi="仿宋" w:eastAsia="仿宋" w:cs="仿宋"/>
          <w:sz w:val="32"/>
          <w:szCs w:val="32"/>
        </w:rPr>
        <w:t>年末专业演出场所4个，各类艺术表演团体2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个，电影放映单位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个，其中影视院线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个，档案馆1个。共有区级电视台1座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电视台节目套数2套，电台套数1套，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平均自办节目周播时间50小时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电视人口覆盖率达100%。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卫生保健服务网络不断完善。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各级各类卫生机构340所，其中三级医疗机构4所、二级医疗机构2所、疾病预防控制中心2所、妇幼保健机构1所、镇中心卫生院6所、街道社区卫生服务中心3所、民营及企业医院10所、村级卫生室200所、个体诊所及医务室112所。辖区医疗机构设置病床4101张，各类卫生技术人员6648人，执业（助理）医师2194人，注册护士3975人。</w:t>
      </w:r>
    </w:p>
    <w:p>
      <w:pPr>
        <w:pStyle w:val="19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210" w:beforeAutospacing="0" w:after="0" w:afterAutospacing="0" w:line="50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全民健身服务网络逐步完善。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群众体育蓬勃发展，单项体育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协会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发展到1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个，新建提升体育小广场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个，累计建成3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个，实现行政村、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城市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社区全覆盖。成功举办第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届薛城区全民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健身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运动会，镇街、村（社区）层层联动，同时承办省市级比赛活动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次，举办区级比赛20次，参与人数1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000人；竞技体育取得新成绩，有60名优秀运动员参加国家、省级比赛，共获得国家级金牌3枚、银牌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枚、铜牌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枚；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国家级前八名6人次。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省级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金牌5枚、银牌5枚、铜牌4枚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；市级金牌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枚、银牌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枚、铜牌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枚。业余体校1所，在校训练学生215人；体育产业稳步提升，体育彩票站点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家，提供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个就业岗位，全年销售额达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6363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万元，为我区争取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134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万余元体彩公益金。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十一、城市建设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一、市政建设取得新突破。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一是健全完善城市路网。</w:t>
      </w:r>
      <w:r>
        <w:rPr>
          <w:rFonts w:hint="eastAsia" w:ascii="仿宋" w:hAnsi="仿宋" w:eastAsia="仿宋" w:cs="仿宋"/>
          <w:sz w:val="32"/>
          <w:szCs w:val="32"/>
        </w:rPr>
        <w:t>实施淮河路等5条“断头路”打通工程（其中，淮河路、巨山五路、松江路已完成90%，张山二路、峨眉山路已全部完成）。完成龟山北路、规划路、龟山路3条新修道路建设任务。实施黄河路（和谐路－－长白山路段）、永兴路（民生路－－祁连山路）、榴园大道（长白山路－－店韩路段）道路提升改造工程。完成龟山步行道和规划一路（半幅）建设项目，城市路网进一步完善，群众出行进一步便捷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二是提升城市亮化档次。</w:t>
      </w:r>
      <w:r>
        <w:rPr>
          <w:rFonts w:hint="eastAsia" w:ascii="仿宋" w:hAnsi="仿宋" w:eastAsia="仿宋" w:cs="仿宋"/>
          <w:sz w:val="32"/>
          <w:szCs w:val="32"/>
        </w:rPr>
        <w:t>结合建党100周年、建市60周年重大契机，确立以市政府为中轴线，市政广场、天时广场、地利广场、人和广场为四区，市政府内环路、南方植物园环湖路为两环的亮化改造区域，划分高、中、低、限制级四个级别亮度控制分区，融入枣庄历史文化元素，打造一条中线、两条环路、四个分区、多点布设、区域联动、特色鲜明的夜间亮化景观，突显“山水城林”的枣庄城市特征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三是实施水域喷泉改造。</w:t>
      </w:r>
      <w:r>
        <w:rPr>
          <w:rFonts w:hint="eastAsia" w:ascii="仿宋" w:hAnsi="仿宋" w:eastAsia="仿宋" w:cs="仿宋"/>
          <w:sz w:val="32"/>
          <w:szCs w:val="32"/>
        </w:rPr>
        <w:t>自9月12日凤鸣湖水域喷泉升级改造开放以来，吸引五区一市的广大群众以及返枣回家的外地市民专门前往观赏，成为我市近年来开放式景区少有的壮观场面，尤其是国庆节期间，观看喷泉表演群众更是多达30万人次，广大市民群众对喷泉带来的震撼效果赞叹不已，对家乡60年来发生的巨大变化由衷感慨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四是加强城市照明管理。</w:t>
      </w:r>
      <w:r>
        <w:rPr>
          <w:rFonts w:hint="eastAsia" w:ascii="仿宋" w:hAnsi="仿宋" w:eastAsia="仿宋" w:cs="仿宋"/>
          <w:sz w:val="32"/>
          <w:szCs w:val="32"/>
        </w:rPr>
        <w:t>一方面不断健全完善路灯照明基础设施，新增及维修路灯检查井980套，改造路灯灯具679套、路灯24基，新增亮化国旗灯箱520套、节日彩灯30万串，新增疏港路、松江路路灯杆150余杆，新增亮化远程控制26台、高压线路分接箱7台、高压电缆2200米，更换景观灯240余盏。另一方面加强路灯照明设施检修维护，累计维修路灯12600盏，更换线缆14700米，排除各类故障300处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五是加强设施日常管养。</w:t>
      </w:r>
      <w:r>
        <w:rPr>
          <w:rFonts w:hint="eastAsia" w:ascii="仿宋" w:hAnsi="仿宋" w:eastAsia="仿宋" w:cs="仿宋"/>
          <w:sz w:val="32"/>
          <w:szCs w:val="32"/>
        </w:rPr>
        <w:t>坚持不间断巡查机制，发现问题及时处理。累计更换被撞护栏15000余米、道路指示牌200余个、防撞桶400余个，维修被撞路沿石2000余米，修补人行道3000余平方米，修复破损路面4000余平方米，清理道路原有标线1000余平方米，施划热熔标线20000余平方米、冷漆标线13000余平方米、震荡式减速带1700余平方米，拓宽光明大道与店韩路路口车道924平方米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六是强化校园安全设施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在枣庄八中南校、舜耕中学等15所校区人流聚集处施划人行横道、网状震荡线3200余平方米，安装限速儿童警告标志22处、禁停标志26个、隔离柱30个。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七是推进市政工程建设。</w:t>
      </w:r>
      <w:r>
        <w:rPr>
          <w:rFonts w:hint="eastAsia" w:ascii="仿宋" w:hAnsi="仿宋" w:eastAsia="仿宋" w:cs="仿宋"/>
          <w:sz w:val="32"/>
          <w:szCs w:val="32"/>
        </w:rPr>
        <w:t>完成鑫街、匡泉巷、龙潭巷、临泉巷4条背街小巷改造提升工程。珠江路桥下改造工程稳步推进。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baseline"/>
        <w:rPr>
          <w:rFonts w:hint="eastAsia" w:ascii="仿宋" w:hAnsi="仿宋" w:eastAsia="宋体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住房建设成效显著。</w:t>
      </w:r>
      <w:r>
        <w:rPr>
          <w:rFonts w:ascii="å®ä½" w:hAnsi="å®ä½" w:eastAsia="å®ä½" w:cs="å®ä½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顺利完成了西巨山、天山路一期、潘庄新村安置房工程建设，并已完成回迁安置工作</w:t>
      </w:r>
      <w:r>
        <w:rPr>
          <w:rFonts w:hint="eastAsia" w:ascii="å®ä½" w:hAnsi="å®ä½" w:eastAsia="宋体" w:cs="å®ä½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城市绿化营造新亮点。一是深入提升公园环境品质。实施“3+31”公园改造建设工程（“3”即对龙潭公园、凤鸣湖公园、龟山公园进行提升改造，“31”即新建31个“口袋公园”）。其中，龙潭公园改造方面，补植乔灌木1500余棵，栽植地被6000平方米、草坪9000平方米、花境200平方米、草花890平方米，改造人行步道500余米，打造人工沙滩2处、400平方米，新建塑胶地面600平方米、儿童游乐场1处，修复园内木栈道650平方米，拆除违建1处，增设休闲座椅21套。凤鸣湖公园改造方面，补植地被10700平方米，铺种草坪18000平方米，修复大理石地面3600平方米，大理石压顶1300米，打造花镜1030平方米，安装护栏480米，修复木栈道860平方米，种植土回填1400立方米，湖内清淤5800立方米。龟山公园改造方面，已完成一期工程的90%，全部工程的30%，累计栽植花灌木约60万株，大乔木360余株，环山路、小园路已全线贯通，正在进行彩色沥青和石材铺装。“口袋公园”建设方面，累计建成口袋公园31处，面积约3.3万平方米。二是不断提升道路景观品质。实施光明大道和黄河路景观道路改造工程，在光明大道两侧实施多层次绿化，中间分车带栽植月季等花卉1.8万余棵，打造三季有花、四季常绿、层次分明的景观大道。对黄河路沿线进行园林景观小品打造，栽植紫薇桩等苗木60余棵，海棠等花灌木220棵、球类植物100棵、地被4400平方米、草皮2100平方米、草花200平方米，摆放景石500吨，形成了错落有致、别具特色的道路景观。实施张山二路、峨眉山路新修道路绿化工程，栽植国槐等苗木350余株、地被1900余平方米、草皮180平方米。三是服务全区重点绿化工程。实施玉兰花园、矿务局2号院、碧桂园等居住小区绿化配套工程，栽植红梅等苗木1000余株、红叶石楠等地被5000余平方米、草坪3500平方米，摆放景观石760吨。实施枣曹路景观提升工程，新建界牌节点4处，封堵路口及绿化76处，补植苗木8500平方米。实施青龙山绿道路域环境整治提升，对道路两侧1200米绿化带进行高标准提升。目前，正在进行测量、放线、清表，办理土地有关手续。四是推进美国白蛾深度防治。采取“人工+机械”组合式消杀措施和“白天+黑夜”全时段无缝衔接对病害树冠进行喷药，任务最重时日喷洒药量30余吨，完成树木涂白3万余棵，全力保护生态环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、环卫保洁开拓新局面。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一是完善政府购买服务。加强新城区域环卫保洁监管考核，坚持每天至少2次机械化清扫、6次洒水冲洗作业，提升清扫保洁效果。加强中转站和公厕管理保洁，确保电器等配套设备安全高效运转。二是强化环卫设施管理。对老城区域46座公厕和11座垃圾中转站进行逐一排查并及时消杀维修整改，对清泉市场、教委、政府等7处中转站进行名称挂牌。生活垃圾“日产日清”，共转运城乡垃圾11万余吨。对城区100处卫生死角、500余个垃圾箱、2000余个果皮箱，400余个垃圾分类果皮箱进行高压冲洗，保证地面和箱体干净整洁。三是规范道路保洁作业。老城区域按照“夏秋无积水、春冬不起尘、常年保湿润”的标准，大力推进水洗路面，主次干道机扫率达到90%以上，城市道路深度保洁率达到40%以上；新城区域，配备一线环卫工人200余人，对重点道路延长作业时间，实行快速巡回捡拾，配备专业环卫车辆34辆、其他小型车辆200余辆、对所有车辆安装GPS定位系统，实现实时定位以及轨迹回放，大幅提高保洁和养护质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jc w:val="both"/>
        <w:textAlignment w:val="auto"/>
        <w:rPr>
          <w:rFonts w:hint="default" w:ascii="å®ä½" w:hAnsi="å®ä½" w:eastAsia="å®ä½" w:cs="å®ä½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五是行业监展态势良好。</w:t>
      </w:r>
      <w:r>
        <w:rPr>
          <w:rFonts w:ascii="å®ä½" w:hAnsi="å®ä½" w:eastAsia="å®ä½" w:cs="å®ä½"/>
          <w:i w:val="0"/>
          <w:iCs w:val="0"/>
          <w:caps w:val="0"/>
          <w:color w:val="000000"/>
          <w:spacing w:val="0"/>
          <w:sz w:val="28"/>
          <w:szCs w:val="28"/>
        </w:rPr>
        <w:t>在建筑业安全管理方面，积极开展安全生产专项整治三年行动、大排查大整治专项行动、重大危险源及建筑起重机械安全专项检查等活动，对辖区内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40</w:t>
      </w:r>
      <w:r>
        <w:rPr>
          <w:rFonts w:hint="default" w:ascii="å®ä½" w:hAnsi="å®ä½" w:eastAsia="å®ä½" w:cs="å®ä½"/>
          <w:i w:val="0"/>
          <w:iCs w:val="0"/>
          <w:caps w:val="0"/>
          <w:color w:val="000000"/>
          <w:spacing w:val="0"/>
          <w:sz w:val="28"/>
          <w:szCs w:val="28"/>
        </w:rPr>
        <w:t>余个、建筑面积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440</w:t>
      </w:r>
      <w:r>
        <w:rPr>
          <w:rFonts w:hint="default" w:ascii="å®ä½" w:hAnsi="å®ä½" w:eastAsia="å®ä½" w:cs="å®ä½"/>
          <w:i w:val="0"/>
          <w:iCs w:val="0"/>
          <w:caps w:val="0"/>
          <w:color w:val="000000"/>
          <w:spacing w:val="0"/>
          <w:sz w:val="28"/>
          <w:szCs w:val="28"/>
        </w:rPr>
        <w:t>万平方米新建、在建工程项目进行了集中安全生产大检查活动，查出各类安全隐患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1801</w:t>
      </w:r>
      <w:r>
        <w:rPr>
          <w:rFonts w:hint="default" w:ascii="å®ä½" w:hAnsi="å®ä½" w:eastAsia="å®ä½" w:cs="å®ä½"/>
          <w:i w:val="0"/>
          <w:iCs w:val="0"/>
          <w:caps w:val="0"/>
          <w:color w:val="000000"/>
          <w:spacing w:val="0"/>
          <w:sz w:val="28"/>
          <w:szCs w:val="28"/>
        </w:rPr>
        <w:t>余条，下达《责令停止违法行为通知书》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98</w:t>
      </w:r>
      <w:r>
        <w:rPr>
          <w:rFonts w:hint="default" w:ascii="å®ä½" w:hAnsi="å®ä½" w:eastAsia="å®ä½" w:cs="å®ä½"/>
          <w:i w:val="0"/>
          <w:iCs w:val="0"/>
          <w:caps w:val="0"/>
          <w:color w:val="000000"/>
          <w:spacing w:val="0"/>
          <w:sz w:val="28"/>
          <w:szCs w:val="28"/>
        </w:rPr>
        <w:t>份，《责令限期改正通知书》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292</w:t>
      </w:r>
      <w:r>
        <w:rPr>
          <w:rFonts w:hint="default" w:ascii="å®ä½" w:hAnsi="å®ä½" w:eastAsia="å®ä½" w:cs="å®ä½"/>
          <w:i w:val="0"/>
          <w:iCs w:val="0"/>
          <w:caps w:val="0"/>
          <w:color w:val="000000"/>
          <w:spacing w:val="0"/>
          <w:sz w:val="28"/>
          <w:szCs w:val="28"/>
        </w:rPr>
        <w:t>份。今年共监督管理公开招标工程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38</w:t>
      </w:r>
      <w:r>
        <w:rPr>
          <w:rFonts w:hint="default" w:ascii="å®ä½" w:hAnsi="å®ä½" w:eastAsia="å®ä½" w:cs="å®ä½"/>
          <w:i w:val="0"/>
          <w:iCs w:val="0"/>
          <w:caps w:val="0"/>
          <w:color w:val="000000"/>
          <w:spacing w:val="0"/>
          <w:sz w:val="28"/>
          <w:szCs w:val="28"/>
        </w:rPr>
        <w:t>个，（今年没有处罚）。在燃热安全管理方面，积极开展安全生产大排查大整治、安全生产专项整治三年行动、“强基础、严执法、促提升”专项行动等活动，通过“四不两直”检查、随机安全抽查、专家查安全等形式，对燃气企业开展“全覆盖”检查；通过区住建局、综合行政执法局、市场监管局组成日常工作专班，区应急局、公安局、交运局等部门随时配合，对全区液化石油气市场开展联合执法，净化和强化全区燃气安全生产领域。目前，全区燃气领域开展安全检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7</w:t>
      </w:r>
      <w:r>
        <w:rPr>
          <w:rFonts w:hint="default" w:ascii="å®ä½" w:hAnsi="å®ä½" w:eastAsia="å®ä½" w:cs="å®ä½"/>
          <w:i w:val="0"/>
          <w:iCs w:val="0"/>
          <w:caps w:val="0"/>
          <w:color w:val="000000"/>
          <w:spacing w:val="0"/>
          <w:sz w:val="28"/>
          <w:szCs w:val="28"/>
        </w:rPr>
        <w:t>次，专家查安全活动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Fonts w:hint="default" w:ascii="å®ä½" w:hAnsi="å®ä½" w:eastAsia="å®ä½" w:cs="å®ä½"/>
          <w:i w:val="0"/>
          <w:iCs w:val="0"/>
          <w:caps w:val="0"/>
          <w:color w:val="000000"/>
          <w:spacing w:val="0"/>
          <w:sz w:val="28"/>
          <w:szCs w:val="28"/>
        </w:rPr>
        <w:t>次，液化气联合执法工作坚持每日巡查，共发现问题隐患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79</w:t>
      </w:r>
      <w:r>
        <w:rPr>
          <w:rFonts w:hint="default" w:ascii="å®ä½" w:hAnsi="å®ä½" w:eastAsia="å®ä½" w:cs="å®ä½"/>
          <w:i w:val="0"/>
          <w:iCs w:val="0"/>
          <w:caps w:val="0"/>
          <w:color w:val="000000"/>
          <w:spacing w:val="0"/>
          <w:sz w:val="28"/>
          <w:szCs w:val="28"/>
        </w:rPr>
        <w:t>项，下发全区燃气检查通报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Fonts w:hint="default" w:ascii="å®ä½" w:hAnsi="å®ä½" w:eastAsia="å®ä½" w:cs="å®ä½"/>
          <w:i w:val="0"/>
          <w:iCs w:val="0"/>
          <w:caps w:val="0"/>
          <w:color w:val="000000"/>
          <w:spacing w:val="0"/>
          <w:sz w:val="28"/>
          <w:szCs w:val="28"/>
        </w:rPr>
        <w:t>份、限期整改通知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12</w:t>
      </w:r>
      <w:r>
        <w:rPr>
          <w:rFonts w:hint="default" w:ascii="å®ä½" w:hAnsi="å®ä½" w:eastAsia="å®ä½" w:cs="å®ä½"/>
          <w:i w:val="0"/>
          <w:iCs w:val="0"/>
          <w:caps w:val="0"/>
          <w:color w:val="000000"/>
          <w:spacing w:val="0"/>
          <w:sz w:val="28"/>
          <w:szCs w:val="28"/>
        </w:rPr>
        <w:t>份。另外，专门印刷制作《燃气安全知识宣传》彩页，并联合市场监管局、综合行政执法局印刷制作《致全区瓶装液化石油气用户的一封信》宣传材料数万份，进一步引导市民关注用气安全，强化了燃气安全生产工作氛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十二、环境安全生产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水环境质量保持稳定。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我区主要出境河流断面水质达到地表水三类要求。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23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空气环境质量趋稳改善。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环境空气中四项主要污染物指标PM2.5、PM10、SO2、NO2年均浓度分别为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微克/立方米，较上年分别改善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17.9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%、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8.6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%、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15.8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%、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6.7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%，全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优良天数2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全社会用电量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稳步增长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全区全社会用电量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  <w:t>185753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万千瓦时，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  <w:t>1.5%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。其中：工业用电量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  <w:t>115754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万千瓦时，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  <w:t>1.6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；城乡居民生活用电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24848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万千瓦时，同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比下降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3.05%。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安全生产形势扭转。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2021年全区发生各类生产安全事故1起，死亡0人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十三、人民生活和社会保障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城乡人民生活水平进一步提高。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全体居民人均可支配收入29698元，增长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 ，其中，城镇居民人均可支配收入35401 元，增长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% ；农村居民人均可支配收入18917元，增长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10.7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社会保障体系逐步完善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。企业职工养老保险参保人数8.5万人，城乡居民养老保险参保人数13.4万人。全年各项社会保险费征收99886万元，增加39.3%。征缴企业养老保险费58104万元，增加41.6%。征缴城乡居民养老保险费15916万元，增加69.6%。征缴失业保险费2813万元，年末领取失业金人数450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社会救助能力提升。</w:t>
      </w:r>
      <w:r>
        <w:rPr>
          <w:rFonts w:hint="eastAsia" w:ascii="仿宋" w:hAnsi="仿宋" w:eastAsia="仿宋" w:cs="仿宋"/>
          <w:sz w:val="32"/>
          <w:szCs w:val="32"/>
        </w:rPr>
        <w:t>城市低保标准达到每人每月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753</w:t>
      </w:r>
      <w:r>
        <w:rPr>
          <w:rFonts w:hint="eastAsia" w:ascii="仿宋" w:hAnsi="仿宋" w:eastAsia="仿宋" w:cs="仿宋"/>
          <w:sz w:val="32"/>
          <w:szCs w:val="32"/>
        </w:rPr>
        <w:t>元，农村低保标准达到每人每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628</w:t>
      </w:r>
      <w:r>
        <w:rPr>
          <w:rFonts w:hint="eastAsia" w:ascii="仿宋" w:hAnsi="仿宋" w:eastAsia="仿宋" w:cs="仿宋"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城市特困人员基本生活</w:t>
      </w:r>
      <w:r>
        <w:rPr>
          <w:rFonts w:hint="eastAsia" w:ascii="仿宋" w:hAnsi="仿宋" w:eastAsia="仿宋" w:cs="仿宋"/>
          <w:sz w:val="32"/>
          <w:szCs w:val="32"/>
        </w:rPr>
        <w:t>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达</w:t>
      </w:r>
      <w:r>
        <w:rPr>
          <w:rFonts w:hint="eastAsia" w:ascii="仿宋" w:hAnsi="仿宋" w:eastAsia="仿宋" w:cs="仿宋"/>
          <w:sz w:val="32"/>
          <w:szCs w:val="32"/>
        </w:rPr>
        <w:t>到每人每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1130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，农村特困人员基本生活</w:t>
      </w:r>
      <w:r>
        <w:rPr>
          <w:rFonts w:hint="eastAsia" w:ascii="仿宋" w:hAnsi="仿宋" w:eastAsia="仿宋" w:cs="仿宋"/>
          <w:sz w:val="32"/>
          <w:szCs w:val="32"/>
        </w:rPr>
        <w:t>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达</w:t>
      </w:r>
      <w:r>
        <w:rPr>
          <w:rFonts w:hint="eastAsia" w:ascii="仿宋" w:hAnsi="仿宋" w:eastAsia="仿宋" w:cs="仿宋"/>
          <w:sz w:val="32"/>
          <w:szCs w:val="32"/>
        </w:rPr>
        <w:t>到每人每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817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公报注释：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1、本公报数据为初步统计数，最终核实数以《薛城统计年鉴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》公布的数据为准；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2、地区生产总值及其中各行业增加值绝对数按现价计算，增长速度按可比价格计算。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3、规模以上工业企业指年主营业务收入2000万元及以上企业。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限额以上批发、零售、住宿、餐饮企业指：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批发业：年主营业务收入2000万元及以上；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零售业：年主营业务收入500万元及以上；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住宿业：年主营业务收入200万元及以上；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餐饮业：年主营业务收入200万元及以上。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4、本公报中地区生产总值、规模以上工业增加值、全社会固定资产投资行业划分标准依照《国民经济行业分类》（GB/T4754-201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资料来源：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本公报中公安户籍人口数据来自区公安分局，出生、死亡数据、卫生数据来自区卫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</w:t>
      </w:r>
      <w:r>
        <w:rPr>
          <w:rFonts w:hint="eastAsia" w:ascii="仿宋" w:hAnsi="仿宋" w:eastAsia="仿宋" w:cs="仿宋"/>
          <w:sz w:val="32"/>
          <w:szCs w:val="32"/>
        </w:rPr>
        <w:t>局，非公有数据来自区市场监管局，粮食产量、价格、居民收入数据来自枣庄调查队，进出口数据、对外经济数据来自区商务局，货物、旅客运输及周转量数据来自区交运局，邮电通信数据来自区移动公司、区联通公司、区电信公司、区邮政管理局，财政数据来自区财政局，税收数据来自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税务</w:t>
      </w:r>
      <w:r>
        <w:rPr>
          <w:rFonts w:hint="eastAsia" w:ascii="仿宋" w:hAnsi="仿宋" w:eastAsia="仿宋" w:cs="仿宋"/>
          <w:sz w:val="32"/>
          <w:szCs w:val="32"/>
        </w:rPr>
        <w:t>局，金融机构存贷款数据来自区人行，科技数据来自区科技局，教育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、体育</w:t>
      </w:r>
      <w:r>
        <w:rPr>
          <w:rFonts w:hint="eastAsia" w:ascii="仿宋" w:hAnsi="仿宋" w:eastAsia="仿宋" w:cs="仿宋"/>
          <w:sz w:val="32"/>
          <w:szCs w:val="32"/>
        </w:rPr>
        <w:t>数据来自区教育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和体育</w:t>
      </w:r>
      <w:r>
        <w:rPr>
          <w:rFonts w:hint="eastAsia" w:ascii="仿宋" w:hAnsi="仿宋" w:eastAsia="仿宋" w:cs="仿宋"/>
          <w:sz w:val="32"/>
          <w:szCs w:val="32"/>
        </w:rPr>
        <w:t>局，社会救助数据来自区民政局，社会保险、就业数据来自区人社局，文化数据来自区文广新局，广电数据来自区广播电视台，城市基础设施建设数据来自区住建局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、区综合行政执法局</w:t>
      </w:r>
      <w:r>
        <w:rPr>
          <w:rFonts w:hint="eastAsia" w:ascii="仿宋" w:hAnsi="仿宋" w:eastAsia="仿宋" w:cs="仿宋"/>
          <w:sz w:val="32"/>
          <w:szCs w:val="32"/>
        </w:rPr>
        <w:t>，环境保护数据来自枣庄市生态环境局薛城分局，安全生产数据来自区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应急管理</w:t>
      </w:r>
      <w:r>
        <w:rPr>
          <w:rFonts w:hint="eastAsia" w:ascii="仿宋" w:hAnsi="仿宋" w:eastAsia="仿宋" w:cs="仿宋"/>
          <w:sz w:val="32"/>
          <w:szCs w:val="32"/>
        </w:rPr>
        <w:t>局，用电量数据来自市、区供电公司，其他数据均来自区统计局。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850" w:h="16783"/>
      <w:pgMar w:top="1417" w:right="1417" w:bottom="1417" w:left="1417" w:header="709" w:footer="454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®ä½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— </w:t>
    </w:r>
    <w:sdt>
      <w:sdtPr>
        <w:rPr>
          <w:sz w:val="21"/>
          <w:szCs w:val="21"/>
        </w:rPr>
        <w:id w:val="30950663"/>
        <w:docPartObj>
          <w:docPartGallery w:val="autotext"/>
        </w:docPartObj>
      </w:sdtPr>
      <w:sdtEndPr>
        <w:rPr>
          <w:sz w:val="21"/>
          <w:szCs w:val="21"/>
        </w:rPr>
      </w:sdtEndPr>
      <w:sdtContent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hint="eastAsia" w:ascii="Times New Roman" w:hAnsi="Times New Roman" w:cs="Times New Roman"/>
            <w:sz w:val="21"/>
            <w:szCs w:val="21"/>
          </w:rPr>
          <w:t xml:space="preserve"> </w:t>
        </w:r>
        <w:r>
          <w:rPr>
            <w:rFonts w:hint="eastAsia"/>
            <w:sz w:val="21"/>
            <w:szCs w:val="21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2BFA4F"/>
    <w:multiLevelType w:val="singleLevel"/>
    <w:tmpl w:val="E72BFA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linkStyles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F93"/>
    <w:rsid w:val="00005A46"/>
    <w:rsid w:val="00007AE9"/>
    <w:rsid w:val="000450B0"/>
    <w:rsid w:val="000610EB"/>
    <w:rsid w:val="00075D24"/>
    <w:rsid w:val="00080D23"/>
    <w:rsid w:val="000B3B2C"/>
    <w:rsid w:val="000C049D"/>
    <w:rsid w:val="000C2FA8"/>
    <w:rsid w:val="000C7A69"/>
    <w:rsid w:val="000F739F"/>
    <w:rsid w:val="00100C04"/>
    <w:rsid w:val="00110716"/>
    <w:rsid w:val="001141D3"/>
    <w:rsid w:val="00124D59"/>
    <w:rsid w:val="00161F41"/>
    <w:rsid w:val="0017082E"/>
    <w:rsid w:val="00174D76"/>
    <w:rsid w:val="00186C8E"/>
    <w:rsid w:val="001D4DE9"/>
    <w:rsid w:val="001E20F9"/>
    <w:rsid w:val="001E6A21"/>
    <w:rsid w:val="002047F6"/>
    <w:rsid w:val="00240866"/>
    <w:rsid w:val="0026614F"/>
    <w:rsid w:val="002747AC"/>
    <w:rsid w:val="002A45B9"/>
    <w:rsid w:val="002A6E3B"/>
    <w:rsid w:val="002B7899"/>
    <w:rsid w:val="002E1B2A"/>
    <w:rsid w:val="00323B43"/>
    <w:rsid w:val="00362020"/>
    <w:rsid w:val="0039049C"/>
    <w:rsid w:val="0039314D"/>
    <w:rsid w:val="003B3E00"/>
    <w:rsid w:val="003C6026"/>
    <w:rsid w:val="003C6388"/>
    <w:rsid w:val="003D37D8"/>
    <w:rsid w:val="0040004A"/>
    <w:rsid w:val="00401C0B"/>
    <w:rsid w:val="004141C8"/>
    <w:rsid w:val="004232C6"/>
    <w:rsid w:val="00426133"/>
    <w:rsid w:val="004358AB"/>
    <w:rsid w:val="004B6FCA"/>
    <w:rsid w:val="004C48F2"/>
    <w:rsid w:val="004D6445"/>
    <w:rsid w:val="004E2ABA"/>
    <w:rsid w:val="00506E74"/>
    <w:rsid w:val="005319D6"/>
    <w:rsid w:val="00533C79"/>
    <w:rsid w:val="00541B9E"/>
    <w:rsid w:val="00543410"/>
    <w:rsid w:val="00551009"/>
    <w:rsid w:val="005629C5"/>
    <w:rsid w:val="005E5E88"/>
    <w:rsid w:val="00612EC7"/>
    <w:rsid w:val="00615AA7"/>
    <w:rsid w:val="00620E01"/>
    <w:rsid w:val="006229E1"/>
    <w:rsid w:val="00636D84"/>
    <w:rsid w:val="006578EF"/>
    <w:rsid w:val="0068246C"/>
    <w:rsid w:val="00685FCF"/>
    <w:rsid w:val="00695467"/>
    <w:rsid w:val="006B7F57"/>
    <w:rsid w:val="006D3512"/>
    <w:rsid w:val="006D4BD7"/>
    <w:rsid w:val="00751677"/>
    <w:rsid w:val="00766C2C"/>
    <w:rsid w:val="007709ED"/>
    <w:rsid w:val="007B36B5"/>
    <w:rsid w:val="007C04FD"/>
    <w:rsid w:val="007C26B6"/>
    <w:rsid w:val="007C33E9"/>
    <w:rsid w:val="007E1561"/>
    <w:rsid w:val="007E4512"/>
    <w:rsid w:val="007E570C"/>
    <w:rsid w:val="007F593E"/>
    <w:rsid w:val="00800F1C"/>
    <w:rsid w:val="00840E7A"/>
    <w:rsid w:val="00884068"/>
    <w:rsid w:val="00891121"/>
    <w:rsid w:val="0089144B"/>
    <w:rsid w:val="008A5709"/>
    <w:rsid w:val="008B1C05"/>
    <w:rsid w:val="008B7726"/>
    <w:rsid w:val="008C7DD5"/>
    <w:rsid w:val="008D29B2"/>
    <w:rsid w:val="008D68D1"/>
    <w:rsid w:val="008E104A"/>
    <w:rsid w:val="00900B8D"/>
    <w:rsid w:val="00970E8C"/>
    <w:rsid w:val="00972691"/>
    <w:rsid w:val="0099005B"/>
    <w:rsid w:val="0099069A"/>
    <w:rsid w:val="00997993"/>
    <w:rsid w:val="009A5868"/>
    <w:rsid w:val="009A5A73"/>
    <w:rsid w:val="009A6226"/>
    <w:rsid w:val="009B6C6F"/>
    <w:rsid w:val="009C0816"/>
    <w:rsid w:val="009C1E3A"/>
    <w:rsid w:val="009C4128"/>
    <w:rsid w:val="009D2197"/>
    <w:rsid w:val="009D239A"/>
    <w:rsid w:val="009D28D5"/>
    <w:rsid w:val="009D2B78"/>
    <w:rsid w:val="009D5A55"/>
    <w:rsid w:val="009E5E7E"/>
    <w:rsid w:val="009F3622"/>
    <w:rsid w:val="00A11120"/>
    <w:rsid w:val="00A27C29"/>
    <w:rsid w:val="00A404A7"/>
    <w:rsid w:val="00A42F76"/>
    <w:rsid w:val="00A54BC7"/>
    <w:rsid w:val="00A73873"/>
    <w:rsid w:val="00AA0F12"/>
    <w:rsid w:val="00AA5C80"/>
    <w:rsid w:val="00AA7362"/>
    <w:rsid w:val="00AB6021"/>
    <w:rsid w:val="00AB6A10"/>
    <w:rsid w:val="00AB7A18"/>
    <w:rsid w:val="00AE17FD"/>
    <w:rsid w:val="00B129F9"/>
    <w:rsid w:val="00B71DB6"/>
    <w:rsid w:val="00BD69E2"/>
    <w:rsid w:val="00C03C8E"/>
    <w:rsid w:val="00C350E6"/>
    <w:rsid w:val="00C35FEF"/>
    <w:rsid w:val="00C479CB"/>
    <w:rsid w:val="00CA27C0"/>
    <w:rsid w:val="00CC7FAB"/>
    <w:rsid w:val="00CD2A86"/>
    <w:rsid w:val="00CE3FC0"/>
    <w:rsid w:val="00D31D50"/>
    <w:rsid w:val="00D40E5A"/>
    <w:rsid w:val="00D55E51"/>
    <w:rsid w:val="00D55FD3"/>
    <w:rsid w:val="00D565ED"/>
    <w:rsid w:val="00D57208"/>
    <w:rsid w:val="00DB02C6"/>
    <w:rsid w:val="00DD4A7D"/>
    <w:rsid w:val="00DD58BC"/>
    <w:rsid w:val="00DE3155"/>
    <w:rsid w:val="00DF173B"/>
    <w:rsid w:val="00DF4881"/>
    <w:rsid w:val="00E033FC"/>
    <w:rsid w:val="00E20B83"/>
    <w:rsid w:val="00E20FFF"/>
    <w:rsid w:val="00E30455"/>
    <w:rsid w:val="00E3076A"/>
    <w:rsid w:val="00E51BEF"/>
    <w:rsid w:val="00E60EFD"/>
    <w:rsid w:val="00E77731"/>
    <w:rsid w:val="00E97272"/>
    <w:rsid w:val="00EC0891"/>
    <w:rsid w:val="00ED5EE4"/>
    <w:rsid w:val="00EE4D08"/>
    <w:rsid w:val="00F007EA"/>
    <w:rsid w:val="00F174FB"/>
    <w:rsid w:val="00F24C51"/>
    <w:rsid w:val="00F24E67"/>
    <w:rsid w:val="00F275C7"/>
    <w:rsid w:val="00F468A1"/>
    <w:rsid w:val="00F70262"/>
    <w:rsid w:val="00F977B7"/>
    <w:rsid w:val="00FA1B42"/>
    <w:rsid w:val="00FA2772"/>
    <w:rsid w:val="00FD70C7"/>
    <w:rsid w:val="010D3F37"/>
    <w:rsid w:val="01157CD7"/>
    <w:rsid w:val="0119556C"/>
    <w:rsid w:val="012016CC"/>
    <w:rsid w:val="018D6E7B"/>
    <w:rsid w:val="01B90CA7"/>
    <w:rsid w:val="02D7649A"/>
    <w:rsid w:val="03243A75"/>
    <w:rsid w:val="033D0DFA"/>
    <w:rsid w:val="034E6A50"/>
    <w:rsid w:val="03541CA8"/>
    <w:rsid w:val="03571AE3"/>
    <w:rsid w:val="038275A7"/>
    <w:rsid w:val="039C1740"/>
    <w:rsid w:val="03F316C2"/>
    <w:rsid w:val="03F63A78"/>
    <w:rsid w:val="03F96FAC"/>
    <w:rsid w:val="03FF69DA"/>
    <w:rsid w:val="041C0C8A"/>
    <w:rsid w:val="045174D1"/>
    <w:rsid w:val="049C54F3"/>
    <w:rsid w:val="04C07121"/>
    <w:rsid w:val="04E82C74"/>
    <w:rsid w:val="04FD0162"/>
    <w:rsid w:val="05162245"/>
    <w:rsid w:val="05796DC2"/>
    <w:rsid w:val="05931029"/>
    <w:rsid w:val="05F20C8E"/>
    <w:rsid w:val="061D595A"/>
    <w:rsid w:val="0649594E"/>
    <w:rsid w:val="06833E93"/>
    <w:rsid w:val="06AC2C11"/>
    <w:rsid w:val="07215EDB"/>
    <w:rsid w:val="07F13FAE"/>
    <w:rsid w:val="086B1A0E"/>
    <w:rsid w:val="086F7389"/>
    <w:rsid w:val="0908305C"/>
    <w:rsid w:val="09317821"/>
    <w:rsid w:val="093422BC"/>
    <w:rsid w:val="097203D7"/>
    <w:rsid w:val="09760A22"/>
    <w:rsid w:val="09A314C0"/>
    <w:rsid w:val="09E16B01"/>
    <w:rsid w:val="0A782159"/>
    <w:rsid w:val="0A8A06EA"/>
    <w:rsid w:val="0B4E3412"/>
    <w:rsid w:val="0BF7659B"/>
    <w:rsid w:val="0C2A7014"/>
    <w:rsid w:val="0C52098E"/>
    <w:rsid w:val="0C5829E2"/>
    <w:rsid w:val="0C71149F"/>
    <w:rsid w:val="0C9E440D"/>
    <w:rsid w:val="0CA14F1A"/>
    <w:rsid w:val="0CD667ED"/>
    <w:rsid w:val="0D0C619A"/>
    <w:rsid w:val="0D2D6925"/>
    <w:rsid w:val="0D3122DA"/>
    <w:rsid w:val="0D89360A"/>
    <w:rsid w:val="0DA82468"/>
    <w:rsid w:val="0DCE2751"/>
    <w:rsid w:val="0DDD0E40"/>
    <w:rsid w:val="0DFD1011"/>
    <w:rsid w:val="0E112240"/>
    <w:rsid w:val="0E2D0BC0"/>
    <w:rsid w:val="0E3E524F"/>
    <w:rsid w:val="0E877832"/>
    <w:rsid w:val="0F044B1E"/>
    <w:rsid w:val="0F171FDE"/>
    <w:rsid w:val="0F375837"/>
    <w:rsid w:val="0F5F4695"/>
    <w:rsid w:val="0F8B017D"/>
    <w:rsid w:val="0FAD474F"/>
    <w:rsid w:val="0FBD4EA3"/>
    <w:rsid w:val="101D4191"/>
    <w:rsid w:val="102C488E"/>
    <w:rsid w:val="10301DA0"/>
    <w:rsid w:val="10AB53C9"/>
    <w:rsid w:val="11101C19"/>
    <w:rsid w:val="11441F89"/>
    <w:rsid w:val="12405D86"/>
    <w:rsid w:val="126F3DD7"/>
    <w:rsid w:val="12724561"/>
    <w:rsid w:val="127C36F5"/>
    <w:rsid w:val="12AC633D"/>
    <w:rsid w:val="12E24F50"/>
    <w:rsid w:val="13254075"/>
    <w:rsid w:val="139803D3"/>
    <w:rsid w:val="1463197D"/>
    <w:rsid w:val="148563B3"/>
    <w:rsid w:val="14C451FC"/>
    <w:rsid w:val="150902FE"/>
    <w:rsid w:val="152621F6"/>
    <w:rsid w:val="1530477D"/>
    <w:rsid w:val="15D0619B"/>
    <w:rsid w:val="15D3269D"/>
    <w:rsid w:val="16340641"/>
    <w:rsid w:val="163D534A"/>
    <w:rsid w:val="1647372C"/>
    <w:rsid w:val="16473D68"/>
    <w:rsid w:val="165F377E"/>
    <w:rsid w:val="16726910"/>
    <w:rsid w:val="16F20A79"/>
    <w:rsid w:val="16FA620C"/>
    <w:rsid w:val="17082E30"/>
    <w:rsid w:val="1709441C"/>
    <w:rsid w:val="173D7C93"/>
    <w:rsid w:val="17671D9D"/>
    <w:rsid w:val="17700840"/>
    <w:rsid w:val="17A41D5C"/>
    <w:rsid w:val="17CA72B7"/>
    <w:rsid w:val="17D04BA5"/>
    <w:rsid w:val="185B264E"/>
    <w:rsid w:val="18822AF7"/>
    <w:rsid w:val="189919D7"/>
    <w:rsid w:val="18EB3F89"/>
    <w:rsid w:val="1904591A"/>
    <w:rsid w:val="195235A5"/>
    <w:rsid w:val="19790E99"/>
    <w:rsid w:val="19827322"/>
    <w:rsid w:val="19AF3673"/>
    <w:rsid w:val="1AA66D1C"/>
    <w:rsid w:val="1B1C0132"/>
    <w:rsid w:val="1B2D5717"/>
    <w:rsid w:val="1B9D54B4"/>
    <w:rsid w:val="1BBB061E"/>
    <w:rsid w:val="1BC145AD"/>
    <w:rsid w:val="1BC217DF"/>
    <w:rsid w:val="1BD60917"/>
    <w:rsid w:val="1C212106"/>
    <w:rsid w:val="1C7257BC"/>
    <w:rsid w:val="1C810F48"/>
    <w:rsid w:val="1C983B02"/>
    <w:rsid w:val="1C9C3F13"/>
    <w:rsid w:val="1C9F6277"/>
    <w:rsid w:val="1CFF0DE6"/>
    <w:rsid w:val="1D0C6487"/>
    <w:rsid w:val="1D235767"/>
    <w:rsid w:val="1D3268DC"/>
    <w:rsid w:val="1D671D50"/>
    <w:rsid w:val="1D881EB2"/>
    <w:rsid w:val="1D9F3630"/>
    <w:rsid w:val="1E030426"/>
    <w:rsid w:val="1E054A85"/>
    <w:rsid w:val="1E7D45DF"/>
    <w:rsid w:val="1E9A01A4"/>
    <w:rsid w:val="1EC35824"/>
    <w:rsid w:val="1EEF10E5"/>
    <w:rsid w:val="1EF64C7A"/>
    <w:rsid w:val="1EF65EF6"/>
    <w:rsid w:val="1F1611A9"/>
    <w:rsid w:val="1F866EC1"/>
    <w:rsid w:val="20050D0E"/>
    <w:rsid w:val="206914F9"/>
    <w:rsid w:val="20AD4F75"/>
    <w:rsid w:val="20B75D8D"/>
    <w:rsid w:val="20B92012"/>
    <w:rsid w:val="20F43E02"/>
    <w:rsid w:val="21086DBE"/>
    <w:rsid w:val="21532A1C"/>
    <w:rsid w:val="21790C9F"/>
    <w:rsid w:val="21814E6F"/>
    <w:rsid w:val="21A603C3"/>
    <w:rsid w:val="21F65531"/>
    <w:rsid w:val="225342A9"/>
    <w:rsid w:val="229224B2"/>
    <w:rsid w:val="22AE0C67"/>
    <w:rsid w:val="22D70C6A"/>
    <w:rsid w:val="23197CF8"/>
    <w:rsid w:val="231C156A"/>
    <w:rsid w:val="234D0B66"/>
    <w:rsid w:val="235162DC"/>
    <w:rsid w:val="23692F1B"/>
    <w:rsid w:val="23BD6714"/>
    <w:rsid w:val="23C87EDA"/>
    <w:rsid w:val="23E81BDC"/>
    <w:rsid w:val="24043D67"/>
    <w:rsid w:val="24FE0E01"/>
    <w:rsid w:val="2500648E"/>
    <w:rsid w:val="250410A5"/>
    <w:rsid w:val="256E6496"/>
    <w:rsid w:val="259234B7"/>
    <w:rsid w:val="266C31B0"/>
    <w:rsid w:val="266F203A"/>
    <w:rsid w:val="26992DA9"/>
    <w:rsid w:val="26A65825"/>
    <w:rsid w:val="26DE09CD"/>
    <w:rsid w:val="27281587"/>
    <w:rsid w:val="27347CF5"/>
    <w:rsid w:val="27591D75"/>
    <w:rsid w:val="27B54C29"/>
    <w:rsid w:val="27BB2593"/>
    <w:rsid w:val="27FC5649"/>
    <w:rsid w:val="280B3496"/>
    <w:rsid w:val="282C0EAA"/>
    <w:rsid w:val="28577AA9"/>
    <w:rsid w:val="285B082D"/>
    <w:rsid w:val="285D5539"/>
    <w:rsid w:val="28982EA0"/>
    <w:rsid w:val="28EC5816"/>
    <w:rsid w:val="2965471C"/>
    <w:rsid w:val="296C3CB9"/>
    <w:rsid w:val="29B734A5"/>
    <w:rsid w:val="29DE1105"/>
    <w:rsid w:val="29E31BC6"/>
    <w:rsid w:val="2A2649A2"/>
    <w:rsid w:val="2A2E70F1"/>
    <w:rsid w:val="2AAE0CC6"/>
    <w:rsid w:val="2AD77BA1"/>
    <w:rsid w:val="2B017ECE"/>
    <w:rsid w:val="2B484610"/>
    <w:rsid w:val="2B8D4E80"/>
    <w:rsid w:val="2BEB40A3"/>
    <w:rsid w:val="2C346816"/>
    <w:rsid w:val="2C9A0CDB"/>
    <w:rsid w:val="2C9A7C09"/>
    <w:rsid w:val="2CFB1323"/>
    <w:rsid w:val="2D5A64E9"/>
    <w:rsid w:val="2DB02ABD"/>
    <w:rsid w:val="2DF13409"/>
    <w:rsid w:val="2E1270B6"/>
    <w:rsid w:val="2EAA3A90"/>
    <w:rsid w:val="2F2A2F45"/>
    <w:rsid w:val="2F334E67"/>
    <w:rsid w:val="2F5116CC"/>
    <w:rsid w:val="2F511878"/>
    <w:rsid w:val="2FC06AD3"/>
    <w:rsid w:val="2FD91986"/>
    <w:rsid w:val="30895E01"/>
    <w:rsid w:val="30B141C5"/>
    <w:rsid w:val="30D73888"/>
    <w:rsid w:val="310B5C98"/>
    <w:rsid w:val="319B4A44"/>
    <w:rsid w:val="31AE740A"/>
    <w:rsid w:val="31BA14FE"/>
    <w:rsid w:val="32A85594"/>
    <w:rsid w:val="33247EF4"/>
    <w:rsid w:val="33777560"/>
    <w:rsid w:val="33792383"/>
    <w:rsid w:val="3390492C"/>
    <w:rsid w:val="33C22526"/>
    <w:rsid w:val="341939C8"/>
    <w:rsid w:val="343D1F08"/>
    <w:rsid w:val="34803B27"/>
    <w:rsid w:val="349859E0"/>
    <w:rsid w:val="34AF3146"/>
    <w:rsid w:val="354E6E4B"/>
    <w:rsid w:val="361A1FFE"/>
    <w:rsid w:val="36D16F0C"/>
    <w:rsid w:val="376907F6"/>
    <w:rsid w:val="37A90840"/>
    <w:rsid w:val="37DC4E0A"/>
    <w:rsid w:val="386E7D5A"/>
    <w:rsid w:val="38E92E3F"/>
    <w:rsid w:val="39453A37"/>
    <w:rsid w:val="39480E59"/>
    <w:rsid w:val="399C4C6D"/>
    <w:rsid w:val="39AA3CDD"/>
    <w:rsid w:val="3A504AF5"/>
    <w:rsid w:val="3A516AB1"/>
    <w:rsid w:val="3A8E74BD"/>
    <w:rsid w:val="3AF440B3"/>
    <w:rsid w:val="3AFD61EB"/>
    <w:rsid w:val="3B0709F9"/>
    <w:rsid w:val="3B332B71"/>
    <w:rsid w:val="3B5B30FA"/>
    <w:rsid w:val="3B686A49"/>
    <w:rsid w:val="3B7A60EF"/>
    <w:rsid w:val="3C0C43EA"/>
    <w:rsid w:val="3C0E306F"/>
    <w:rsid w:val="3C3C0F95"/>
    <w:rsid w:val="3C5851D1"/>
    <w:rsid w:val="3C951579"/>
    <w:rsid w:val="3C972812"/>
    <w:rsid w:val="3CFE4189"/>
    <w:rsid w:val="3D5246B8"/>
    <w:rsid w:val="3D6414BC"/>
    <w:rsid w:val="3DCB3DC5"/>
    <w:rsid w:val="3E046EDE"/>
    <w:rsid w:val="3E756264"/>
    <w:rsid w:val="3F5702D0"/>
    <w:rsid w:val="3F630A9C"/>
    <w:rsid w:val="3F716C78"/>
    <w:rsid w:val="3F8A6415"/>
    <w:rsid w:val="3FA368A8"/>
    <w:rsid w:val="3FBC00DA"/>
    <w:rsid w:val="3FD861EE"/>
    <w:rsid w:val="3FDA4843"/>
    <w:rsid w:val="3FDB4DC4"/>
    <w:rsid w:val="3FF45D15"/>
    <w:rsid w:val="401C7D50"/>
    <w:rsid w:val="4038139E"/>
    <w:rsid w:val="40572D94"/>
    <w:rsid w:val="40B7624A"/>
    <w:rsid w:val="40DD4172"/>
    <w:rsid w:val="410834A6"/>
    <w:rsid w:val="418C35F9"/>
    <w:rsid w:val="419000F0"/>
    <w:rsid w:val="41CF0F45"/>
    <w:rsid w:val="41F520AA"/>
    <w:rsid w:val="42122BE1"/>
    <w:rsid w:val="42F51E2C"/>
    <w:rsid w:val="437473E8"/>
    <w:rsid w:val="437A7E60"/>
    <w:rsid w:val="43A605DE"/>
    <w:rsid w:val="43E63672"/>
    <w:rsid w:val="44785C74"/>
    <w:rsid w:val="4480278B"/>
    <w:rsid w:val="44C56906"/>
    <w:rsid w:val="44E6742B"/>
    <w:rsid w:val="451D3DCC"/>
    <w:rsid w:val="45F15C3B"/>
    <w:rsid w:val="46077610"/>
    <w:rsid w:val="464259F6"/>
    <w:rsid w:val="46FA7A91"/>
    <w:rsid w:val="48224EC3"/>
    <w:rsid w:val="4835313F"/>
    <w:rsid w:val="484033DC"/>
    <w:rsid w:val="48ED07B7"/>
    <w:rsid w:val="48F460E1"/>
    <w:rsid w:val="49413476"/>
    <w:rsid w:val="49CE46F1"/>
    <w:rsid w:val="49EA1FF9"/>
    <w:rsid w:val="4A002BAB"/>
    <w:rsid w:val="4A2D619D"/>
    <w:rsid w:val="4A575FFA"/>
    <w:rsid w:val="4A6F58E9"/>
    <w:rsid w:val="4AEF0EBE"/>
    <w:rsid w:val="4B2D72FA"/>
    <w:rsid w:val="4B2F6C49"/>
    <w:rsid w:val="4B42482D"/>
    <w:rsid w:val="4B4D38AE"/>
    <w:rsid w:val="4B8800BD"/>
    <w:rsid w:val="4B967E49"/>
    <w:rsid w:val="4BBD6D93"/>
    <w:rsid w:val="4BDB5B93"/>
    <w:rsid w:val="4C0A7238"/>
    <w:rsid w:val="4C254127"/>
    <w:rsid w:val="4CA570EE"/>
    <w:rsid w:val="4CAF6084"/>
    <w:rsid w:val="4CC0138B"/>
    <w:rsid w:val="4CC137C9"/>
    <w:rsid w:val="4CF401CD"/>
    <w:rsid w:val="4D063E24"/>
    <w:rsid w:val="4D6E619C"/>
    <w:rsid w:val="4E0D0541"/>
    <w:rsid w:val="4E28671E"/>
    <w:rsid w:val="4E4F2FEB"/>
    <w:rsid w:val="4E8506D3"/>
    <w:rsid w:val="4E9805EA"/>
    <w:rsid w:val="4F5C4493"/>
    <w:rsid w:val="4F8B7C42"/>
    <w:rsid w:val="4F8C305F"/>
    <w:rsid w:val="4FEE681F"/>
    <w:rsid w:val="50340351"/>
    <w:rsid w:val="503F6165"/>
    <w:rsid w:val="50E643AF"/>
    <w:rsid w:val="51633DAF"/>
    <w:rsid w:val="516B3B1A"/>
    <w:rsid w:val="51C11420"/>
    <w:rsid w:val="51DC6A73"/>
    <w:rsid w:val="520121ED"/>
    <w:rsid w:val="53F50A97"/>
    <w:rsid w:val="53FB052D"/>
    <w:rsid w:val="54223CC7"/>
    <w:rsid w:val="54460FB2"/>
    <w:rsid w:val="545C1C9B"/>
    <w:rsid w:val="546176C8"/>
    <w:rsid w:val="546C13D5"/>
    <w:rsid w:val="54B74DF3"/>
    <w:rsid w:val="54C555AD"/>
    <w:rsid w:val="54EE28E8"/>
    <w:rsid w:val="551B27E3"/>
    <w:rsid w:val="55565919"/>
    <w:rsid w:val="555D6607"/>
    <w:rsid w:val="55F7254B"/>
    <w:rsid w:val="56444A54"/>
    <w:rsid w:val="56E944A5"/>
    <w:rsid w:val="576347EE"/>
    <w:rsid w:val="578764AD"/>
    <w:rsid w:val="57B569F9"/>
    <w:rsid w:val="57BA633C"/>
    <w:rsid w:val="57C776EF"/>
    <w:rsid w:val="583D264D"/>
    <w:rsid w:val="584D53C4"/>
    <w:rsid w:val="58A36694"/>
    <w:rsid w:val="58B66A2C"/>
    <w:rsid w:val="58E01C41"/>
    <w:rsid w:val="58FD51D7"/>
    <w:rsid w:val="59015D3F"/>
    <w:rsid w:val="5966393F"/>
    <w:rsid w:val="598B5CFD"/>
    <w:rsid w:val="5A57747E"/>
    <w:rsid w:val="5A8740D0"/>
    <w:rsid w:val="5A9A3F07"/>
    <w:rsid w:val="5AC270AD"/>
    <w:rsid w:val="5ACF50D0"/>
    <w:rsid w:val="5AE25306"/>
    <w:rsid w:val="5AE72CD6"/>
    <w:rsid w:val="5B2A3546"/>
    <w:rsid w:val="5B336ABF"/>
    <w:rsid w:val="5B6E4E52"/>
    <w:rsid w:val="5B7C5CD7"/>
    <w:rsid w:val="5B7F298C"/>
    <w:rsid w:val="5B8B3F8E"/>
    <w:rsid w:val="5BA57475"/>
    <w:rsid w:val="5C4545B1"/>
    <w:rsid w:val="5C4715C7"/>
    <w:rsid w:val="5C6E726E"/>
    <w:rsid w:val="5C921BB0"/>
    <w:rsid w:val="5DA822F9"/>
    <w:rsid w:val="5DB40578"/>
    <w:rsid w:val="5DB47CAD"/>
    <w:rsid w:val="5E3F313C"/>
    <w:rsid w:val="5E4F7AE8"/>
    <w:rsid w:val="5EA72639"/>
    <w:rsid w:val="5EA87DE4"/>
    <w:rsid w:val="5EBF5B60"/>
    <w:rsid w:val="5F323B0F"/>
    <w:rsid w:val="5F9C6BA3"/>
    <w:rsid w:val="5FBC6847"/>
    <w:rsid w:val="5FDA7C55"/>
    <w:rsid w:val="60125DF1"/>
    <w:rsid w:val="604B2171"/>
    <w:rsid w:val="60C55D5C"/>
    <w:rsid w:val="61240EF5"/>
    <w:rsid w:val="61433A11"/>
    <w:rsid w:val="61846C3A"/>
    <w:rsid w:val="61EA7BB0"/>
    <w:rsid w:val="61F27550"/>
    <w:rsid w:val="622A1EAA"/>
    <w:rsid w:val="622F1606"/>
    <w:rsid w:val="62755633"/>
    <w:rsid w:val="62A63E63"/>
    <w:rsid w:val="63005D83"/>
    <w:rsid w:val="638B0C0C"/>
    <w:rsid w:val="6391781E"/>
    <w:rsid w:val="63B06D3E"/>
    <w:rsid w:val="64546F59"/>
    <w:rsid w:val="64B375B3"/>
    <w:rsid w:val="64BB59DC"/>
    <w:rsid w:val="64E37E6E"/>
    <w:rsid w:val="64E7437C"/>
    <w:rsid w:val="64F675A1"/>
    <w:rsid w:val="656A50FA"/>
    <w:rsid w:val="65B5229F"/>
    <w:rsid w:val="668C5224"/>
    <w:rsid w:val="66AE3318"/>
    <w:rsid w:val="66AF0E9B"/>
    <w:rsid w:val="67000C11"/>
    <w:rsid w:val="6708055E"/>
    <w:rsid w:val="671F32BD"/>
    <w:rsid w:val="675C07EE"/>
    <w:rsid w:val="67DF678B"/>
    <w:rsid w:val="686050A6"/>
    <w:rsid w:val="688008CB"/>
    <w:rsid w:val="688C0DAB"/>
    <w:rsid w:val="691611AA"/>
    <w:rsid w:val="694009A9"/>
    <w:rsid w:val="695160E7"/>
    <w:rsid w:val="695C52A4"/>
    <w:rsid w:val="69CE29C1"/>
    <w:rsid w:val="69F61E05"/>
    <w:rsid w:val="6A574811"/>
    <w:rsid w:val="6A741930"/>
    <w:rsid w:val="6AA03A95"/>
    <w:rsid w:val="6B0C095C"/>
    <w:rsid w:val="6B7E190C"/>
    <w:rsid w:val="6BCE364D"/>
    <w:rsid w:val="6BDD0F6C"/>
    <w:rsid w:val="6BF62E19"/>
    <w:rsid w:val="6BFF2C0E"/>
    <w:rsid w:val="6C45065D"/>
    <w:rsid w:val="6CAD529E"/>
    <w:rsid w:val="6CE7100D"/>
    <w:rsid w:val="6CF25FF0"/>
    <w:rsid w:val="6CFC710B"/>
    <w:rsid w:val="6D0C408A"/>
    <w:rsid w:val="6D210869"/>
    <w:rsid w:val="6D232646"/>
    <w:rsid w:val="6D636E89"/>
    <w:rsid w:val="6D6F3398"/>
    <w:rsid w:val="6D7841AC"/>
    <w:rsid w:val="6D8903AC"/>
    <w:rsid w:val="6E082888"/>
    <w:rsid w:val="6E0A4A5F"/>
    <w:rsid w:val="6E2166EB"/>
    <w:rsid w:val="6E3F05ED"/>
    <w:rsid w:val="6E424518"/>
    <w:rsid w:val="6E797CE7"/>
    <w:rsid w:val="6E7E5BDC"/>
    <w:rsid w:val="6E8265EF"/>
    <w:rsid w:val="6EB336E2"/>
    <w:rsid w:val="6F3400F8"/>
    <w:rsid w:val="6F756606"/>
    <w:rsid w:val="6F7C10CD"/>
    <w:rsid w:val="6FB868BB"/>
    <w:rsid w:val="6FCA58E0"/>
    <w:rsid w:val="6FCB4514"/>
    <w:rsid w:val="701172F1"/>
    <w:rsid w:val="7013414E"/>
    <w:rsid w:val="70585904"/>
    <w:rsid w:val="70C824A4"/>
    <w:rsid w:val="710028BF"/>
    <w:rsid w:val="718B6F99"/>
    <w:rsid w:val="718F087F"/>
    <w:rsid w:val="71A4276A"/>
    <w:rsid w:val="72125398"/>
    <w:rsid w:val="72A438F6"/>
    <w:rsid w:val="72F921B4"/>
    <w:rsid w:val="732D5094"/>
    <w:rsid w:val="7334616A"/>
    <w:rsid w:val="73CF6F7C"/>
    <w:rsid w:val="746300C7"/>
    <w:rsid w:val="74F934A0"/>
    <w:rsid w:val="7568350E"/>
    <w:rsid w:val="75C664F4"/>
    <w:rsid w:val="7600708D"/>
    <w:rsid w:val="762329EF"/>
    <w:rsid w:val="767F4F02"/>
    <w:rsid w:val="76A068AF"/>
    <w:rsid w:val="775B23AE"/>
    <w:rsid w:val="777C087F"/>
    <w:rsid w:val="77896B7B"/>
    <w:rsid w:val="77EE0700"/>
    <w:rsid w:val="77FB527E"/>
    <w:rsid w:val="78232BFD"/>
    <w:rsid w:val="787E7D6F"/>
    <w:rsid w:val="78E85EB1"/>
    <w:rsid w:val="78F262D9"/>
    <w:rsid w:val="79461A38"/>
    <w:rsid w:val="795F0B11"/>
    <w:rsid w:val="79681F41"/>
    <w:rsid w:val="797926ED"/>
    <w:rsid w:val="79CD6CCA"/>
    <w:rsid w:val="79D54E18"/>
    <w:rsid w:val="7A0913FF"/>
    <w:rsid w:val="7A0E633A"/>
    <w:rsid w:val="7A5D3BB7"/>
    <w:rsid w:val="7A954F6C"/>
    <w:rsid w:val="7AB04234"/>
    <w:rsid w:val="7ABD07A6"/>
    <w:rsid w:val="7ABD090D"/>
    <w:rsid w:val="7AF22C3C"/>
    <w:rsid w:val="7AFE40B5"/>
    <w:rsid w:val="7B670083"/>
    <w:rsid w:val="7BB10B5D"/>
    <w:rsid w:val="7BF64053"/>
    <w:rsid w:val="7C6300E8"/>
    <w:rsid w:val="7C6333F8"/>
    <w:rsid w:val="7C66283B"/>
    <w:rsid w:val="7C92529C"/>
    <w:rsid w:val="7CDB5685"/>
    <w:rsid w:val="7CEE5040"/>
    <w:rsid w:val="7D12583B"/>
    <w:rsid w:val="7D2060EE"/>
    <w:rsid w:val="7E457B51"/>
    <w:rsid w:val="7EC74905"/>
    <w:rsid w:val="7EDA3267"/>
    <w:rsid w:val="7F986619"/>
    <w:rsid w:val="7FE7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6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0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4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15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16">
    <w:name w:val="Body Text Indent 3"/>
    <w:basedOn w:val="1"/>
    <w:qFormat/>
    <w:uiPriority w:val="0"/>
    <w:pPr>
      <w:ind w:left="420" w:leftChars="200"/>
    </w:pPr>
    <w:rPr>
      <w:rFonts w:ascii="Times New Roman" w:hAnsi="Times New Roman" w:eastAsia="Times New Roman" w:cs="Times New Roman"/>
      <w:sz w:val="16"/>
      <w:szCs w:val="20"/>
    </w:rPr>
  </w:style>
  <w:style w:type="paragraph" w:styleId="17">
    <w:name w:val="toc 2"/>
    <w:basedOn w:val="1"/>
    <w:next w:val="1"/>
    <w:unhideWhenUsed/>
    <w:qFormat/>
    <w:uiPriority w:val="39"/>
    <w:pPr>
      <w:tabs>
        <w:tab w:val="right" w:leader="dot" w:pos="4413"/>
      </w:tabs>
      <w:spacing w:line="340" w:lineRule="exact"/>
      <w:ind w:firstLine="200" w:firstLineChars="100"/>
      <w:jc w:val="distribute"/>
    </w:pPr>
    <w:rPr>
      <w:smallCaps/>
      <w:sz w:val="20"/>
      <w:szCs w:val="20"/>
    </w:rPr>
  </w:style>
  <w:style w:type="paragraph" w:styleId="18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1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21">
    <w:name w:val="Table Grid"/>
    <w:basedOn w:val="2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</w:rPr>
  </w:style>
  <w:style w:type="character" w:styleId="24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页眉 Char"/>
    <w:basedOn w:val="22"/>
    <w:link w:val="12"/>
    <w:semiHidden/>
    <w:qFormat/>
    <w:uiPriority w:val="99"/>
    <w:rPr>
      <w:rFonts w:ascii="Tahoma" w:hAnsi="Tahoma"/>
      <w:sz w:val="18"/>
      <w:szCs w:val="18"/>
    </w:rPr>
  </w:style>
  <w:style w:type="character" w:customStyle="1" w:styleId="26">
    <w:name w:val="页脚 Char"/>
    <w:basedOn w:val="22"/>
    <w:link w:val="11"/>
    <w:qFormat/>
    <w:uiPriority w:val="99"/>
    <w:rPr>
      <w:rFonts w:ascii="Tahoma" w:hAnsi="Tahoma"/>
      <w:sz w:val="18"/>
      <w:szCs w:val="18"/>
    </w:rPr>
  </w:style>
  <w:style w:type="character" w:customStyle="1" w:styleId="27">
    <w:name w:val="批注框文本 Char"/>
    <w:basedOn w:val="22"/>
    <w:link w:val="10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28">
    <w:name w:val="标题 1 Char"/>
    <w:basedOn w:val="22"/>
    <w:link w:val="3"/>
    <w:qFormat/>
    <w:uiPriority w:val="9"/>
    <w:rPr>
      <w:rFonts w:eastAsiaTheme="minorEastAsia"/>
      <w:b/>
      <w:bCs/>
      <w:kern w:val="44"/>
      <w:sz w:val="44"/>
      <w:szCs w:val="44"/>
    </w:rPr>
  </w:style>
  <w:style w:type="character" w:customStyle="1" w:styleId="29">
    <w:name w:val="标题 2 Char"/>
    <w:basedOn w:val="22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1">
    <w:name w:val="font01"/>
    <w:basedOn w:val="22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32">
    <w:name w:val="font31"/>
    <w:basedOn w:val="2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3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7F7A5-AE35-4559-AEF0-AEA73BB94D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23</Pages>
  <Words>1361</Words>
  <Characters>7764</Characters>
  <Lines>64</Lines>
  <Paragraphs>18</Paragraphs>
  <TotalTime>3</TotalTime>
  <ScaleCrop>false</ScaleCrop>
  <LinksUpToDate>false</LinksUpToDate>
  <CharactersWithSpaces>9107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2018-06-15T00:28:00Z</dcterms:created>
  <dc:creator>Administrator</dc:creator>
  <cp:lastModifiedBy>韩</cp:lastModifiedBy>
  <cp:lastPrinted>2020-06-18T06:33:00Z</cp:lastPrinted>
  <dcterms:modified xsi:type="dcterms:W3CDTF">2022-03-28T08:21:07Z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541C391E2CAC40FEA376A50D1724A7D2</vt:lpwstr>
  </property>
</Properties>
</file>