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45" w:rightFromText="45" w:bottomFromText="150" w:vertAnchor="tex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47"/>
        <w:gridCol w:w="2796"/>
        <w:gridCol w:w="1143"/>
        <w:gridCol w:w="3870"/>
      </w:tblGrid>
      <w:tr w14:paraId="4A0122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4EAE0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892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年度任务目标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407E5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5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FA386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季度进展情况</w:t>
            </w:r>
          </w:p>
        </w:tc>
      </w:tr>
      <w:tr w14:paraId="1346BC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6362A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4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8A7AD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全面调查我区第二产业和第三产业发展规模、布局和效益，摸清各类单位基本情况，掌握国民经济行业间经济联系，客观反映推动高质量发展。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55716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统计局</w:t>
            </w:r>
          </w:p>
        </w:tc>
        <w:tc>
          <w:tcPr>
            <w:tcW w:w="5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ACC85"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kern w:val="0"/>
                <w:sz w:val="24"/>
                <w:szCs w:val="24"/>
              </w:rPr>
              <w:t>​</w:t>
            </w:r>
            <w:bookmarkStart w:id="0" w:name="_GoBack"/>
            <w:bookmarkEnd w:id="0"/>
            <w:r>
              <w:rPr>
                <w:rFonts w:hint="eastAsia" w:cs="MS Gothic" w:asciiTheme="minorEastAsia" w:hAnsiTheme="minorEastAsia"/>
                <w:kern w:val="0"/>
                <w:sz w:val="24"/>
                <w:szCs w:val="24"/>
              </w:rPr>
              <w:t>1、传达落实省经普办和省统计局《关于开展以案示警深入自查整改的通知》精神；2、根据省、市经普办关于做好五经普资料开发通知精神，组织相关人员参加五经普资料开发应用工作培训会。</w:t>
            </w:r>
          </w:p>
          <w:p w14:paraId="2D64E8E1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BA947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6F"/>
    <w:rsid w:val="00396E48"/>
    <w:rsid w:val="00601EB7"/>
    <w:rsid w:val="007C7F6F"/>
    <w:rsid w:val="00D86A07"/>
    <w:rsid w:val="00DD0F73"/>
    <w:rsid w:val="73E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190</Characters>
  <Lines>1</Lines>
  <Paragraphs>1</Paragraphs>
  <TotalTime>15</TotalTime>
  <ScaleCrop>false</ScaleCrop>
  <LinksUpToDate>false</LinksUpToDate>
  <CharactersWithSpaces>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2024-12-25T01:09:00Z</dcterms:created>
  <dc:creator>Administrator</dc:creator>
  <cp:lastModifiedBy>Administrator</cp:lastModifiedBy>
  <dcterms:modified xsi:type="dcterms:W3CDTF">2025-01-02T00:55:00Z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eyJoZGlkIjoiNTc3OGU5MDVlNzkyZTVhOTZhNjlkNDY2OTk3YmUwMWEifQ==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208863FCBAE64C0C947B80E32EE3B1B6_12</vt:lpwstr>
  </property>
</Properties>
</file>