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薛城区退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役军人事务局行政执法服务指南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一、适用范围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本指南适用于办理行政处罚事项。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二、办理依据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《行政处罚法》、《山东省技术市场条例》等相关法律法规和政府规章。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三、承办机构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薛城区</w:t>
      </w:r>
      <w:r>
        <w:rPr>
          <w:rFonts w:hint="eastAsia" w:ascii="仿宋_GB2312" w:hAnsi="仿宋_GB2312" w:eastAsia="仿宋_GB2312" w:cs="仿宋_GB2312"/>
          <w:sz w:val="32"/>
          <w:szCs w:val="32"/>
        </w:rPr>
        <w:t>退役军人事务局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四、程序类型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行政处罚一般程序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五、行政相对人的权利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陈述和申辩权，申请听证权。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六、救济渠道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1、行政复议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</w:rPr>
        <w:t>部门：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薛城区</w:t>
      </w:r>
      <w:r>
        <w:rPr>
          <w:rFonts w:hint="eastAsia" w:ascii="仿宋_GB2312" w:hAnsi="仿宋_GB2312" w:eastAsia="仿宋_GB2312" w:cs="仿宋_GB2312"/>
          <w:sz w:val="32"/>
          <w:szCs w:val="32"/>
        </w:rPr>
        <w:t>司法局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</w:rPr>
        <w:t>2、行政诉讼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</w:rPr>
        <w:t>部门：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薛城区</w:t>
      </w:r>
      <w:r>
        <w:rPr>
          <w:rFonts w:hint="eastAsia" w:ascii="仿宋_GB2312" w:hAnsi="仿宋_GB2312" w:eastAsia="仿宋_GB2312" w:cs="仿宋_GB2312"/>
          <w:sz w:val="32"/>
          <w:szCs w:val="32"/>
        </w:rPr>
        <w:t>人民法院行政审判庭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  <w:r>
        <w:rPr>
          <w:rFonts w:hint="eastAsia" w:ascii="黑体" w:hAnsi="黑体" w:eastAsia="黑体" w:cs="黑体"/>
          <w:sz w:val="32"/>
          <w:szCs w:val="32"/>
        </w:rPr>
        <w:t>七、监督和投诉渠道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电话：0632-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4483176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450682F"/>
    <w:rsid w:val="7D4D5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2021-12-27T08:45:00Z</dcterms:created>
  <dc:creator>1</dc:creator>
  <cp:lastModifiedBy>小欣欣</cp:lastModifiedBy>
  <dcterms:modified xsi:type="dcterms:W3CDTF">2021-12-27T09:01:20Z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0BE8004D4A5B43B0ABECAB5BE079ED1D</vt:lpwstr>
  </property>
</Properties>
</file>