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line="600" w:lineRule="exact"/>
        <w:ind w:firstLine="880" w:firstLineChars="200"/>
        <w:jc w:val="both"/>
        <w:rPr>
          <w:rFonts w:ascii="Times New Roman" w:hAnsi="Times New Roman" w:eastAsia="方正小标宋简体"/>
          <w:color w:val="auto"/>
          <w:sz w:val="44"/>
          <w:szCs w:val="44"/>
        </w:rPr>
      </w:pPr>
    </w:p>
    <w:p>
      <w:pPr>
        <w:pStyle w:val="5"/>
        <w:widowControl/>
        <w:spacing w:beforeAutospacing="0" w:afterAutospacing="0" w:line="600" w:lineRule="exact"/>
        <w:ind w:firstLine="880" w:firstLineChars="200"/>
        <w:jc w:val="both"/>
        <w:rPr>
          <w:rFonts w:ascii="Times New Roman" w:hAnsi="Times New Roman" w:eastAsia="方正小标宋简体"/>
          <w:color w:val="auto"/>
          <w:sz w:val="44"/>
          <w:szCs w:val="44"/>
        </w:rPr>
      </w:pPr>
    </w:p>
    <w:p>
      <w:pPr>
        <w:pStyle w:val="5"/>
        <w:widowControl/>
        <w:spacing w:beforeAutospacing="0" w:afterAutospacing="0" w:line="600" w:lineRule="exact"/>
        <w:ind w:firstLine="880" w:firstLineChars="200"/>
        <w:jc w:val="both"/>
        <w:rPr>
          <w:rFonts w:ascii="Times New Roman" w:hAnsi="Times New Roman" w:eastAsia="方正小标宋简体"/>
          <w:color w:val="auto"/>
          <w:sz w:val="44"/>
          <w:szCs w:val="44"/>
        </w:rPr>
      </w:pPr>
    </w:p>
    <w:p>
      <w:pPr>
        <w:pStyle w:val="5"/>
        <w:widowControl/>
        <w:spacing w:beforeAutospacing="0" w:afterAutospacing="0" w:line="600" w:lineRule="exact"/>
        <w:ind w:firstLine="880" w:firstLineChars="200"/>
        <w:jc w:val="both"/>
        <w:rPr>
          <w:rFonts w:ascii="Times New Roman" w:hAnsi="Times New Roman" w:eastAsia="方正小标宋简体"/>
          <w:color w:val="auto"/>
          <w:sz w:val="44"/>
          <w:szCs w:val="44"/>
        </w:rPr>
      </w:pPr>
      <w:bookmarkStart w:id="0" w:name="_GoBack"/>
      <w:bookmarkEnd w:id="0"/>
    </w:p>
    <w:p>
      <w:pPr>
        <w:pStyle w:val="5"/>
        <w:widowControl/>
        <w:spacing w:beforeAutospacing="0" w:afterAutospacing="0" w:line="600" w:lineRule="exact"/>
        <w:jc w:val="center"/>
        <w:rPr>
          <w:rFonts w:ascii="Times New Roman" w:hAnsi="Times New Roman" w:eastAsia="方正小标宋简体"/>
          <w:color w:val="auto"/>
          <w:sz w:val="44"/>
          <w:szCs w:val="44"/>
        </w:rPr>
      </w:pPr>
      <w:r>
        <w:rPr>
          <w:rFonts w:ascii="Times New Roman" w:hAnsi="方正小标宋简体" w:eastAsia="方正小标宋简体"/>
          <w:color w:val="auto"/>
          <w:sz w:val="44"/>
          <w:szCs w:val="44"/>
        </w:rPr>
        <w:t>薛城区退役军人事务局</w:t>
      </w:r>
    </w:p>
    <w:p>
      <w:pPr>
        <w:pStyle w:val="5"/>
        <w:widowControl/>
        <w:spacing w:beforeAutospacing="0" w:afterAutospacing="0" w:line="600" w:lineRule="exact"/>
        <w:jc w:val="center"/>
        <w:rPr>
          <w:rFonts w:ascii="Times New Roman" w:hAnsi="Times New Roman" w:eastAsia="方正小标宋简体"/>
          <w:color w:val="auto"/>
          <w:sz w:val="44"/>
          <w:szCs w:val="44"/>
        </w:rPr>
      </w:pPr>
      <w:r>
        <w:rPr>
          <w:rFonts w:ascii="Times New Roman" w:hAnsi="Times New Roman" w:eastAsia="方正小标宋简体"/>
          <w:color w:val="auto"/>
          <w:sz w:val="44"/>
          <w:szCs w:val="44"/>
        </w:rPr>
        <w:t>2022</w:t>
      </w:r>
      <w:r>
        <w:rPr>
          <w:rFonts w:ascii="Times New Roman" w:hAnsi="方正小标宋简体" w:eastAsia="方正小标宋简体"/>
          <w:color w:val="auto"/>
          <w:sz w:val="44"/>
          <w:szCs w:val="44"/>
        </w:rPr>
        <w:t>年度法治政府建设情况报告</w:t>
      </w:r>
    </w:p>
    <w:p>
      <w:pPr>
        <w:pStyle w:val="5"/>
        <w:widowControl/>
        <w:spacing w:beforeAutospacing="0" w:afterAutospacing="0" w:line="600" w:lineRule="exact"/>
        <w:ind w:firstLine="880" w:firstLineChars="200"/>
        <w:jc w:val="both"/>
        <w:rPr>
          <w:rFonts w:ascii="Times New Roman" w:hAnsi="Times New Roman" w:eastAsia="方正小标宋简体"/>
          <w:color w:val="auto"/>
          <w:sz w:val="44"/>
          <w:szCs w:val="44"/>
        </w:rPr>
      </w:pP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2022年，薛城区</w:t>
      </w:r>
      <w:r>
        <w:rPr>
          <w:rFonts w:ascii="Times New Roman" w:hAnsi="仿宋_GB2312" w:eastAsia="仿宋_GB2312" w:cs="Times New Roman"/>
          <w:color w:val="auto"/>
          <w:sz w:val="32"/>
          <w:szCs w:val="32"/>
        </w:rPr>
        <w:t>退役军人事务局</w:t>
      </w:r>
      <w:r>
        <w:rPr>
          <w:rFonts w:ascii="Times New Roman" w:hAnsi="Times New Roman" w:eastAsia="仿宋_GB2312" w:cs="Times New Roman"/>
          <w:color w:val="auto"/>
          <w:sz w:val="32"/>
          <w:szCs w:val="32"/>
        </w:rPr>
        <w:t>在区委、区政府的正确领导下，在市退役军人事务局和区委依法治区办的指导下，积极履行法治建设职责，扎实做好法治政府建设各项工作。现将法治政府建设工作开展情况报告如下：</w:t>
      </w:r>
    </w:p>
    <w:p>
      <w:pPr>
        <w:pStyle w:val="5"/>
        <w:widowControl/>
        <w:spacing w:beforeAutospacing="0" w:afterAutospacing="0" w:line="600" w:lineRule="exact"/>
        <w:ind w:firstLine="640" w:firstLineChars="200"/>
        <w:jc w:val="both"/>
        <w:rPr>
          <w:rFonts w:ascii="Times New Roman" w:hAnsi="Times New Roman" w:eastAsia="黑体"/>
          <w:color w:val="auto"/>
          <w:kern w:val="2"/>
          <w:sz w:val="32"/>
          <w:szCs w:val="32"/>
        </w:rPr>
      </w:pPr>
      <w:r>
        <w:rPr>
          <w:rFonts w:ascii="Times New Roman" w:hAnsi="黑体" w:eastAsia="黑体"/>
          <w:color w:val="auto"/>
          <w:sz w:val="32"/>
          <w:szCs w:val="32"/>
        </w:rPr>
        <w:t>一、</w:t>
      </w:r>
      <w:r>
        <w:rPr>
          <w:rFonts w:ascii="Times New Roman" w:hAnsi="Times New Roman" w:eastAsia="黑体"/>
          <w:color w:val="auto"/>
          <w:sz w:val="32"/>
          <w:szCs w:val="32"/>
        </w:rPr>
        <w:t>2022</w:t>
      </w:r>
      <w:r>
        <w:rPr>
          <w:rFonts w:ascii="Times New Roman" w:hAnsi="黑体" w:eastAsia="黑体"/>
          <w:color w:val="auto"/>
          <w:sz w:val="32"/>
          <w:szCs w:val="32"/>
        </w:rPr>
        <w:t>年度</w:t>
      </w:r>
      <w:r>
        <w:rPr>
          <w:rFonts w:ascii="Times New Roman" w:hAnsi="黑体" w:eastAsia="黑体"/>
          <w:color w:val="auto"/>
          <w:kern w:val="2"/>
          <w:sz w:val="32"/>
          <w:szCs w:val="32"/>
        </w:rPr>
        <w:t>推进法治政府建设的主要措施和成效</w:t>
      </w:r>
    </w:p>
    <w:p>
      <w:pPr>
        <w:pStyle w:val="5"/>
        <w:widowControl/>
        <w:numPr>
          <w:ilvl w:val="0"/>
          <w:numId w:val="1"/>
        </w:numPr>
        <w:spacing w:beforeAutospacing="0" w:afterAutospacing="0" w:line="600" w:lineRule="exact"/>
        <w:ind w:firstLine="640" w:firstLineChars="200"/>
        <w:jc w:val="both"/>
        <w:rPr>
          <w:rFonts w:ascii="Times New Roman" w:hAnsi="仿宋_GB2312" w:eastAsia="仿宋_GB2312"/>
          <w:color w:val="auto"/>
          <w:sz w:val="32"/>
          <w:szCs w:val="32"/>
        </w:rPr>
      </w:pPr>
      <w:r>
        <w:rPr>
          <w:rFonts w:ascii="Times New Roman" w:hAnsi="楷体_GB2312" w:eastAsia="楷体_GB2312"/>
          <w:color w:val="auto"/>
          <w:sz w:val="32"/>
          <w:szCs w:val="32"/>
        </w:rPr>
        <w:t>坚持依法决策。</w:t>
      </w:r>
      <w:r>
        <w:rPr>
          <w:rFonts w:ascii="Times New Roman" w:hAnsi="仿宋_GB2312" w:eastAsia="仿宋_GB2312"/>
          <w:color w:val="auto"/>
          <w:sz w:val="32"/>
          <w:szCs w:val="32"/>
        </w:rPr>
        <w:t>我局将法治政府建设工作纳入全局重要议事议程，专题召开党组会议研究，根据人事变动，及时调整局法治政府工作领导小组，确保法治工作有人抓，有人管，责任明确，工作落实。</w:t>
      </w:r>
    </w:p>
    <w:p>
      <w:pPr>
        <w:pStyle w:val="5"/>
        <w:widowControl/>
        <w:numPr>
          <w:ilvl w:val="0"/>
          <w:numId w:val="1"/>
        </w:numPr>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楷体_GB2312" w:eastAsia="楷体_GB2312" w:cs="楷体_GB2312"/>
          <w:bCs/>
          <w:color w:val="auto"/>
          <w:sz w:val="32"/>
          <w:szCs w:val="32"/>
        </w:rPr>
        <w:t>强化法治思维。</w:t>
      </w:r>
      <w:r>
        <w:rPr>
          <w:rFonts w:ascii="Times New Roman" w:hAnsi="仿宋_GB2312" w:eastAsia="仿宋_GB2312"/>
          <w:color w:val="auto"/>
          <w:sz w:val="32"/>
          <w:szCs w:val="32"/>
        </w:rPr>
        <w:t>我局高度重视普法工作，强化法治思维，全力推动强化工作落实落细。抓好干部职工在线学法考试工作。组织全体工作人员参加</w:t>
      </w:r>
      <w:r>
        <w:rPr>
          <w:rFonts w:ascii="Times New Roman" w:hAnsi="Times New Roman" w:eastAsia="仿宋_GB2312"/>
          <w:color w:val="auto"/>
          <w:sz w:val="32"/>
          <w:szCs w:val="32"/>
        </w:rPr>
        <w:t>“</w:t>
      </w:r>
      <w:r>
        <w:rPr>
          <w:rFonts w:ascii="Times New Roman" w:hAnsi="仿宋_GB2312" w:eastAsia="仿宋_GB2312"/>
          <w:color w:val="auto"/>
          <w:sz w:val="32"/>
          <w:szCs w:val="32"/>
        </w:rPr>
        <w:t>习近平法治思想专题普法考试</w:t>
      </w:r>
      <w:r>
        <w:rPr>
          <w:rFonts w:ascii="Times New Roman" w:hAnsi="Times New Roman" w:eastAsia="仿宋_GB2312"/>
          <w:color w:val="auto"/>
          <w:sz w:val="32"/>
          <w:szCs w:val="32"/>
        </w:rPr>
        <w:t>”</w:t>
      </w:r>
      <w:r>
        <w:rPr>
          <w:rFonts w:ascii="Times New Roman" w:hAnsi="仿宋_GB2312" w:eastAsia="仿宋_GB2312"/>
          <w:color w:val="auto"/>
          <w:sz w:val="32"/>
          <w:szCs w:val="32"/>
        </w:rPr>
        <w:t>，局全体干部职工按照规定内容系统学习了《宪法》《公务员法》等相关法律法规，并全部通过灯塔党建在线考试，年度参考率、优秀率均达到</w:t>
      </w:r>
      <w:r>
        <w:rPr>
          <w:rFonts w:ascii="Times New Roman" w:hAnsi="Times New Roman" w:eastAsia="仿宋_GB2312"/>
          <w:color w:val="auto"/>
          <w:sz w:val="32"/>
          <w:szCs w:val="32"/>
        </w:rPr>
        <w:t>100%</w:t>
      </w:r>
      <w:r>
        <w:rPr>
          <w:rFonts w:ascii="Times New Roman" w:hAnsi="仿宋_GB2312" w:eastAsia="仿宋_GB2312"/>
          <w:color w:val="auto"/>
          <w:sz w:val="32"/>
          <w:szCs w:val="32"/>
        </w:rPr>
        <w:t>。</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楷体_GB2312" w:eastAsia="楷体_GB2312" w:cs="楷体_GB2312"/>
          <w:bCs/>
          <w:color w:val="auto"/>
          <w:sz w:val="32"/>
          <w:szCs w:val="32"/>
          <w:lang w:eastAsia="zh-CN"/>
        </w:rPr>
        <w:t>（三）</w:t>
      </w:r>
      <w:r>
        <w:rPr>
          <w:rFonts w:hint="eastAsia" w:ascii="楷体_GB2312" w:hAnsi="楷体_GB2312" w:eastAsia="楷体_GB2312" w:cs="楷体_GB2312"/>
          <w:bCs/>
          <w:color w:val="auto"/>
          <w:sz w:val="32"/>
          <w:szCs w:val="32"/>
        </w:rPr>
        <w:t>全面强化行政权力监督</w:t>
      </w:r>
      <w:r>
        <w:rPr>
          <w:rFonts w:hint="eastAsia" w:ascii="楷体_GB2312" w:hAnsi="楷体_GB2312" w:eastAsia="楷体_GB2312" w:cs="楷体_GB2312"/>
          <w:bCs/>
          <w:color w:val="auto"/>
          <w:sz w:val="32"/>
          <w:szCs w:val="32"/>
          <w:lang w:eastAsia="zh-CN"/>
        </w:rPr>
        <w:t>。</w:t>
      </w:r>
      <w:r>
        <w:rPr>
          <w:rFonts w:ascii="Times New Roman" w:hAnsi="仿宋_GB2312" w:eastAsia="仿宋_GB2312"/>
          <w:color w:val="auto"/>
          <w:sz w:val="32"/>
          <w:szCs w:val="32"/>
        </w:rPr>
        <w:t>自觉接受党内监督、人大监督、监察监督、民主监督、司法监督。深化政务公开，推动政务公开内容覆盖权力运行全过程和政务服务全过程，全面提升政务公开制度化、标准化和信息化水平。今年以来，共公开政务信息</w:t>
      </w:r>
      <w:r>
        <w:rPr>
          <w:rFonts w:ascii="Times New Roman" w:hAnsi="Times New Roman" w:eastAsia="仿宋_GB2312"/>
          <w:color w:val="auto"/>
          <w:sz w:val="32"/>
          <w:szCs w:val="32"/>
        </w:rPr>
        <w:t>31</w:t>
      </w:r>
      <w:r>
        <w:rPr>
          <w:rFonts w:ascii="Times New Roman" w:hAnsi="仿宋_GB2312" w:eastAsia="仿宋_GB2312"/>
          <w:color w:val="auto"/>
          <w:sz w:val="32"/>
          <w:szCs w:val="32"/>
        </w:rPr>
        <w:t>篇</w:t>
      </w:r>
      <w:r>
        <w:rPr>
          <w:rFonts w:hint="eastAsia" w:ascii="Times New Roman" w:hAnsi="仿宋_GB2312" w:eastAsia="仿宋_GB2312"/>
          <w:color w:val="auto"/>
          <w:sz w:val="32"/>
          <w:szCs w:val="32"/>
          <w:lang w:eastAsia="zh-CN"/>
        </w:rPr>
        <w:t>，</w:t>
      </w:r>
      <w:r>
        <w:rPr>
          <w:rFonts w:ascii="Times New Roman" w:hAnsi="仿宋_GB2312" w:eastAsia="仿宋_GB2312"/>
          <w:color w:val="auto"/>
          <w:sz w:val="32"/>
          <w:szCs w:val="32"/>
        </w:rPr>
        <w:t>共办理部、省、市转交办信访事项</w:t>
      </w:r>
      <w:r>
        <w:rPr>
          <w:rFonts w:ascii="Times New Roman" w:hAnsi="Times New Roman" w:eastAsia="仿宋_GB2312"/>
          <w:color w:val="auto"/>
          <w:sz w:val="32"/>
          <w:szCs w:val="32"/>
        </w:rPr>
        <w:t>18</w:t>
      </w:r>
      <w:r>
        <w:rPr>
          <w:rFonts w:ascii="Times New Roman" w:hAnsi="仿宋_GB2312" w:eastAsia="仿宋_GB2312"/>
          <w:color w:val="auto"/>
          <w:sz w:val="32"/>
          <w:szCs w:val="32"/>
        </w:rPr>
        <w:t>件次，答复</w:t>
      </w:r>
      <w:r>
        <w:rPr>
          <w:rFonts w:ascii="Times New Roman" w:hAnsi="Times New Roman" w:eastAsia="仿宋_GB2312"/>
          <w:color w:val="auto"/>
          <w:sz w:val="32"/>
          <w:szCs w:val="32"/>
        </w:rPr>
        <w:t>“12345”</w:t>
      </w:r>
      <w:r>
        <w:rPr>
          <w:rFonts w:ascii="Times New Roman" w:hAnsi="仿宋_GB2312" w:eastAsia="仿宋_GB2312"/>
          <w:color w:val="auto"/>
          <w:sz w:val="32"/>
          <w:szCs w:val="32"/>
        </w:rPr>
        <w:t>政务热线</w:t>
      </w:r>
      <w:r>
        <w:rPr>
          <w:rFonts w:ascii="Times New Roman" w:hAnsi="Times New Roman" w:eastAsia="仿宋_GB2312"/>
          <w:color w:val="auto"/>
          <w:sz w:val="32"/>
          <w:szCs w:val="32"/>
        </w:rPr>
        <w:t>75</w:t>
      </w:r>
      <w:r>
        <w:rPr>
          <w:rFonts w:ascii="Times New Roman" w:hAnsi="仿宋_GB2312" w:eastAsia="仿宋_GB2312"/>
          <w:color w:val="auto"/>
          <w:sz w:val="32"/>
          <w:szCs w:val="32"/>
        </w:rPr>
        <w:t>件次，接待来访退役军人</w:t>
      </w:r>
      <w:r>
        <w:rPr>
          <w:rFonts w:ascii="Times New Roman" w:hAnsi="Times New Roman" w:eastAsia="仿宋_GB2312"/>
          <w:color w:val="auto"/>
          <w:sz w:val="32"/>
          <w:szCs w:val="32"/>
        </w:rPr>
        <w:t>108</w:t>
      </w:r>
      <w:r>
        <w:rPr>
          <w:rFonts w:ascii="Times New Roman" w:hAnsi="仿宋_GB2312" w:eastAsia="仿宋_GB2312"/>
          <w:color w:val="auto"/>
          <w:sz w:val="32"/>
          <w:szCs w:val="32"/>
        </w:rPr>
        <w:t>余人次。</w:t>
      </w:r>
    </w:p>
    <w:p>
      <w:pPr>
        <w:pStyle w:val="5"/>
        <w:widowControl/>
        <w:spacing w:beforeAutospacing="0" w:afterAutospacing="0" w:line="600" w:lineRule="exact"/>
        <w:ind w:firstLine="640" w:firstLineChars="200"/>
        <w:jc w:val="both"/>
        <w:rPr>
          <w:rFonts w:ascii="Times New Roman" w:hAnsi="仿宋_GB2312" w:eastAsia="仿宋_GB2312"/>
          <w:color w:val="auto"/>
          <w:sz w:val="32"/>
          <w:szCs w:val="32"/>
        </w:rPr>
      </w:pPr>
      <w:r>
        <w:rPr>
          <w:rFonts w:hint="eastAsia" w:ascii="楷体_GB2312" w:hAnsi="楷体_GB2312" w:eastAsia="楷体_GB2312" w:cs="楷体_GB2312"/>
          <w:bCs/>
          <w:color w:val="auto"/>
          <w:sz w:val="32"/>
          <w:szCs w:val="32"/>
          <w:lang w:eastAsia="zh-CN"/>
        </w:rPr>
        <w:t>（四）巩固</w:t>
      </w:r>
      <w:r>
        <w:rPr>
          <w:rFonts w:hint="eastAsia" w:ascii="楷体_GB2312" w:hAnsi="楷体_GB2312" w:eastAsia="楷体_GB2312" w:cs="楷体_GB2312"/>
          <w:bCs/>
          <w:color w:val="auto"/>
          <w:sz w:val="32"/>
          <w:szCs w:val="32"/>
        </w:rPr>
        <w:t>守法用法。</w:t>
      </w:r>
      <w:r>
        <w:rPr>
          <w:rFonts w:ascii="Times New Roman" w:hAnsi="仿宋_GB2312" w:eastAsia="仿宋_GB2312"/>
          <w:color w:val="auto"/>
          <w:sz w:val="32"/>
          <w:szCs w:val="32"/>
        </w:rPr>
        <w:t>全局人员不断加强《退役军人保障法》《退役军人安置条例》《军人抚恤优抚条例》学习，牢固树立法治观念，严格落实各项优抚政策，确保</w:t>
      </w:r>
      <w:r>
        <w:rPr>
          <w:rFonts w:ascii="Times New Roman" w:hAnsi="Times New Roman" w:eastAsia="仿宋_GB2312"/>
          <w:color w:val="auto"/>
          <w:sz w:val="32"/>
          <w:szCs w:val="32"/>
        </w:rPr>
        <w:t>1800</w:t>
      </w:r>
      <w:r>
        <w:rPr>
          <w:rFonts w:ascii="Times New Roman" w:hAnsi="仿宋_GB2312" w:eastAsia="仿宋_GB2312"/>
          <w:color w:val="auto"/>
          <w:sz w:val="32"/>
          <w:szCs w:val="32"/>
        </w:rPr>
        <w:t>名重点优抚对象抚恤补助金发放及时、安全、准确到位。确保参战退役人员、残疾军人、带病回乡退伍军人、农村籍退役士兵等各类群体精准认定。</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楷体_GB2312" w:eastAsia="楷体_GB2312" w:cs="楷体_GB2312"/>
          <w:bCs/>
          <w:color w:val="auto"/>
          <w:sz w:val="32"/>
          <w:szCs w:val="32"/>
          <w:lang w:eastAsia="zh-CN"/>
        </w:rPr>
        <w:t>（五）</w:t>
      </w:r>
      <w:r>
        <w:rPr>
          <w:rFonts w:hint="eastAsia" w:ascii="楷体_GB2312" w:hAnsi="楷体_GB2312" w:eastAsia="楷体_GB2312" w:cs="楷体_GB2312"/>
          <w:bCs/>
          <w:color w:val="auto"/>
          <w:sz w:val="32"/>
          <w:szCs w:val="32"/>
        </w:rPr>
        <w:t>广泛普法宣传。</w:t>
      </w:r>
      <w:r>
        <w:rPr>
          <w:rFonts w:ascii="Times New Roman" w:hAnsi="仿宋_GB2312" w:eastAsia="仿宋_GB2312"/>
          <w:color w:val="auto"/>
          <w:sz w:val="32"/>
          <w:szCs w:val="32"/>
        </w:rPr>
        <w:t>全面落实区普法教育依法治理工作要求，广泛开展普法宣传教育，不断提升法治水平。举办普法宣传活动</w:t>
      </w:r>
      <w:r>
        <w:rPr>
          <w:rFonts w:ascii="Times New Roman" w:hAnsi="Times New Roman" w:eastAsia="仿宋_GB2312"/>
          <w:color w:val="auto"/>
          <w:sz w:val="32"/>
          <w:szCs w:val="32"/>
        </w:rPr>
        <w:t>3</w:t>
      </w:r>
      <w:r>
        <w:rPr>
          <w:rFonts w:ascii="Times New Roman" w:hAnsi="仿宋_GB2312" w:eastAsia="仿宋_GB2312"/>
          <w:color w:val="auto"/>
          <w:sz w:val="32"/>
          <w:szCs w:val="32"/>
        </w:rPr>
        <w:t>次，开展红色教育进学校活动</w:t>
      </w:r>
      <w:r>
        <w:rPr>
          <w:rFonts w:ascii="Times New Roman" w:hAnsi="Times New Roman" w:eastAsia="仿宋_GB2312"/>
          <w:color w:val="auto"/>
          <w:sz w:val="32"/>
          <w:szCs w:val="32"/>
        </w:rPr>
        <w:t>10</w:t>
      </w:r>
      <w:r>
        <w:rPr>
          <w:rFonts w:ascii="Times New Roman" w:hAnsi="仿宋_GB2312" w:eastAsia="仿宋_GB2312"/>
          <w:color w:val="auto"/>
          <w:sz w:val="32"/>
          <w:szCs w:val="32"/>
        </w:rPr>
        <w:t>次。开展</w:t>
      </w:r>
      <w:r>
        <w:rPr>
          <w:rFonts w:ascii="Times New Roman" w:hAnsi="Times New Roman" w:eastAsia="仿宋_GB2312"/>
          <w:color w:val="auto"/>
          <w:sz w:val="32"/>
          <w:szCs w:val="32"/>
        </w:rPr>
        <w:t>“</w:t>
      </w:r>
      <w:r>
        <w:rPr>
          <w:rFonts w:ascii="Times New Roman" w:hAnsi="仿宋_GB2312" w:eastAsia="仿宋_GB2312"/>
          <w:color w:val="auto"/>
          <w:sz w:val="32"/>
          <w:szCs w:val="32"/>
        </w:rPr>
        <w:t>普法下基层</w:t>
      </w:r>
      <w:r>
        <w:rPr>
          <w:rFonts w:ascii="Times New Roman" w:hAnsi="Times New Roman" w:eastAsia="仿宋_GB2312"/>
          <w:color w:val="auto"/>
          <w:sz w:val="32"/>
          <w:szCs w:val="32"/>
        </w:rPr>
        <w:t>”</w:t>
      </w:r>
      <w:r>
        <w:rPr>
          <w:rFonts w:ascii="Times New Roman" w:hAnsi="仿宋_GB2312" w:eastAsia="仿宋_GB2312"/>
          <w:color w:val="auto"/>
          <w:sz w:val="32"/>
          <w:szCs w:val="32"/>
        </w:rPr>
        <w:t>活动，强化退役军人、军属及群众的法律意识，下发《退役军人保障法》</w:t>
      </w:r>
      <w:r>
        <w:rPr>
          <w:rFonts w:ascii="Times New Roman" w:hAnsi="Times New Roman" w:eastAsia="仿宋_GB2312"/>
          <w:color w:val="auto"/>
          <w:sz w:val="32"/>
          <w:szCs w:val="32"/>
        </w:rPr>
        <w:t>5000</w:t>
      </w:r>
      <w:r>
        <w:rPr>
          <w:rFonts w:ascii="Times New Roman" w:hAnsi="仿宋_GB2312" w:eastAsia="仿宋_GB2312"/>
          <w:color w:val="auto"/>
          <w:sz w:val="32"/>
          <w:szCs w:val="32"/>
        </w:rPr>
        <w:t>余册，对就业创业、抚恤优待、褒扬激励等退役军人关心的热点问题进行逐一解答，提高全区退役军人工作法治化水平。</w:t>
      </w:r>
    </w:p>
    <w:p>
      <w:pPr>
        <w:pStyle w:val="5"/>
        <w:widowControl/>
        <w:spacing w:beforeAutospacing="0" w:afterAutospacing="0" w:line="600" w:lineRule="exact"/>
        <w:ind w:firstLine="640" w:firstLineChars="200"/>
        <w:jc w:val="both"/>
        <w:rPr>
          <w:rFonts w:ascii="Times New Roman" w:hAnsi="Times New Roman" w:eastAsia="黑体"/>
          <w:color w:val="auto"/>
          <w:sz w:val="32"/>
          <w:szCs w:val="32"/>
        </w:rPr>
      </w:pPr>
      <w:r>
        <w:rPr>
          <w:rFonts w:ascii="Times New Roman" w:hAnsi="黑体" w:eastAsia="黑体"/>
          <w:color w:val="auto"/>
          <w:sz w:val="32"/>
          <w:szCs w:val="32"/>
        </w:rPr>
        <w:t>二、</w:t>
      </w:r>
      <w:r>
        <w:rPr>
          <w:rFonts w:ascii="Times New Roman" w:hAnsi="Times New Roman" w:eastAsia="黑体"/>
          <w:color w:val="auto"/>
          <w:sz w:val="32"/>
          <w:szCs w:val="32"/>
        </w:rPr>
        <w:t>2022</w:t>
      </w:r>
      <w:r>
        <w:rPr>
          <w:rFonts w:ascii="Times New Roman" w:hAnsi="黑体" w:eastAsia="黑体"/>
          <w:color w:val="auto"/>
          <w:sz w:val="32"/>
          <w:szCs w:val="32"/>
        </w:rPr>
        <w:t>年度推进法治政府建设存在的不足和原因</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ascii="Times New Roman" w:hAnsi="仿宋_GB2312" w:eastAsia="仿宋_GB2312"/>
          <w:color w:val="auto"/>
          <w:sz w:val="32"/>
          <w:szCs w:val="32"/>
        </w:rPr>
        <w:t>虽然推动法治政府建设工作取得一定成效，但仍存在一些问题和不足：</w:t>
      </w:r>
      <w:r>
        <w:rPr>
          <w:rFonts w:ascii="Times New Roman" w:hAnsi="仿宋_GB2312" w:eastAsia="仿宋_GB2312"/>
          <w:b/>
          <w:color w:val="auto"/>
          <w:sz w:val="32"/>
          <w:szCs w:val="32"/>
        </w:rPr>
        <w:t>一是</w:t>
      </w:r>
      <w:r>
        <w:rPr>
          <w:rFonts w:ascii="Times New Roman" w:hAnsi="仿宋_GB2312" w:eastAsia="仿宋_GB2312"/>
          <w:color w:val="auto"/>
          <w:sz w:val="32"/>
          <w:szCs w:val="32"/>
        </w:rPr>
        <w:t>法治意识有待提升。随着法治政府建设的深入推进，法治意识淡薄等现象得到明显改善。但是对法治建设工作认识不深刻、理解不透彻，重视业务学习而忽视法治学习，业务工作中未能严格按照程序开展工作的情况仍旧存在，与业务工作结合不紧密。</w:t>
      </w:r>
      <w:r>
        <w:rPr>
          <w:rFonts w:ascii="Times New Roman" w:hAnsi="仿宋_GB2312" w:eastAsia="仿宋_GB2312"/>
          <w:b/>
          <w:color w:val="auto"/>
          <w:sz w:val="32"/>
          <w:szCs w:val="32"/>
        </w:rPr>
        <w:t>二是</w:t>
      </w:r>
      <w:r>
        <w:rPr>
          <w:rFonts w:ascii="Times New Roman" w:hAnsi="仿宋_GB2312" w:eastAsia="仿宋_GB2312"/>
          <w:color w:val="auto"/>
          <w:sz w:val="32"/>
          <w:szCs w:val="32"/>
        </w:rPr>
        <w:t>依法行政能力尚有短板。比较重视学习宣传系统内的政策法规，学法用法的深度、广度、精度还有差距，面对新形势、新任务、新要求，运用法治思维和法治方式解决问题的能力和水平有待进一步增强。</w:t>
      </w:r>
    </w:p>
    <w:p>
      <w:pPr>
        <w:pStyle w:val="5"/>
        <w:widowControl/>
        <w:spacing w:beforeAutospacing="0" w:afterAutospacing="0" w:line="600" w:lineRule="exact"/>
        <w:ind w:firstLine="640" w:firstLineChars="200"/>
        <w:jc w:val="both"/>
        <w:rPr>
          <w:rFonts w:ascii="Times New Roman" w:hAnsi="Times New Roman" w:eastAsia="黑体"/>
          <w:color w:val="auto"/>
          <w:sz w:val="32"/>
          <w:szCs w:val="32"/>
        </w:rPr>
      </w:pPr>
      <w:r>
        <w:rPr>
          <w:rFonts w:ascii="Times New Roman" w:hAnsi="黑体" w:eastAsia="黑体"/>
          <w:color w:val="auto"/>
          <w:sz w:val="32"/>
          <w:szCs w:val="32"/>
        </w:rPr>
        <w:t>三、</w:t>
      </w:r>
      <w:r>
        <w:rPr>
          <w:rFonts w:ascii="Times New Roman" w:hAnsi="Times New Roman" w:eastAsia="黑体"/>
          <w:color w:val="auto"/>
          <w:sz w:val="32"/>
          <w:szCs w:val="32"/>
        </w:rPr>
        <w:t>2022</w:t>
      </w:r>
      <w:r>
        <w:rPr>
          <w:rFonts w:ascii="Times New Roman" w:hAnsi="黑体" w:eastAsia="黑体"/>
          <w:color w:val="auto"/>
          <w:sz w:val="32"/>
          <w:szCs w:val="32"/>
        </w:rPr>
        <w:t>年度党政主要负责人履行推进法治建设第一责任人职责，加强法治政府建设有关情况</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ascii="Times New Roman" w:hAnsi="仿宋_GB2312" w:eastAsia="仿宋_GB2312"/>
          <w:color w:val="auto"/>
          <w:sz w:val="32"/>
          <w:szCs w:val="32"/>
        </w:rPr>
        <w:t>区退役军人事务局党组书记、局长认真履行法治建设第一责任人职责，以身作则，率先垂范，带头学法守法用法，科学民主决策，全面加强法治政府建设。</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ascii="Times New Roman" w:hAnsi="楷体" w:eastAsia="楷体"/>
          <w:color w:val="auto"/>
          <w:sz w:val="32"/>
          <w:szCs w:val="32"/>
        </w:rPr>
        <w:t>（一）强化组织领导，健全服务保障体系。</w:t>
      </w:r>
      <w:r>
        <w:rPr>
          <w:rFonts w:ascii="Times New Roman" w:hAnsi="仿宋_GB2312" w:eastAsia="仿宋_GB2312"/>
          <w:color w:val="auto"/>
          <w:sz w:val="32"/>
          <w:szCs w:val="32"/>
        </w:rPr>
        <w:t>严格落实法治政府建设第一责任人制度，不断完善由主要负责人负责、各科室分工落实的法治政府建设工作领导协调机制。将习近平总书记全面依法治国新理念新思想新战略作为局党组理论学习中心组必学内容，推动领导班子带头尊法学法守法用法。</w:t>
      </w:r>
      <w:r>
        <w:rPr>
          <w:rFonts w:ascii="Times New Roman" w:hAnsi="Times New Roman" w:eastAsia="仿宋_GB2312"/>
          <w:color w:val="auto"/>
          <w:sz w:val="32"/>
          <w:szCs w:val="32"/>
        </w:rPr>
        <w:t>2022</w:t>
      </w:r>
      <w:r>
        <w:rPr>
          <w:rFonts w:ascii="Times New Roman" w:hAnsi="仿宋_GB2312" w:eastAsia="仿宋_GB2312"/>
          <w:color w:val="auto"/>
          <w:sz w:val="32"/>
          <w:szCs w:val="32"/>
        </w:rPr>
        <w:t>年度共组织开展了</w:t>
      </w:r>
      <w:r>
        <w:rPr>
          <w:rFonts w:ascii="Times New Roman" w:hAnsi="Times New Roman" w:eastAsia="仿宋_GB2312"/>
          <w:color w:val="auto"/>
          <w:sz w:val="32"/>
          <w:szCs w:val="32"/>
        </w:rPr>
        <w:t>12</w:t>
      </w:r>
      <w:r>
        <w:rPr>
          <w:rFonts w:ascii="Times New Roman" w:hAnsi="仿宋_GB2312" w:eastAsia="仿宋_GB2312"/>
          <w:color w:val="auto"/>
          <w:sz w:val="32"/>
          <w:szCs w:val="32"/>
        </w:rPr>
        <w:t>次</w:t>
      </w:r>
      <w:r>
        <w:rPr>
          <w:rFonts w:ascii="Times New Roman" w:hAnsi="Times New Roman" w:eastAsia="仿宋_GB2312"/>
          <w:color w:val="auto"/>
          <w:sz w:val="32"/>
          <w:szCs w:val="32"/>
        </w:rPr>
        <w:t>党组中心组理论专题学习</w:t>
      </w:r>
      <w:r>
        <w:rPr>
          <w:rFonts w:ascii="Times New Roman" w:hAnsi="仿宋_GB2312" w:eastAsia="仿宋_GB2312"/>
          <w:color w:val="auto"/>
          <w:sz w:val="32"/>
          <w:szCs w:val="32"/>
        </w:rPr>
        <w:t>、</w:t>
      </w:r>
      <w:r>
        <w:rPr>
          <w:rFonts w:ascii="Times New Roman" w:hAnsi="Times New Roman" w:eastAsia="仿宋_GB2312"/>
          <w:color w:val="auto"/>
          <w:sz w:val="32"/>
          <w:szCs w:val="32"/>
        </w:rPr>
        <w:t>24</w:t>
      </w:r>
      <w:r>
        <w:rPr>
          <w:rFonts w:ascii="Times New Roman" w:hAnsi="仿宋_GB2312" w:eastAsia="仿宋_GB2312"/>
          <w:color w:val="auto"/>
          <w:sz w:val="32"/>
          <w:szCs w:val="32"/>
        </w:rPr>
        <w:t>次主题党日、</w:t>
      </w:r>
      <w:r>
        <w:rPr>
          <w:rFonts w:ascii="Times New Roman" w:hAnsi="Times New Roman" w:eastAsia="仿宋_GB2312"/>
          <w:color w:val="auto"/>
          <w:sz w:val="32"/>
          <w:szCs w:val="32"/>
        </w:rPr>
        <w:t>12</w:t>
      </w:r>
      <w:r>
        <w:rPr>
          <w:rFonts w:ascii="Times New Roman" w:hAnsi="仿宋_GB2312" w:eastAsia="仿宋_GB2312"/>
          <w:color w:val="auto"/>
          <w:sz w:val="32"/>
          <w:szCs w:val="32"/>
        </w:rPr>
        <w:t>次廉政教育等专题学习，并积极安排法律讲座课程，提升全局人员法治意识和法治素养。</w:t>
      </w:r>
    </w:p>
    <w:p>
      <w:pPr>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w:t>
      </w:r>
      <w:r>
        <w:rPr>
          <w:rFonts w:ascii="Times New Roman" w:hAnsi="楷体" w:eastAsia="楷体" w:cs="Times New Roman"/>
          <w:color w:val="auto"/>
          <w:sz w:val="32"/>
          <w:szCs w:val="32"/>
        </w:rPr>
        <w:t>二）加强法律援助，拓宽纠纷化解渠道。</w:t>
      </w:r>
      <w:r>
        <w:rPr>
          <w:rFonts w:ascii="Times New Roman" w:hAnsi="仿宋_GB2312" w:eastAsia="仿宋_GB2312" w:cs="Times New Roman"/>
          <w:color w:val="auto"/>
          <w:sz w:val="32"/>
          <w:szCs w:val="32"/>
        </w:rPr>
        <w:t>与区司法局联合下发《关于设立薛城区公共法律服务中心驻区退役军人事务局法律援助工作站》的通知，成立法律援助工作站。</w:t>
      </w:r>
      <w:r>
        <w:rPr>
          <w:rFonts w:ascii="Times New Roman" w:hAnsi="仿宋_GB2312" w:eastAsia="仿宋_GB2312" w:cs="Times New Roman"/>
          <w:bCs/>
          <w:color w:val="auto"/>
          <w:sz w:val="32"/>
          <w:szCs w:val="32"/>
        </w:rPr>
        <w:t>成立区退役军人事务工作法律顾问团，</w:t>
      </w:r>
      <w:r>
        <w:rPr>
          <w:rFonts w:ascii="Times New Roman" w:hAnsi="仿宋_GB2312" w:eastAsia="仿宋_GB2312" w:cs="Times New Roman"/>
          <w:color w:val="auto"/>
          <w:sz w:val="32"/>
          <w:szCs w:val="32"/>
        </w:rPr>
        <w:t>免费为薛城区退役军人提供法律咨询，帮助退役军人申请法律援助，参与重大疑难信访案件的论证，组织律师开展法律知识讲座、宣传，进行普法知识教育，解答与退役军人事务有关的其他法律问题。与区法院合作，在退役军人服务中心设立巡回办案点，方便退役军人在</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家门口</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及时高效化解纠纷。设立绿色服务通道，依托区人民法院诉讼服务大厅、在线服务平台等渠道，为退役军人提供线上线下一站式诉讼服务。创新调解化解模式，打造</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专业调解员</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退役军人事务调解员</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工作模式，多元化解矛盾纠纷。开展线上调解工作，充分发挥人民法院调解平台一站式多元解决纠纷作用，为退役军人化解纠纷提供</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菜单式</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服务。</w:t>
      </w:r>
    </w:p>
    <w:p>
      <w:pPr>
        <w:spacing w:line="600" w:lineRule="exact"/>
        <w:ind w:firstLine="640" w:firstLineChars="200"/>
        <w:rPr>
          <w:rFonts w:ascii="Times New Roman" w:hAnsi="Times New Roman" w:eastAsia="仿宋_GB2312" w:cs="Times New Roman"/>
          <w:color w:val="auto"/>
          <w:sz w:val="32"/>
          <w:szCs w:val="32"/>
        </w:rPr>
      </w:pPr>
      <w:r>
        <w:rPr>
          <w:rFonts w:hint="eastAsia" w:ascii="楷体_GB2312" w:hAnsi="Times New Roman" w:eastAsia="楷体_GB2312" w:cs="Times New Roman"/>
          <w:color w:val="auto"/>
          <w:sz w:val="32"/>
          <w:szCs w:val="32"/>
        </w:rPr>
        <w:t>（三）抓好法治教育，切实履行普法责任。</w:t>
      </w:r>
      <w:r>
        <w:rPr>
          <w:rFonts w:ascii="Times New Roman" w:hAnsi="仿宋_GB2312" w:eastAsia="仿宋_GB2312" w:cs="Times New Roman"/>
          <w:color w:val="auto"/>
          <w:sz w:val="32"/>
          <w:szCs w:val="32"/>
        </w:rPr>
        <w:t>积极组织参加各类学法用法学习培训，开展习近平法治思想专题培训讲座，组织参加《退役军人保障法》知识竞赛和干部职工宪法宣誓活动，让法纪观念真正深入人心，有效提高了干部职工法治思维能力和依法依规解决问题能力。开展常态化普法教育，结合</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双拥宣传月</w:t>
      </w:r>
      <w:r>
        <w:rPr>
          <w:rFonts w:ascii="Times New Roman" w:hAnsi="Times New Roman" w:eastAsia="仿宋_GB2312" w:cs="Times New Roman"/>
          <w:color w:val="auto"/>
          <w:sz w:val="32"/>
          <w:szCs w:val="32"/>
        </w:rPr>
        <w:t>”</w:t>
      </w:r>
      <w:r>
        <w:rPr>
          <w:rFonts w:ascii="Times New Roman" w:hAnsi="仿宋_GB2312" w:eastAsia="仿宋_GB2312" w:cs="Times New Roman"/>
          <w:color w:val="auto"/>
          <w:sz w:val="32"/>
          <w:szCs w:val="32"/>
        </w:rPr>
        <w:t>、新法颁布时机，充分利用门户网站、电视、报刊等平台载体，向广大退役军人开展法律法规和政策宣传活动。送发宣传手册和慰问信，重点宣传习近平总书记关于退役军人工作的重要论述和《宪法》《民法典》《退役士兵安置条例》《军人抚恤优待》等法律法规，帮助退役军人知晓了解现行有关法规政策，提高知法守法用法意识，营造自觉维护全区大局持续稳定强大合力。</w:t>
      </w:r>
    </w:p>
    <w:p>
      <w:pPr>
        <w:spacing w:line="600" w:lineRule="exact"/>
        <w:ind w:firstLine="640" w:firstLineChars="200"/>
        <w:rPr>
          <w:rFonts w:ascii="Times New Roman" w:hAnsi="Times New Roman" w:eastAsia="黑体" w:cs="Times New Roman"/>
          <w:color w:val="auto"/>
          <w:sz w:val="32"/>
          <w:szCs w:val="32"/>
        </w:rPr>
      </w:pPr>
      <w:r>
        <w:rPr>
          <w:rFonts w:ascii="Times New Roman" w:hAnsi="黑体" w:eastAsia="黑体" w:cs="Times New Roman"/>
          <w:color w:val="auto"/>
          <w:sz w:val="32"/>
          <w:szCs w:val="32"/>
        </w:rPr>
        <w:t>四、</w:t>
      </w:r>
      <w:r>
        <w:rPr>
          <w:rFonts w:ascii="Times New Roman" w:hAnsi="Times New Roman" w:eastAsia="黑体" w:cs="Times New Roman"/>
          <w:color w:val="auto"/>
          <w:sz w:val="32"/>
          <w:szCs w:val="32"/>
        </w:rPr>
        <w:t>2023</w:t>
      </w:r>
      <w:r>
        <w:rPr>
          <w:rFonts w:ascii="Times New Roman" w:hAnsi="黑体" w:eastAsia="黑体" w:cs="Times New Roman"/>
          <w:color w:val="auto"/>
          <w:sz w:val="32"/>
          <w:szCs w:val="32"/>
        </w:rPr>
        <w:t>年度推进法治政府建设的主要安排</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2023</w:t>
      </w:r>
      <w:r>
        <w:rPr>
          <w:rFonts w:ascii="Times New Roman" w:hAnsi="仿宋_GB2312" w:eastAsia="仿宋_GB2312"/>
          <w:color w:val="auto"/>
          <w:sz w:val="32"/>
          <w:szCs w:val="32"/>
        </w:rPr>
        <w:t>年，区退役军人事务局将紧紧围绕学习宣传贯彻党的二十大这一主线，</w:t>
      </w:r>
      <w:r>
        <w:rPr>
          <w:rFonts w:ascii="Times New Roman" w:hAnsi="Times New Roman" w:eastAsia="仿宋_GB2312"/>
          <w:color w:val="auto"/>
          <w:kern w:val="2"/>
          <w:sz w:val="32"/>
          <w:szCs w:val="32"/>
        </w:rPr>
        <w:t>进一步发挥领导干部带头作用，全面推进依法行政，贯彻落实上级关于法治政府建设各项部署，科学民主决策，规范公正用权，尽心服务群众，积极主动做好法治政府建设工作。</w:t>
      </w:r>
    </w:p>
    <w:p>
      <w:pPr>
        <w:pStyle w:val="5"/>
        <w:widowControl/>
        <w:numPr>
          <w:ilvl w:val="0"/>
          <w:numId w:val="2"/>
        </w:numPr>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Times New Roman" w:eastAsia="楷体_GB2312"/>
          <w:color w:val="auto"/>
          <w:sz w:val="32"/>
          <w:szCs w:val="32"/>
        </w:rPr>
        <w:t>持续推进法治建设。</w:t>
      </w:r>
      <w:r>
        <w:rPr>
          <w:rFonts w:hint="eastAsia" w:ascii="仿宋_GB2312" w:hAnsi="仿宋_GB2312" w:eastAsia="仿宋_GB2312" w:cs="仿宋_GB2312"/>
          <w:color w:val="auto"/>
          <w:sz w:val="32"/>
          <w:szCs w:val="32"/>
        </w:rPr>
        <w:t>进一步完善全局各项制度建设，把健全科学、民主、依法决策机制落实到位，实现法治建设工作日常化、制度化、具体化。</w:t>
      </w:r>
      <w:r>
        <w:rPr>
          <w:rFonts w:ascii="Times New Roman" w:hAnsi="仿宋_GB2312" w:eastAsia="仿宋_GB2312"/>
          <w:color w:val="auto"/>
          <w:sz w:val="32"/>
          <w:szCs w:val="32"/>
        </w:rPr>
        <w:t>认真落实普法规划，积极面向社会开展各类普法宣传活动，紧扣社会热点、难点。加强区镇村三级退役军人服务保障体系建设，提高全系统依法行政水平，有效监督行政职责依法履行，确保各项行政事项严格按规定程序办理，切实维护退役军人合法权益。</w:t>
      </w:r>
    </w:p>
    <w:p>
      <w:pPr>
        <w:pStyle w:val="5"/>
        <w:widowControl/>
        <w:numPr>
          <w:ilvl w:val="0"/>
          <w:numId w:val="2"/>
        </w:numPr>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Times New Roman" w:eastAsia="楷体_GB2312"/>
          <w:color w:val="auto"/>
          <w:sz w:val="32"/>
          <w:szCs w:val="32"/>
        </w:rPr>
        <w:t>严格依法决策。</w:t>
      </w:r>
      <w:r>
        <w:rPr>
          <w:rFonts w:ascii="Times New Roman" w:hAnsi="仿宋_GB2312" w:eastAsia="仿宋_GB2312"/>
          <w:color w:val="auto"/>
          <w:sz w:val="32"/>
          <w:szCs w:val="32"/>
        </w:rPr>
        <w:t>牢固树立法治理念，进一步完善依法决策、依法行政、学法普法以及日常管理等相关制度，严格落实重大事项</w:t>
      </w:r>
      <w:r>
        <w:rPr>
          <w:rFonts w:ascii="Times New Roman" w:hAnsi="Times New Roman" w:eastAsia="仿宋_GB2312"/>
          <w:color w:val="auto"/>
          <w:sz w:val="32"/>
          <w:szCs w:val="32"/>
        </w:rPr>
        <w:t>“</w:t>
      </w:r>
      <w:r>
        <w:rPr>
          <w:rFonts w:ascii="Times New Roman" w:hAnsi="仿宋_GB2312" w:eastAsia="仿宋_GB2312"/>
          <w:color w:val="auto"/>
          <w:sz w:val="32"/>
          <w:szCs w:val="32"/>
        </w:rPr>
        <w:t>专家论证、风险评估、合法性审查、集体讨论决定</w:t>
      </w:r>
      <w:r>
        <w:rPr>
          <w:rFonts w:ascii="Times New Roman" w:hAnsi="Times New Roman" w:eastAsia="仿宋_GB2312"/>
          <w:color w:val="auto"/>
          <w:sz w:val="32"/>
          <w:szCs w:val="32"/>
        </w:rPr>
        <w:t>”</w:t>
      </w:r>
      <w:r>
        <w:rPr>
          <w:rFonts w:ascii="Times New Roman" w:hAnsi="仿宋_GB2312" w:eastAsia="仿宋_GB2312"/>
          <w:color w:val="auto"/>
          <w:sz w:val="32"/>
          <w:szCs w:val="32"/>
        </w:rPr>
        <w:t>等法定程序，确保各项工作有法可依、有章可循。</w:t>
      </w:r>
    </w:p>
    <w:p>
      <w:pPr>
        <w:pStyle w:val="5"/>
        <w:widowControl/>
        <w:numPr>
          <w:ilvl w:val="0"/>
          <w:numId w:val="2"/>
        </w:numPr>
        <w:spacing w:beforeAutospacing="0" w:afterAutospacing="0" w:line="600" w:lineRule="exact"/>
        <w:ind w:firstLine="640" w:firstLineChars="200"/>
        <w:jc w:val="both"/>
        <w:rPr>
          <w:rFonts w:ascii="Times New Roman" w:hAnsi="Times New Roman" w:eastAsia="仿宋_GB2312"/>
          <w:color w:val="auto"/>
          <w:sz w:val="32"/>
          <w:szCs w:val="32"/>
        </w:rPr>
      </w:pPr>
      <w:r>
        <w:rPr>
          <w:rFonts w:hint="eastAsia" w:ascii="楷体_GB2312" w:hAnsi="仿宋_GB2312" w:eastAsia="楷体_GB2312"/>
          <w:color w:val="auto"/>
          <w:sz w:val="32"/>
          <w:szCs w:val="32"/>
        </w:rPr>
        <w:t>持续</w:t>
      </w:r>
      <w:r>
        <w:rPr>
          <w:rFonts w:hint="eastAsia" w:ascii="楷体_GB2312" w:hAnsi="仿宋_GB2312" w:eastAsia="楷体_GB2312"/>
          <w:color w:val="auto"/>
          <w:sz w:val="32"/>
          <w:szCs w:val="32"/>
          <w:lang w:eastAsia="zh-CN"/>
        </w:rPr>
        <w:t>做好法治宣传工作</w:t>
      </w:r>
      <w:r>
        <w:rPr>
          <w:rFonts w:hint="eastAsia" w:ascii="楷体_GB2312" w:hAnsi="仿宋_GB2312" w:eastAsia="楷体_GB2312"/>
          <w:color w:val="auto"/>
          <w:sz w:val="32"/>
          <w:szCs w:val="32"/>
        </w:rPr>
        <w:t>。</w:t>
      </w:r>
      <w:r>
        <w:rPr>
          <w:rFonts w:ascii="Times New Roman" w:hAnsi="仿宋_GB2312" w:eastAsia="仿宋_GB2312"/>
          <w:color w:val="auto"/>
          <w:sz w:val="32"/>
          <w:szCs w:val="32"/>
        </w:rPr>
        <w:t>不断强化法治思维，提升法治能力，坚持</w:t>
      </w:r>
      <w:r>
        <w:rPr>
          <w:rFonts w:ascii="Times New Roman" w:hAnsi="Times New Roman" w:eastAsia="仿宋_GB2312"/>
          <w:color w:val="auto"/>
          <w:sz w:val="32"/>
          <w:szCs w:val="32"/>
        </w:rPr>
        <w:t>“</w:t>
      </w:r>
      <w:r>
        <w:rPr>
          <w:rFonts w:ascii="Times New Roman" w:hAnsi="仿宋_GB2312" w:eastAsia="仿宋_GB2312"/>
          <w:color w:val="auto"/>
          <w:sz w:val="32"/>
          <w:szCs w:val="32"/>
        </w:rPr>
        <w:t>学、宣、用</w:t>
      </w:r>
      <w:r>
        <w:rPr>
          <w:rFonts w:ascii="Times New Roman" w:hAnsi="Times New Roman" w:eastAsia="仿宋_GB2312"/>
          <w:color w:val="auto"/>
          <w:sz w:val="32"/>
          <w:szCs w:val="32"/>
        </w:rPr>
        <w:t>”</w:t>
      </w:r>
      <w:r>
        <w:rPr>
          <w:rFonts w:ascii="Times New Roman" w:hAnsi="仿宋_GB2312" w:eastAsia="仿宋_GB2312"/>
          <w:color w:val="auto"/>
          <w:sz w:val="32"/>
          <w:szCs w:val="32"/>
        </w:rPr>
        <w:t>三结合方式，持续学深悟透、用好用活</w:t>
      </w:r>
      <w:r>
        <w:rPr>
          <w:rFonts w:hint="eastAsia" w:ascii="Times New Roman" w:hAnsi="仿宋_GB2312" w:eastAsia="仿宋_GB2312"/>
          <w:color w:val="auto"/>
          <w:sz w:val="32"/>
          <w:szCs w:val="32"/>
        </w:rPr>
        <w:t>《退役军人安置条例》《军人抚恤优抚条例》</w:t>
      </w:r>
      <w:r>
        <w:rPr>
          <w:rFonts w:ascii="Times New Roman" w:hAnsi="仿宋_GB2312" w:eastAsia="仿宋_GB2312"/>
          <w:color w:val="auto"/>
          <w:sz w:val="32"/>
          <w:szCs w:val="32"/>
        </w:rPr>
        <w:t>《退役军人保障法》</w:t>
      </w:r>
      <w:r>
        <w:rPr>
          <w:rFonts w:hint="eastAsia" w:ascii="Times New Roman" w:hAnsi="仿宋_GB2312" w:eastAsia="仿宋_GB2312"/>
          <w:color w:val="auto"/>
          <w:sz w:val="32"/>
          <w:szCs w:val="32"/>
          <w:lang w:eastAsia="zh-CN"/>
        </w:rPr>
        <w:t>。</w:t>
      </w:r>
      <w:r>
        <w:rPr>
          <w:rFonts w:hint="eastAsia" w:ascii="Times New Roman" w:hAnsi="仿宋_GB2312" w:eastAsia="仿宋_GB2312"/>
          <w:color w:val="auto"/>
          <w:sz w:val="32"/>
          <w:szCs w:val="32"/>
        </w:rPr>
        <w:t>综合运用政策、经济、行政等手段和教育、协商、调解、疏导等办法，开展集中治理重复信访化解信访积案专项工作，引导退役军人依法有序理性反映诉求，帮助退役军人解决实际问题中，</w:t>
      </w:r>
      <w:r>
        <w:rPr>
          <w:rFonts w:ascii="Times New Roman" w:hAnsi="仿宋_GB2312" w:eastAsia="仿宋_GB2312"/>
          <w:color w:val="auto"/>
          <w:sz w:val="32"/>
          <w:szCs w:val="32"/>
        </w:rPr>
        <w:t>努力营造尊重军人的良好氛围，深入开展移交安置、就业创业、抚恤优待、褒扬激励、帮扶解困工作。</w:t>
      </w:r>
    </w:p>
    <w:p>
      <w:pPr>
        <w:pStyle w:val="4"/>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五、其他需要报告的情况</w:t>
      </w:r>
    </w:p>
    <w:p>
      <w:pPr>
        <w:pStyle w:val="4"/>
        <w:rPr>
          <w:rFonts w:hint="default" w:ascii="Times New Roman" w:hAnsi="Times New Roman" w:cs="Times New Roman"/>
          <w:color w:val="auto"/>
          <w:lang w:val="en-US" w:eastAsia="zh-CN"/>
        </w:rPr>
      </w:pPr>
      <w:r>
        <w:rPr>
          <w:rFonts w:hint="default" w:ascii="Times New Roman" w:hAnsi="Times New Roman" w:cs="Times New Roman"/>
          <w:color w:val="auto"/>
          <w:sz w:val="32"/>
          <w:szCs w:val="32"/>
          <w:lang w:val="en-US" w:eastAsia="zh-CN"/>
        </w:rPr>
        <w:t>无</w:t>
      </w:r>
    </w:p>
    <w:p>
      <w:pPr>
        <w:pStyle w:val="5"/>
        <w:widowControl/>
        <w:spacing w:beforeAutospacing="0" w:afterAutospacing="0" w:line="600" w:lineRule="exact"/>
        <w:ind w:firstLine="640" w:firstLineChars="200"/>
        <w:jc w:val="both"/>
        <w:rPr>
          <w:rFonts w:ascii="Times New Roman" w:hAnsi="Times New Roman" w:eastAsia="仿宋_GB2312"/>
          <w:color w:val="auto"/>
          <w:sz w:val="32"/>
          <w:szCs w:val="32"/>
        </w:rPr>
      </w:pPr>
    </w:p>
    <w:p>
      <w:pPr>
        <w:spacing w:line="600" w:lineRule="exact"/>
        <w:ind w:firstLine="640" w:firstLineChars="200"/>
        <w:rPr>
          <w:rFonts w:ascii="Times New Roman" w:hAnsi="Times New Roman" w:eastAsia="仿宋_GB2312" w:cs="Times New Roman"/>
          <w:color w:val="auto"/>
          <w:sz w:val="32"/>
          <w:szCs w:val="32"/>
        </w:rPr>
      </w:pPr>
    </w:p>
    <w:sectPr>
      <w:pgSz w:w="11906" w:h="16838"/>
      <w:pgMar w:top="1440" w:right="1786"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A70FD"/>
    <w:multiLevelType w:val="singleLevel"/>
    <w:tmpl w:val="A01A70FD"/>
    <w:lvl w:ilvl="0" w:tentative="0">
      <w:start w:val="1"/>
      <w:numFmt w:val="chineseCounting"/>
      <w:suff w:val="nothing"/>
      <w:lvlText w:val="（%1）"/>
      <w:lvlJc w:val="left"/>
      <w:rPr>
        <w:rFonts w:hint="eastAsia"/>
      </w:rPr>
    </w:lvl>
  </w:abstractNum>
  <w:abstractNum w:abstractNumId="1">
    <w:nsid w:val="40EC48F1"/>
    <w:multiLevelType w:val="singleLevel"/>
    <w:tmpl w:val="40EC48F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hYTg4M2IzM2FkZjdmY2M5NTRlYTA2MTQzMzk5MmYifQ=="/>
  </w:docVars>
  <w:rsids>
    <w:rsidRoot w:val="00A00F2A"/>
    <w:rsid w:val="00040FEA"/>
    <w:rsid w:val="000C7C80"/>
    <w:rsid w:val="002A5DFC"/>
    <w:rsid w:val="002F5DF6"/>
    <w:rsid w:val="003069DB"/>
    <w:rsid w:val="004460B7"/>
    <w:rsid w:val="00522C14"/>
    <w:rsid w:val="005F1AF8"/>
    <w:rsid w:val="00651B28"/>
    <w:rsid w:val="006611A9"/>
    <w:rsid w:val="006C167E"/>
    <w:rsid w:val="006E1887"/>
    <w:rsid w:val="0071467B"/>
    <w:rsid w:val="00722507"/>
    <w:rsid w:val="00837F72"/>
    <w:rsid w:val="008939CE"/>
    <w:rsid w:val="0095317C"/>
    <w:rsid w:val="00A00F2A"/>
    <w:rsid w:val="00B53A41"/>
    <w:rsid w:val="00BB131F"/>
    <w:rsid w:val="00DE5C9D"/>
    <w:rsid w:val="00F42FD6"/>
    <w:rsid w:val="00FE5E47"/>
    <w:rsid w:val="19747F7C"/>
    <w:rsid w:val="23823183"/>
    <w:rsid w:val="28B91BDA"/>
    <w:rsid w:val="2A946947"/>
    <w:rsid w:val="40286FBF"/>
    <w:rsid w:val="4BAD706E"/>
    <w:rsid w:val="4BC92119"/>
    <w:rsid w:val="4C100167"/>
    <w:rsid w:val="50E078C5"/>
    <w:rsid w:val="55E934E2"/>
    <w:rsid w:val="5FCF0FE2"/>
    <w:rsid w:val="62C11870"/>
    <w:rsid w:val="6A4C7E59"/>
    <w:rsid w:val="6D140FEE"/>
    <w:rsid w:val="6F41763D"/>
    <w:rsid w:val="7AB07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uiPriority w:val="0"/>
    <w:pPr>
      <w:spacing w:after="120"/>
    </w:pPr>
  </w:style>
  <w:style w:type="paragraph" w:styleId="3">
    <w:name w:val="Body Text Indent"/>
    <w:basedOn w:val="1"/>
    <w:qFormat/>
    <w:uiPriority w:val="99"/>
    <w:pPr>
      <w:spacing w:line="540" w:lineRule="exact"/>
      <w:ind w:firstLine="640"/>
    </w:pPr>
    <w:rPr>
      <w:rFonts w:ascii="仿宋_GB2312" w:eastAsia="仿宋_GB2312"/>
      <w:sz w:val="32"/>
    </w:rPr>
  </w:style>
  <w:style w:type="paragraph" w:styleId="4">
    <w:name w:val="toc 1"/>
    <w:basedOn w:val="1"/>
    <w:next w:val="1"/>
    <w:qFormat/>
    <w:uiPriority w:val="39"/>
    <w:pPr>
      <w:spacing w:line="660" w:lineRule="exact"/>
      <w:ind w:firstLine="705"/>
    </w:pPr>
    <w:rPr>
      <w:rFonts w:ascii="仿宋_GB2312" w:eastAsia="仿宋_GB2312"/>
      <w:color w:val="000000"/>
      <w:sz w:val="36"/>
      <w:szCs w:val="36"/>
    </w:rPr>
  </w:style>
  <w:style w:type="paragraph" w:styleId="5">
    <w:name w:val="Normal (Web)"/>
    <w:basedOn w:val="1"/>
    <w:qFormat/>
    <w:uiPriority w:val="0"/>
    <w:pPr>
      <w:spacing w:beforeAutospacing="1" w:afterAutospacing="1"/>
      <w:jc w:val="left"/>
    </w:pPr>
    <w:rPr>
      <w:rFonts w:cs="Times New Roman"/>
      <w:kern w:val="0"/>
      <w:sz w:val="24"/>
    </w:rPr>
  </w:style>
  <w:style w:type="paragraph" w:styleId="6">
    <w:name w:val="Body Text First Indent 2"/>
    <w:basedOn w:val="3"/>
    <w:qFormat/>
    <w:uiPriority w:val="99"/>
    <w:pPr>
      <w:spacing w:line="560" w:lineRule="exact"/>
      <w:ind w:firstLine="420" w:firstLineChars="200"/>
    </w:pPr>
  </w:style>
  <w:style w:type="character" w:customStyle="1" w:styleId="9">
    <w:name w:val="正文文本 Char"/>
    <w:basedOn w:val="8"/>
    <w:link w:val="2"/>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893462-1614-4C80-AB0F-409DCD96EC48}">
  <ds:schemaRefs/>
</ds:datastoreItem>
</file>

<file path=docProps/app.xml><?xml version="1.0" encoding="utf-8"?>
<Properties xmlns="http://schemas.openxmlformats.org/officeDocument/2006/extended-properties" xmlns:vt="http://schemas.openxmlformats.org/officeDocument/2006/docPropsVTypes">
  <Template>Normal</Template>
  <Pages>6</Pages>
  <Words>2695</Words>
  <Characters>2743</Characters>
  <Lines>22</Lines>
  <Paragraphs>6</Paragraphs>
  <TotalTime>134</TotalTime>
  <ScaleCrop>false</ScaleCrop>
  <LinksUpToDate>false</LinksUpToDate>
  <CharactersWithSpaces>2743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2021-09-23T08:11:00Z</dcterms:created>
  <dc:creator>Administrator</dc:creator>
  <cp:lastModifiedBy>小雨雨</cp:lastModifiedBy>
  <cp:lastPrinted>2023-01-06T03:32:11Z</cp:lastPrinted>
  <dcterms:modified xsi:type="dcterms:W3CDTF">2023-01-06T05:44:23Z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6C270953BE6C48C2AA72DCDE2D9B7B97</vt:lpwstr>
  </property>
</Properties>
</file>