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薛城区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行政审批服务</w:t>
      </w:r>
      <w:r>
        <w:rPr>
          <w:rFonts w:hint="eastAsia" w:ascii="仿宋" w:hAnsi="仿宋" w:eastAsia="仿宋"/>
          <w:sz w:val="32"/>
          <w:szCs w:val="32"/>
        </w:rPr>
        <w:t>局2021年第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季度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民生实事项目确定事项进展成效及后续举措</w:t>
      </w:r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3544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工作任务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进展成效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后续举措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打通为民服务“最后一公里”，实施区、镇（街）、村（社区）三级政务服务网络工程，完成100个村、59个社区便民服务站点建设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已完成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区、镇（街）、村（社区）三级政务服务网络工程，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已经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完成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个村、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个社区便民服务站点建设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工作</w:t>
            </w:r>
          </w:p>
        </w:tc>
        <w:tc>
          <w:tcPr>
            <w:tcW w:w="2489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继续坚持，保持良好的网络环境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134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B08BA"/>
    <w:rsid w:val="074855F1"/>
    <w:rsid w:val="1AA064A6"/>
    <w:rsid w:val="2C22515E"/>
    <w:rsid w:val="6DD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2022-01-26T06:18:00Z</dcterms:created>
  <dc:creator>Administrator</dc:creator>
  <cp:lastModifiedBy>Administrator</cp:lastModifiedBy>
  <dcterms:modified xsi:type="dcterms:W3CDTF">2022-01-26T06:19:02Z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28CF33A158FE41E4A49F3CC35AC12F38</vt:lpwstr>
  </property>
</Properties>
</file>