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val="0"/>
        <w:snapToGrid w:val="0"/>
        <w:spacing w:before="0" w:after="0" w:line="240" w:lineRule="auto"/>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薛行审</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号</w:t>
      </w:r>
    </w:p>
    <w:p>
      <w:pPr>
        <w:spacing w:line="600" w:lineRule="exact"/>
        <w:jc w:val="center"/>
        <w:rPr>
          <w:rFonts w:hint="eastAsia" w:ascii="楷体_GB2312" w:eastAsia="楷体_GB2312"/>
          <w:sz w:val="32"/>
          <w:szCs w:val="32"/>
        </w:rPr>
      </w:pPr>
      <w:bookmarkStart w:id="0" w:name="_GoBack"/>
      <w:bookmarkEnd w:id="0"/>
      <w:r>
        <w:rPr>
          <w:rFonts w:hint="eastAsia" w:ascii="楷体_GB2312" w:eastAsia="楷体_GB2312"/>
          <w:sz w:val="32"/>
          <w:szCs w:val="32"/>
        </w:rPr>
        <w:t>　</w:t>
      </w:r>
    </w:p>
    <w:p>
      <w:pPr>
        <w:spacing w:line="600" w:lineRule="exact"/>
        <w:jc w:val="center"/>
        <w:rPr>
          <w:rFonts w:hint="eastAsia" w:ascii="楷体_GB2312" w:eastAsia="楷体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640" w:lineRule="exact"/>
        <w:jc w:val="center"/>
        <w:textAlignment w:val="auto"/>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pPr>
      <w:r>
        <w:rPr>
          <w:rFonts w:hint="default" w:ascii="Times New Roman" w:hAnsi="Times New Roman" w:eastAsia="方正小标宋简体" w:cs="Times New Roman"/>
          <w:b w:val="0"/>
          <w:bCs w:val="0"/>
          <w:snapToGrid w:val="0"/>
          <w:color w:val="auto"/>
          <w:w w:val="100"/>
          <w:kern w:val="0"/>
          <w:sz w:val="44"/>
          <w:szCs w:val="44"/>
          <w:lang w:val="en-US" w:eastAsia="zh-CN" w:bidi="ar-SA"/>
        </w:rPr>
        <w:t>薛城区行政</w:t>
      </w:r>
      <w:r>
        <w:rPr>
          <w:rFonts w:hint="default" w:ascii="Times New Roman" w:hAnsi="Times New Roman" w:eastAsia="方正小标宋简体" w:cs="Times New Roman"/>
          <w:b w:val="0"/>
          <w:bCs w:val="0"/>
          <w:snapToGrid w:val="0"/>
          <w:color w:val="auto"/>
          <w:w w:val="100"/>
          <w:kern w:val="0"/>
          <w:sz w:val="44"/>
          <w:szCs w:val="44"/>
          <w:lang w:val="en-US" w:bidi="ar-SA"/>
        </w:rPr>
        <w:t>审批服务局</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关于印发202</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lang w:val="en-US" w:eastAsia="zh-CN"/>
        </w:rPr>
        <w:t>4</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年</w:t>
      </w:r>
    </w:p>
    <w:p>
      <w:pPr>
        <w:keepNext w:val="0"/>
        <w:keepLines w:val="0"/>
        <w:pageBreakBefore w:val="0"/>
        <w:widowControl w:val="0"/>
        <w:kinsoku/>
        <w:wordWrap w:val="0"/>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snapToGrid w:val="0"/>
          <w:color w:val="auto"/>
          <w:w w:val="100"/>
          <w:kern w:val="0"/>
          <w:sz w:val="44"/>
          <w:szCs w:val="44"/>
          <w:lang w:val="en-US" w:eastAsia="zh-CN" w:bidi="ar-SA"/>
        </w:rPr>
      </w:pP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lang w:val="en-US" w:eastAsia="zh-CN"/>
        </w:rPr>
        <w:t>行政审批服务</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工作要点的通知</w:t>
      </w: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各镇（街）便民服务中心，机关各科室、局属各单位：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行政审批服务</w:t>
      </w:r>
      <w:r>
        <w:rPr>
          <w:rFonts w:hint="eastAsia" w:ascii="仿宋_GB2312" w:hAnsi="仿宋_GB2312" w:eastAsia="仿宋_GB2312" w:cs="仿宋_GB2312"/>
          <w:sz w:val="32"/>
          <w:szCs w:val="32"/>
        </w:rPr>
        <w:t>工作要点》印发给你们，请结合实际，认真抓好贯彻落实。</w:t>
      </w:r>
    </w:p>
    <w:p>
      <w:pPr>
        <w:pStyle w:val="7"/>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4160" w:firstLineChars="13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薛城区行政审批服务局</w:t>
      </w:r>
    </w:p>
    <w:p>
      <w:pPr>
        <w:pStyle w:val="8"/>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firstLine="4800" w:firstLineChars="15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2024年2月18日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b w:val="0"/>
          <w:bCs w:val="0"/>
          <w:snapToGrid w:val="0"/>
          <w:color w:val="auto"/>
          <w:kern w:val="0"/>
          <w:sz w:val="44"/>
          <w:szCs w:val="44"/>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640" w:lineRule="exact"/>
        <w:jc w:val="center"/>
        <w:textAlignment w:val="auto"/>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pP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202</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lang w:val="en-US" w:eastAsia="zh-CN"/>
        </w:rPr>
        <w:t>4</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年</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lang w:val="en-US" w:eastAsia="zh-CN"/>
        </w:rPr>
        <w:t>行政审批服务</w:t>
      </w:r>
      <w:r>
        <w:rPr>
          <w:rStyle w:val="15"/>
          <w:rFonts w:hint="eastAsia" w:ascii="方正小标宋简体" w:hAnsi="方正小标宋简体" w:eastAsia="方正小标宋简体" w:cs="方正小标宋简体"/>
          <w:b w:val="0"/>
          <w:bCs/>
          <w:i w:val="0"/>
          <w:iCs w:val="0"/>
          <w:caps w:val="0"/>
          <w:color w:val="auto"/>
          <w:spacing w:val="0"/>
          <w:w w:val="100"/>
          <w:sz w:val="44"/>
          <w:szCs w:val="44"/>
          <w:shd w:val="clear" w:fill="FFFFFF"/>
        </w:rPr>
        <w:t>工作要点</w:t>
      </w:r>
    </w:p>
    <w:p>
      <w:pPr>
        <w:keepNext w:val="0"/>
        <w:keepLines w:val="0"/>
        <w:pageBreakBefore w:val="0"/>
        <w:widowControl w:val="0"/>
        <w:kinsoku/>
        <w:wordWrap w:val="0"/>
        <w:overflowPunct/>
        <w:topLinePunct w:val="0"/>
        <w:autoSpaceDE/>
        <w:autoSpaceDN/>
        <w:bidi w:val="0"/>
        <w:adjustRightInd w:val="0"/>
        <w:snapToGrid w:val="0"/>
        <w:spacing w:line="640" w:lineRule="exact"/>
        <w:jc w:val="center"/>
        <w:textAlignment w:val="auto"/>
        <w:rPr>
          <w:rStyle w:val="15"/>
          <w:rFonts w:hint="default" w:ascii="方正小标宋简体" w:hAnsi="方正小标宋简体" w:eastAsia="方正小标宋简体" w:cs="方正小标宋简体"/>
          <w:b w:val="0"/>
          <w:bCs/>
          <w:i w:val="0"/>
          <w:iCs w:val="0"/>
          <w:caps w:val="0"/>
          <w:color w:val="auto"/>
          <w:spacing w:val="0"/>
          <w:w w:val="100"/>
          <w:sz w:val="44"/>
          <w:szCs w:val="44"/>
          <w:shd w:val="clear" w:fill="FFFFFF"/>
        </w:rPr>
      </w:pP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highlight w:val="none"/>
          <w:u w:val="none"/>
          <w:lang w:val="en-US" w:eastAsia="zh-CN" w:bidi="zh-CN"/>
        </w:rPr>
        <w:t>2024年</w:t>
      </w:r>
      <w:r>
        <w:rPr>
          <w:rFonts w:hint="default" w:ascii="Times New Roman" w:hAnsi="Times New Roman" w:eastAsia="仿宋_GB2312" w:cs="Times New Roman"/>
          <w:color w:val="auto"/>
          <w:kern w:val="0"/>
          <w:sz w:val="32"/>
          <w:szCs w:val="32"/>
          <w:highlight w:val="none"/>
          <w:u w:val="none"/>
          <w:lang w:val="zh-CN" w:bidi="zh-CN"/>
        </w:rPr>
        <w:t>是中华人民共和国成立75</w:t>
      </w:r>
      <w:r>
        <w:rPr>
          <w:rFonts w:hint="eastAsia" w:ascii="仿宋_GB2312" w:hAnsi="仿宋_GB2312" w:eastAsia="仿宋_GB2312" w:cs="仿宋_GB2312"/>
          <w:color w:val="auto"/>
          <w:kern w:val="0"/>
          <w:sz w:val="32"/>
          <w:szCs w:val="32"/>
          <w:highlight w:val="none"/>
          <w:u w:val="none"/>
          <w:lang w:val="zh-CN" w:bidi="zh-CN"/>
        </w:rPr>
        <w:t>周年，是实现“十四五”规划目标任务的关键一年，也是落实习近平总书记视察枣庄重要指示精神的起步之年，做好今年各项工作至关重要、意义重大。</w:t>
      </w:r>
      <w:r>
        <w:rPr>
          <w:rFonts w:hint="eastAsia" w:ascii="仿宋_GB2312" w:hAnsi="仿宋_GB2312" w:eastAsia="仿宋_GB2312" w:cs="仿宋_GB2312"/>
          <w:color w:val="auto"/>
          <w:sz w:val="32"/>
          <w:szCs w:val="32"/>
          <w:lang w:val="en-US" w:eastAsia="zh-CN"/>
        </w:rPr>
        <w:t>区行政审批服务局坚持以习近平新时代中国特色社会主义思想为指导，全面贯彻落实党的二十大精神，忠诚拥护“两个确立”，坚决做到“两个维护”，锚定“走在前、开新局”，以“重点项目落地见效年”为抓手，持续深化政务服务标准化、规范化、便利化、数字化发展，在审批流程优化、信息平台支撑、大厅建设管理等方面持续发力，推动全区营商环境不断优化，助力全区经济社会高质量发展。</w:t>
      </w:r>
    </w:p>
    <w:p>
      <w:pPr>
        <w:keepNext w:val="0"/>
        <w:keepLines w:val="0"/>
        <w:pageBreakBefore w:val="0"/>
        <w:widowControl w:val="0"/>
        <w:numPr>
          <w:ilvl w:val="0"/>
          <w:numId w:val="1"/>
        </w:numPr>
        <w:kinsoku/>
        <w:wordWrap w:val="0"/>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强化党建引领，打造模范机关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1.全面从严治党，持续正风肃纪。</w:t>
      </w:r>
      <w:r>
        <w:rPr>
          <w:rFonts w:hint="default" w:ascii="Times New Roman" w:hAnsi="Times New Roman" w:eastAsia="仿宋_GB2312" w:cs="Times New Roman"/>
          <w:color w:val="auto"/>
          <w:sz w:val="32"/>
          <w:szCs w:val="32"/>
          <w:lang w:val="en-US" w:eastAsia="zh-CN"/>
        </w:rPr>
        <w:t>通过党组理论中心组、</w:t>
      </w:r>
      <w:r>
        <w:rPr>
          <w:rFonts w:hint="eastAsia" w:ascii="Times New Roman" w:hAnsi="Times New Roman" w:eastAsia="仿宋_GB2312" w:cs="Times New Roman"/>
          <w:color w:val="auto"/>
          <w:sz w:val="32"/>
          <w:szCs w:val="32"/>
          <w:lang w:val="en-US" w:eastAsia="zh-CN"/>
        </w:rPr>
        <w:t>主题党日、三会一课</w:t>
      </w:r>
      <w:r>
        <w:rPr>
          <w:rFonts w:hint="default" w:ascii="Times New Roman" w:hAnsi="Times New Roman" w:eastAsia="仿宋_GB2312" w:cs="Times New Roman"/>
          <w:color w:val="auto"/>
          <w:sz w:val="32"/>
          <w:szCs w:val="32"/>
          <w:lang w:val="en-US" w:eastAsia="zh-CN"/>
        </w:rPr>
        <w:t>等活动形式，坚定不移学懂弄通做实习近平新时代中国特色社会主义思想。认真做好廉政风险点排查</w:t>
      </w:r>
      <w:r>
        <w:rPr>
          <w:rFonts w:hint="eastAsia" w:ascii="仿宋_GB2312" w:hAnsi="仿宋_GB2312" w:eastAsia="仿宋_GB2312" w:cs="仿宋_GB2312"/>
          <w:color w:val="auto"/>
          <w:sz w:val="32"/>
          <w:szCs w:val="32"/>
          <w:lang w:val="en-US" w:eastAsia="zh-CN"/>
        </w:rPr>
        <w:t>，切实履行“一岗双责”责任制，强化岗位廉政教育、示范教育特别是反面警示教育，不断提高党风廉政教育的针对性，筑牢党员领导干部拒腐防变的思想防线。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color w:val="auto"/>
          <w:sz w:val="32"/>
          <w:szCs w:val="32"/>
          <w:lang w:val="en-US" w:eastAsia="zh-CN"/>
        </w:rPr>
        <w:t>2.加强党的建设，把牢政治方向。</w:t>
      </w:r>
      <w:r>
        <w:rPr>
          <w:rFonts w:hint="eastAsia" w:ascii="仿宋_GB2312" w:hAnsi="仿宋_GB2312" w:eastAsia="仿宋_GB2312" w:cs="仿宋_GB2312"/>
          <w:color w:val="auto"/>
          <w:sz w:val="32"/>
          <w:szCs w:val="32"/>
          <w:lang w:val="en-US" w:eastAsia="zh-CN"/>
        </w:rPr>
        <w:t>发挥党组领导核心作用，始终旗帜鲜明讲政治，带头坚持党的全面领导，带头增强“四个意识”、坚定“四个自信”、做到“两个维护”。聚焦政治建设，强化党建引领</w:t>
      </w:r>
      <w:r>
        <w:rPr>
          <w:rFonts w:hint="eastAsia" w:ascii="仿宋_GB2312" w:hAnsi="仿宋_GB2312" w:eastAsia="仿宋_GB2312" w:cs="仿宋_GB2312"/>
          <w:color w:val="auto"/>
          <w:sz w:val="32"/>
          <w:szCs w:val="32"/>
          <w:u w:val="none"/>
          <w:lang w:val="en-US" w:eastAsia="zh-CN"/>
        </w:rPr>
        <w:t>，组建“党员突击队”，落实党员干部“双报到”等专项工作，</w:t>
      </w:r>
      <w:r>
        <w:rPr>
          <w:rFonts w:hint="eastAsia" w:ascii="仿宋_GB2312" w:hAnsi="仿宋_GB2312" w:eastAsia="仿宋_GB2312" w:cs="仿宋_GB2312"/>
          <w:color w:val="auto"/>
          <w:sz w:val="32"/>
          <w:szCs w:val="32"/>
          <w:lang w:val="en-US" w:eastAsia="zh-CN"/>
        </w:rPr>
        <w:t>推进党员志愿服务工作机制化、常态化。深入推进党建与审批服务工作融合，继续开展窗口服务“岗位标兵”“党员先锋”评选活动，打造学习型、服务型、创新型党组织，持续擦亮“审批服务党旗红”党建品牌，推进党建工作再上新台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3.筑牢思想防线，掌握意识形态主动权。</w:t>
      </w:r>
      <w:r>
        <w:rPr>
          <w:rFonts w:hint="default" w:ascii="Times New Roman" w:hAnsi="Times New Roman" w:eastAsia="仿宋_GB2312" w:cs="Times New Roman"/>
          <w:color w:val="auto"/>
          <w:sz w:val="32"/>
          <w:szCs w:val="32"/>
          <w:lang w:val="en-US" w:eastAsia="zh-CN"/>
        </w:rPr>
        <w:t>将意识形态工作纳入重要议事日程，严格落实中央、省、市、区委有关工作部署要求和规定的各项职责任务，严格落实领导班子意识形态工作主体责任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定期召开专题会议研究意识形态工作，学习意识形态有关内容，把意识形态工作与业务工作同部署、同落实、同推进，做到守土有责、守土负责、守土尽责。</w:t>
      </w:r>
    </w:p>
    <w:p>
      <w:pPr>
        <w:keepNext w:val="0"/>
        <w:keepLines w:val="0"/>
        <w:pageBreakBefore w:val="0"/>
        <w:widowControl w:val="0"/>
        <w:numPr>
          <w:ilvl w:val="0"/>
          <w:numId w:val="1"/>
        </w:numPr>
        <w:kinsoku/>
        <w:wordWrap w:val="0"/>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zh-CN" w:eastAsia="zh-CN"/>
        </w:rPr>
      </w:pPr>
      <w:r>
        <w:rPr>
          <w:rFonts w:hint="default" w:ascii="Times New Roman" w:hAnsi="Times New Roman" w:eastAsia="黑体" w:cs="Times New Roman"/>
          <w:color w:val="auto"/>
          <w:sz w:val="32"/>
          <w:szCs w:val="32"/>
          <w:lang w:val="zh-CN" w:eastAsia="zh-CN"/>
        </w:rPr>
        <w:t>聚焦能力提升，优化营商环境</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4.推进政务服务事项标准化提升。</w:t>
      </w:r>
      <w:r>
        <w:rPr>
          <w:rFonts w:hint="eastAsia" w:ascii="仿宋_GB2312" w:hAnsi="仿宋_GB2312" w:eastAsia="仿宋_GB2312" w:cs="仿宋_GB2312"/>
          <w:b w:val="0"/>
          <w:bCs w:val="0"/>
          <w:color w:val="auto"/>
          <w:sz w:val="32"/>
          <w:szCs w:val="32"/>
          <w:lang w:val="en-US" w:eastAsia="zh-CN"/>
        </w:rPr>
        <w:t>按照“标准规范、四级统一”要求，建立健全“一张清单管到底”工作机制，持续推进政务服务事项标准化提升工作，按照“一事项一标准”原则，完成政务服务事项基本目录、实施清单认领编制，并同步进行填报和动态维护，推动事项标准化成果在线上线下各端同源发布、同步更新、内容一致。</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5.深化政务服务集成改革。</w:t>
      </w:r>
      <w:r>
        <w:rPr>
          <w:rFonts w:hint="eastAsia" w:ascii="仿宋_GB2312" w:hAnsi="仿宋_GB2312" w:eastAsia="仿宋_GB2312" w:cs="仿宋_GB2312"/>
          <w:color w:val="auto"/>
          <w:sz w:val="32"/>
          <w:szCs w:val="32"/>
          <w:lang w:val="en-US" w:eastAsia="zh-CN"/>
        </w:rPr>
        <w:t>围绕国务院“高效办成一件事”要求，从办事企业群众视角出发，</w:t>
      </w:r>
      <w:r>
        <w:rPr>
          <w:rFonts w:hint="eastAsia" w:ascii="仿宋_GB2312" w:hAnsi="仿宋_GB2312" w:eastAsia="仿宋_GB2312" w:cs="仿宋_GB2312"/>
          <w:color w:val="auto"/>
          <w:kern w:val="2"/>
          <w:sz w:val="32"/>
          <w:szCs w:val="32"/>
          <w:lang w:val="en-US" w:eastAsia="zh-CN" w:bidi="ar-SA"/>
        </w:rPr>
        <w:t>在教育、卫健领域探索推行关联事项集成办理，综合运用“容缺受理”“告知承诺”，</w:t>
      </w:r>
      <w:r>
        <w:rPr>
          <w:rFonts w:hint="eastAsia" w:ascii="仿宋_GB2312" w:hAnsi="仿宋_GB2312" w:eastAsia="仿宋_GB2312" w:cs="仿宋_GB2312"/>
          <w:color w:val="auto"/>
          <w:sz w:val="32"/>
          <w:szCs w:val="32"/>
          <w:lang w:val="en-US" w:eastAsia="zh-CN"/>
        </w:rPr>
        <w:t>推动更多政务服务事项“一件事一次办”，实现无差别受理、同标准办理。</w:t>
      </w:r>
    </w:p>
    <w:p>
      <w:pPr>
        <w:keepNext w:val="0"/>
        <w:keepLines w:val="0"/>
        <w:pageBreakBefore w:val="0"/>
        <w:kinsoku/>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6.加强审管衔接。</w:t>
      </w:r>
      <w:r>
        <w:rPr>
          <w:rFonts w:hint="default" w:ascii="Times New Roman" w:hAnsi="Times New Roman" w:eastAsia="仿宋_GB2312" w:cs="Times New Roman"/>
          <w:color w:val="auto"/>
          <w:sz w:val="32"/>
          <w:szCs w:val="32"/>
          <w:lang w:val="en-US" w:eastAsia="zh-CN"/>
        </w:rPr>
        <w:t>充分发挥行政审批监管联席会议作用，强化部门协调联动，对年度政务服务重点任务实行清单管理，明确主体责任、具体措施和完成时限，加强跟踪督导问效，及时协调解决难点问题。</w:t>
      </w:r>
    </w:p>
    <w:p>
      <w:pPr>
        <w:pStyle w:val="11"/>
        <w:keepNext w:val="0"/>
        <w:keepLines w:val="0"/>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kern w:val="2"/>
          <w:sz w:val="32"/>
          <w:szCs w:val="32"/>
          <w:lang w:val="en-US" w:eastAsia="zh-CN" w:bidi="ar-SA"/>
        </w:rPr>
        <w:t>7</w:t>
      </w:r>
      <w:r>
        <w:rPr>
          <w:rFonts w:hint="default" w:ascii="Times New Roman" w:hAnsi="Times New Roman" w:eastAsia="楷体_GB2312" w:cs="Times New Roman"/>
          <w:color w:val="auto"/>
          <w:kern w:val="2"/>
          <w:sz w:val="32"/>
          <w:szCs w:val="32"/>
          <w:lang w:val="en-US" w:eastAsia="zh-CN" w:bidi="ar-SA"/>
        </w:rPr>
        <w:t>.扩大“政商合作”范围。</w:t>
      </w:r>
      <w:r>
        <w:rPr>
          <w:rFonts w:hint="eastAsia" w:ascii="仿宋_GB2312" w:hAnsi="仿宋_GB2312" w:eastAsia="仿宋_GB2312" w:cs="仿宋_GB2312"/>
          <w:b w:val="0"/>
          <w:bCs w:val="0"/>
          <w:color w:val="auto"/>
          <w:kern w:val="2"/>
          <w:sz w:val="32"/>
          <w:szCs w:val="32"/>
          <w:lang w:val="en-US" w:eastAsia="zh-CN" w:bidi="ar-SA"/>
        </w:rPr>
        <w:t>以群众需求为导向，以方便群众和企业就近办事为主线，在设置万达广场政务便民服务站的基础上，进一步挖掘区内优势资源，增加政务便民服务点数量，对相关政务服务事项进行颗粒化梳理，将业务“搬”进商圈，将服务送到企业和群众“家门口”。</w:t>
      </w:r>
    </w:p>
    <w:p>
      <w:pPr>
        <w:keepNext w:val="0"/>
        <w:keepLines w:val="0"/>
        <w:pageBreakBefore w:val="0"/>
        <w:numPr>
          <w:ilvl w:val="0"/>
          <w:numId w:val="0"/>
        </w:numPr>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kern w:val="2"/>
          <w:sz w:val="32"/>
          <w:szCs w:val="32"/>
          <w:lang w:val="en-US" w:eastAsia="zh-CN" w:bidi="ar-SA"/>
        </w:rPr>
        <w:t>8</w:t>
      </w:r>
      <w:r>
        <w:rPr>
          <w:rFonts w:hint="default" w:ascii="Times New Roman" w:hAnsi="Times New Roman" w:eastAsia="楷体_GB2312" w:cs="Times New Roman"/>
          <w:color w:val="auto"/>
          <w:kern w:val="2"/>
          <w:sz w:val="32"/>
          <w:szCs w:val="32"/>
          <w:lang w:val="en-US" w:eastAsia="zh-CN" w:bidi="ar-SA"/>
        </w:rPr>
        <w:t>.持续推进“数字赋能 智慧交易”服务品牌建设</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rPr>
        <w:t>持续优化公共资源交易流程，完善平台保障功能，创新平台交易模式，积极配合推进废旧物资、农村集体产权进场交易，为实现“应进必进、能进则进、应进能进”提供平台保障。</w:t>
      </w:r>
    </w:p>
    <w:p>
      <w:pPr>
        <w:pStyle w:val="5"/>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Style w:val="17"/>
          <w:rFonts w:hint="default" w:ascii="Times New Roman" w:hAnsi="Times New Roman" w:eastAsia="黑体" w:cs="Times New Roman"/>
          <w:b w:val="0"/>
          <w:bCs w:val="0"/>
          <w:i w:val="0"/>
          <w:caps w:val="0"/>
          <w:color w:val="auto"/>
          <w:spacing w:val="0"/>
          <w:w w:val="1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w:t>
      </w:r>
      <w:r>
        <w:rPr>
          <w:rStyle w:val="17"/>
          <w:rFonts w:hint="default" w:ascii="Times New Roman" w:hAnsi="Times New Roman" w:eastAsia="黑体" w:cs="Times New Roman"/>
          <w:b w:val="0"/>
          <w:bCs w:val="0"/>
          <w:i w:val="0"/>
          <w:caps w:val="0"/>
          <w:color w:val="auto"/>
          <w:spacing w:val="0"/>
          <w:w w:val="100"/>
          <w:kern w:val="2"/>
          <w:sz w:val="32"/>
          <w:szCs w:val="32"/>
          <w:lang w:val="en-US" w:eastAsia="zh-CN" w:bidi="ar-SA"/>
        </w:rPr>
        <w:t>聚焦流程再造，提升服务质效</w:t>
      </w:r>
    </w:p>
    <w:p>
      <w:pPr>
        <w:keepNext w:val="0"/>
        <w:keepLines w:val="0"/>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Times New Roman" w:hAnsi="Times New Roman" w:eastAsia="楷体_GB2312" w:cs="Times New Roman"/>
          <w:color w:val="auto"/>
          <w:kern w:val="2"/>
          <w:sz w:val="32"/>
          <w:szCs w:val="32"/>
          <w:lang w:val="en-US" w:eastAsia="zh-CN" w:bidi="ar-SA"/>
        </w:rPr>
        <w:t>9</w:t>
      </w:r>
      <w:r>
        <w:rPr>
          <w:rFonts w:hint="default" w:ascii="Times New Roman" w:hAnsi="Times New Roman" w:eastAsia="楷体_GB2312" w:cs="Times New Roman"/>
          <w:color w:val="auto"/>
          <w:kern w:val="2"/>
          <w:sz w:val="32"/>
          <w:szCs w:val="32"/>
          <w:lang w:val="en-US" w:eastAsia="zh-CN" w:bidi="ar-SA"/>
        </w:rPr>
        <w:t>.推行“个转企”+“证照联办”改革。</w:t>
      </w:r>
      <w:r>
        <w:rPr>
          <w:rFonts w:hint="eastAsia" w:ascii="仿宋_GB2312" w:hAnsi="仿宋_GB2312" w:eastAsia="仿宋_GB2312" w:cs="仿宋_GB2312"/>
          <w:color w:val="auto"/>
          <w:sz w:val="32"/>
          <w:szCs w:val="32"/>
        </w:rPr>
        <w:t>探索实施“转型即准营”新路径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对申请“个转企”的个体工商户，持有的行政许可证件仍在有效期内且许可范围或内容不变的，为其办理食品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出版物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许可证件变更手续、换发新证。</w:t>
      </w:r>
    </w:p>
    <w:p>
      <w:pPr>
        <w:keepNext w:val="0"/>
        <w:keepLines w:val="0"/>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10</w:t>
      </w:r>
      <w:r>
        <w:rPr>
          <w:rFonts w:hint="default" w:ascii="Times New Roman" w:hAnsi="Times New Roman" w:eastAsia="楷体_GB2312" w:cs="Times New Roman"/>
          <w:color w:val="auto"/>
          <w:kern w:val="2"/>
          <w:sz w:val="32"/>
          <w:szCs w:val="32"/>
          <w:lang w:val="en-US" w:eastAsia="zh-CN" w:bidi="ar-SA"/>
        </w:rPr>
        <w:t>.持续深化工程建设项目审批改革创新。</w:t>
      </w:r>
      <w:r>
        <w:rPr>
          <w:rFonts w:hint="eastAsia" w:ascii="仿宋_GB2312" w:hAnsi="仿宋_GB2312" w:eastAsia="仿宋_GB2312" w:cs="仿宋_GB2312"/>
          <w:color w:val="auto"/>
          <w:sz w:val="32"/>
          <w:szCs w:val="32"/>
          <w:lang w:val="en-US" w:eastAsia="zh-CN"/>
        </w:rPr>
        <w:t>加快推进“园区极简办”“零增地</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lang w:val="en-US" w:eastAsia="zh-CN"/>
        </w:rPr>
        <w:t>”“预建厂房与项目审批双链推”等审批模式应用。统筹对接薛城区经济开发区、薛城化工产业园区等产业集群，强化项目信息共享，强化宣传引导，扩大惠企政策受益面，助力工业项目快落地、早开工。</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Style w:val="17"/>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Fonts w:hint="default" w:ascii="Times New Roman" w:hAnsi="Times New Roman" w:eastAsia="楷体_GB2312" w:cs="Times New Roman"/>
          <w:color w:val="auto"/>
          <w:kern w:val="2"/>
          <w:sz w:val="32"/>
          <w:szCs w:val="32"/>
          <w:u w:val="none"/>
          <w:lang w:val="en-US" w:eastAsia="zh-CN" w:bidi="ar-SA"/>
        </w:rPr>
        <w:t>1</w:t>
      </w:r>
      <w:r>
        <w:rPr>
          <w:rFonts w:hint="eastAsia" w:ascii="Times New Roman" w:hAnsi="Times New Roman" w:eastAsia="楷体_GB2312" w:cs="Times New Roman"/>
          <w:color w:val="auto"/>
          <w:kern w:val="2"/>
          <w:sz w:val="32"/>
          <w:szCs w:val="32"/>
          <w:u w:val="none"/>
          <w:lang w:val="en-US" w:eastAsia="zh-CN" w:bidi="ar-SA"/>
        </w:rPr>
        <w:t>1</w:t>
      </w:r>
      <w:r>
        <w:rPr>
          <w:rFonts w:hint="default" w:ascii="Times New Roman" w:hAnsi="Times New Roman" w:eastAsia="楷体_GB2312" w:cs="Times New Roman"/>
          <w:color w:val="auto"/>
          <w:kern w:val="2"/>
          <w:sz w:val="32"/>
          <w:szCs w:val="32"/>
          <w:u w:val="none"/>
          <w:lang w:val="en-US" w:eastAsia="zh-CN" w:bidi="ar-SA"/>
        </w:rPr>
        <w:t>.优化工建项目审批流程</w:t>
      </w:r>
      <w:r>
        <w:rPr>
          <w:rFonts w:hint="default" w:ascii="Times New Roman" w:hAnsi="Times New Roman" w:eastAsia="仿宋_GB2312" w:cs="Times New Roman"/>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持续推进工程建设项目审批制度改革，进一步优化审批流程，减少审批环节，实现办理时限整体再缩减。深化“开工事项集成办”审批模式，把“水土保持方案审批”“取水许可”“洪水影响评价报告”</w:t>
      </w:r>
      <w:r>
        <w:rPr>
          <w:rFonts w:hint="default" w:ascii="Times New Roman" w:hAnsi="Times New Roman" w:eastAsia="仿宋_GB2312" w:cs="Times New Roman"/>
          <w:color w:val="auto"/>
          <w:kern w:val="2"/>
          <w:sz w:val="32"/>
          <w:szCs w:val="32"/>
          <w:u w:val="none"/>
          <w:lang w:val="en-US" w:eastAsia="zh-CN" w:bidi="ar-SA"/>
        </w:rPr>
        <w:t>3</w:t>
      </w:r>
      <w:r>
        <w:rPr>
          <w:rFonts w:hint="eastAsia" w:ascii="仿宋_GB2312" w:hAnsi="仿宋_GB2312" w:eastAsia="仿宋_GB2312" w:cs="仿宋_GB2312"/>
          <w:color w:val="auto"/>
          <w:kern w:val="2"/>
          <w:sz w:val="32"/>
          <w:szCs w:val="32"/>
          <w:u w:val="none"/>
          <w:lang w:val="en-US" w:eastAsia="zh-CN" w:bidi="ar-SA"/>
        </w:rPr>
        <w:t>个审批环节融合到“施工一件事”中，将“七证联办</w:t>
      </w:r>
      <w:r>
        <w:rPr>
          <w:rFonts w:hint="eastAsia" w:ascii="仿宋_GB2312" w:hAnsi="仿宋_GB2312" w:eastAsia="仿宋_GB2312" w:cs="仿宋_GB2312"/>
          <w:strike w:val="0"/>
          <w:dstrike w:val="0"/>
          <w:color w:val="auto"/>
          <w:kern w:val="2"/>
          <w:sz w:val="32"/>
          <w:szCs w:val="32"/>
          <w:u w:val="none"/>
          <w:lang w:val="en-US" w:eastAsia="zh-CN" w:bidi="ar-SA"/>
        </w:rPr>
        <w:t>”升级扩容</w:t>
      </w:r>
      <w:r>
        <w:rPr>
          <w:rFonts w:hint="eastAsia" w:ascii="仿宋_GB2312" w:hAnsi="仿宋_GB2312" w:eastAsia="仿宋_GB2312" w:cs="仿宋_GB2312"/>
          <w:strike w:val="0"/>
          <w:color w:val="auto"/>
          <w:kern w:val="2"/>
          <w:sz w:val="32"/>
          <w:szCs w:val="32"/>
          <w:u w:val="none"/>
          <w:lang w:val="en-US" w:eastAsia="zh-CN" w:bidi="ar-SA"/>
        </w:rPr>
        <w:t>为“十</w:t>
      </w:r>
      <w:r>
        <w:rPr>
          <w:rFonts w:hint="eastAsia" w:ascii="仿宋_GB2312" w:hAnsi="仿宋_GB2312" w:eastAsia="仿宋_GB2312" w:cs="仿宋_GB2312"/>
          <w:color w:val="auto"/>
          <w:kern w:val="2"/>
          <w:sz w:val="32"/>
          <w:szCs w:val="32"/>
          <w:u w:val="none"/>
          <w:lang w:val="en-US" w:eastAsia="zh-CN" w:bidi="ar-SA"/>
        </w:rPr>
        <w:t>证联办”，进一步简化审批流程、压缩审批时限。</w:t>
      </w:r>
    </w:p>
    <w:p>
      <w:pPr>
        <w:pStyle w:val="5"/>
        <w:keepNext w:val="0"/>
        <w:keepLines w:val="0"/>
        <w:pageBreakBefore w:val="0"/>
        <w:widowControl w:val="0"/>
        <w:kinsoku/>
        <w:wordWrap w:val="0"/>
        <w:overflowPunct/>
        <w:topLinePunct w:val="0"/>
        <w:bidi w:val="0"/>
        <w:snapToGrid/>
        <w:spacing w:line="560" w:lineRule="exact"/>
        <w:ind w:left="0" w:leftChars="0" w:firstLine="640" w:firstLineChars="200"/>
        <w:jc w:val="both"/>
        <w:textAlignment w:val="auto"/>
        <w:rPr>
          <w:rStyle w:val="17"/>
          <w:rFonts w:hint="default" w:ascii="Times New Roman" w:hAnsi="Times New Roman" w:eastAsia="黑体" w:cs="Times New Roman"/>
          <w:b w:val="0"/>
          <w:bCs w:val="0"/>
          <w:i w:val="0"/>
          <w:caps w:val="0"/>
          <w:color w:val="auto"/>
          <w:spacing w:val="0"/>
          <w:w w:val="100"/>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eastAsia="楷体_GB2312" w:cs="Times New Roman"/>
          <w:color w:val="auto"/>
          <w:kern w:val="2"/>
          <w:sz w:val="32"/>
          <w:szCs w:val="32"/>
          <w:lang w:val="en-US" w:eastAsia="zh-CN" w:bidi="ar-SA"/>
        </w:rPr>
        <w:t>2</w:t>
      </w:r>
      <w:r>
        <w:rPr>
          <w:rFonts w:hint="default" w:ascii="Times New Roman" w:hAnsi="Times New Roman" w:eastAsia="楷体_GB2312" w:cs="Times New Roman"/>
          <w:color w:val="auto"/>
          <w:kern w:val="2"/>
          <w:sz w:val="32"/>
          <w:szCs w:val="32"/>
          <w:lang w:val="en-US" w:eastAsia="zh-CN" w:bidi="ar-SA"/>
        </w:rPr>
        <w:t>.打造改革先进经验。</w:t>
      </w:r>
      <w:r>
        <w:rPr>
          <w:rStyle w:val="15"/>
          <w:rFonts w:hint="eastAsia" w:ascii="仿宋_GB2312" w:hAnsi="仿宋_GB2312" w:eastAsia="仿宋_GB2312" w:cs="仿宋_GB2312"/>
          <w:b w:val="0"/>
          <w:bCs w:val="0"/>
          <w:i w:val="0"/>
          <w:iCs w:val="0"/>
          <w:caps w:val="0"/>
          <w:color w:val="auto"/>
          <w:spacing w:val="0"/>
          <w:sz w:val="32"/>
          <w:szCs w:val="32"/>
          <w:shd w:val="clear" w:fill="FFFFFF"/>
          <w:lang w:val="en-US" w:eastAsia="zh-CN"/>
        </w:rPr>
        <w:t>将改革创新作为提升服务能力的第一动力，聚焦重点领域和关键环节，减流程、减环节、减时限，在市场准入准营、工程建设、政务服务、公共资源等领域，探索更多改革创新举措，积极提炼工作中的好经验、好做法，推出</w:t>
      </w:r>
      <w:r>
        <w:rPr>
          <w:rStyle w:val="15"/>
          <w:rFonts w:hint="default" w:ascii="Times New Roman" w:hAnsi="Times New Roman" w:eastAsia="仿宋_GB2312" w:cs="Times New Roman"/>
          <w:b w:val="0"/>
          <w:bCs w:val="0"/>
          <w:i w:val="0"/>
          <w:iCs w:val="0"/>
          <w:caps w:val="0"/>
          <w:color w:val="auto"/>
          <w:spacing w:val="0"/>
          <w:sz w:val="32"/>
          <w:szCs w:val="32"/>
          <w:shd w:val="clear" w:fill="FFFFFF"/>
          <w:lang w:val="en-US" w:eastAsia="zh-CN"/>
        </w:rPr>
        <w:t>1个</w:t>
      </w:r>
      <w:r>
        <w:rPr>
          <w:rStyle w:val="15"/>
          <w:rFonts w:hint="eastAsia" w:ascii="仿宋_GB2312" w:hAnsi="仿宋_GB2312" w:eastAsia="仿宋_GB2312" w:cs="仿宋_GB2312"/>
          <w:b w:val="0"/>
          <w:bCs w:val="0"/>
          <w:i w:val="0"/>
          <w:iCs w:val="0"/>
          <w:caps w:val="0"/>
          <w:color w:val="auto"/>
          <w:spacing w:val="0"/>
          <w:sz w:val="32"/>
          <w:szCs w:val="32"/>
          <w:shd w:val="clear" w:fill="FFFFFF"/>
          <w:lang w:val="en-US" w:eastAsia="zh-CN"/>
        </w:rPr>
        <w:t>省级政务服务揭榜挂帅项目、</w:t>
      </w:r>
      <w:r>
        <w:rPr>
          <w:rStyle w:val="15"/>
          <w:rFonts w:hint="default" w:ascii="Times New Roman" w:hAnsi="Times New Roman" w:eastAsia="仿宋_GB2312" w:cs="Times New Roman"/>
          <w:b w:val="0"/>
          <w:bCs w:val="0"/>
          <w:i w:val="0"/>
          <w:iCs w:val="0"/>
          <w:caps w:val="0"/>
          <w:color w:val="auto"/>
          <w:spacing w:val="0"/>
          <w:sz w:val="32"/>
          <w:szCs w:val="32"/>
          <w:shd w:val="clear" w:fill="FFFFFF"/>
          <w:lang w:val="en-US" w:eastAsia="zh-CN"/>
        </w:rPr>
        <w:t>1</w:t>
      </w:r>
      <w:r>
        <w:rPr>
          <w:rStyle w:val="15"/>
          <w:rFonts w:hint="eastAsia" w:ascii="仿宋_GB2312" w:hAnsi="仿宋_GB2312" w:eastAsia="仿宋_GB2312" w:cs="仿宋_GB2312"/>
          <w:b w:val="0"/>
          <w:bCs w:val="0"/>
          <w:i w:val="0"/>
          <w:iCs w:val="0"/>
          <w:caps w:val="0"/>
          <w:color w:val="auto"/>
          <w:spacing w:val="0"/>
          <w:sz w:val="32"/>
          <w:szCs w:val="32"/>
          <w:shd w:val="clear" w:fill="FFFFFF"/>
          <w:lang w:val="en-US" w:eastAsia="zh-CN"/>
        </w:rPr>
        <w:t>个创新典型案例，打造薛城特色政务品牌。</w:t>
      </w:r>
    </w:p>
    <w:p>
      <w:pPr>
        <w:pStyle w:val="5"/>
        <w:keepNext w:val="0"/>
        <w:keepLines w:val="0"/>
        <w:pageBreakBefore w:val="0"/>
        <w:widowControl w:val="0"/>
        <w:numPr>
          <w:ilvl w:val="0"/>
          <w:numId w:val="0"/>
        </w:numPr>
        <w:kinsoku/>
        <w:overflowPunct/>
        <w:topLinePunct w:val="0"/>
        <w:bidi w:val="0"/>
        <w:snapToGrid/>
        <w:spacing w:line="560"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w:t>
      </w:r>
      <w:r>
        <w:rPr>
          <w:rStyle w:val="17"/>
          <w:rFonts w:hint="default" w:ascii="Times New Roman" w:hAnsi="Times New Roman" w:eastAsia="黑体" w:cs="Times New Roman"/>
          <w:b w:val="0"/>
          <w:bCs w:val="0"/>
          <w:i w:val="0"/>
          <w:caps w:val="0"/>
          <w:color w:val="auto"/>
          <w:spacing w:val="0"/>
          <w:w w:val="100"/>
          <w:kern w:val="2"/>
          <w:sz w:val="32"/>
          <w:szCs w:val="32"/>
          <w:lang w:val="en-US" w:eastAsia="zh-CN" w:bidi="ar-SA"/>
        </w:rPr>
        <w:t>聚焦自身建设，锻造优质队伍</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3</w:t>
      </w:r>
      <w:r>
        <w:rPr>
          <w:rFonts w:hint="default" w:ascii="Times New Roman" w:hAnsi="Times New Roman" w:eastAsia="楷体_GB2312" w:cs="Times New Roman"/>
          <w:color w:val="auto"/>
          <w:kern w:val="2"/>
          <w:sz w:val="32"/>
          <w:szCs w:val="32"/>
          <w:lang w:val="en-US" w:eastAsia="zh-CN" w:bidi="ar-SA"/>
        </w:rPr>
        <w:t>.常态化开展大厅巡查工作。</w:t>
      </w:r>
      <w:r>
        <w:rPr>
          <w:rStyle w:val="15"/>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领导班子“带班巡、强保障、优服务”，进一步明确政务服务大厅巡查的主要任务、监督措施、责任分工和巡查重点。</w:t>
      </w:r>
      <w:r>
        <w:rPr>
          <w:rFonts w:hint="eastAsia" w:ascii="仿宋_GB2312" w:hAnsi="仿宋_GB2312" w:eastAsia="仿宋_GB2312" w:cs="仿宋_GB2312"/>
          <w:color w:val="auto"/>
          <w:kern w:val="2"/>
          <w:sz w:val="32"/>
          <w:szCs w:val="32"/>
        </w:rPr>
        <w:t>对大厅工作人员的服务态度、服务效率、工作纪律遵守等进行检查，发现问题及时处理，推动政务服务大厅作风转变、效能提升</w:t>
      </w:r>
      <w:r>
        <w:rPr>
          <w:rFonts w:hint="eastAsia" w:ascii="仿宋_GB2312" w:hAnsi="仿宋_GB2312" w:eastAsia="仿宋_GB2312" w:cs="仿宋_GB2312"/>
          <w:color w:val="auto"/>
          <w:kern w:val="2"/>
          <w:sz w:val="32"/>
          <w:szCs w:val="32"/>
          <w:lang w:eastAsia="zh-CN"/>
        </w:rPr>
        <w:t>。</w:t>
      </w:r>
    </w:p>
    <w:p>
      <w:pPr>
        <w:keepNext w:val="0"/>
        <w:keepLines w:val="0"/>
        <w:pageBreakBefore w:val="0"/>
        <w:widowControl/>
        <w:suppressLineNumbers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4</w:t>
      </w:r>
      <w:r>
        <w:rPr>
          <w:rFonts w:hint="default" w:ascii="Times New Roman" w:hAnsi="Times New Roman" w:eastAsia="楷体_GB2312" w:cs="Times New Roman"/>
          <w:color w:val="auto"/>
          <w:kern w:val="2"/>
          <w:sz w:val="32"/>
          <w:szCs w:val="32"/>
          <w:lang w:val="en-US" w:eastAsia="zh-CN" w:bidi="ar-SA"/>
        </w:rPr>
        <w:t>.常态化开展“局长科长坐窗口”活动。</w:t>
      </w:r>
      <w:r>
        <w:rPr>
          <w:rFonts w:hint="eastAsia" w:ascii="仿宋_GB2312" w:hAnsi="仿宋_GB2312" w:eastAsia="仿宋_GB2312" w:cs="仿宋_GB2312"/>
          <w:color w:val="auto"/>
          <w:kern w:val="2"/>
          <w:sz w:val="32"/>
          <w:szCs w:val="32"/>
          <w:lang w:val="en-US" w:eastAsia="zh-CN"/>
        </w:rPr>
        <w:t>局业务窗口设置“局长科长坐班岗”，由局长、窗口分管领导、窗口负责人轮流坐窗口，</w:t>
      </w:r>
      <w:r>
        <w:rPr>
          <w:rFonts w:hint="eastAsia" w:ascii="仿宋_GB2312" w:hAnsi="仿宋_GB2312" w:eastAsia="仿宋_GB2312" w:cs="仿宋_GB2312"/>
          <w:color w:val="auto"/>
          <w:kern w:val="0"/>
          <w:sz w:val="32"/>
          <w:szCs w:val="32"/>
          <w:lang w:val="en-US" w:eastAsia="zh-CN" w:bidi="ar"/>
        </w:rPr>
        <w:t>通过“靠前服务”，“零距离”接待群众、“面对面”倾听诉求，</w:t>
      </w:r>
      <w:r>
        <w:rPr>
          <w:rFonts w:hint="eastAsia" w:ascii="仿宋_GB2312" w:hAnsi="仿宋_GB2312" w:eastAsia="仿宋_GB2312" w:cs="仿宋_GB2312"/>
          <w:color w:val="auto"/>
          <w:kern w:val="0"/>
          <w:sz w:val="32"/>
          <w:szCs w:val="32"/>
          <w:lang w:val="en-US" w:eastAsia="zh-CN" w:bidi="ar-SA"/>
        </w:rPr>
        <w:t>切实改进工作作风，提高办事效率，打通服务企业群众“最后一纳米”，提升企业群众的办事体验和满意度，营造稳定、公平、透明、可预期的营商环境。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1</w:t>
      </w:r>
      <w:r>
        <w:rPr>
          <w:rFonts w:hint="eastAsia" w:ascii="Times New Roman" w:hAnsi="Times New Roman" w:eastAsia="楷体_GB2312" w:cs="Times New Roman"/>
          <w:color w:val="auto"/>
          <w:kern w:val="2"/>
          <w:sz w:val="32"/>
          <w:szCs w:val="32"/>
          <w:lang w:val="en-US" w:eastAsia="zh-CN" w:bidi="ar-SA"/>
        </w:rPr>
        <w:t>5</w:t>
      </w:r>
      <w:r>
        <w:rPr>
          <w:rFonts w:hint="default" w:ascii="Times New Roman" w:hAnsi="Times New Roman" w:eastAsia="楷体_GB2312" w:cs="Times New Roman"/>
          <w:color w:val="auto"/>
          <w:kern w:val="2"/>
          <w:sz w:val="32"/>
          <w:szCs w:val="32"/>
          <w:lang w:val="en-US" w:eastAsia="zh-CN" w:bidi="ar-SA"/>
        </w:rPr>
        <w:t>.高标准打造优质政务服务队伍。</w:t>
      </w:r>
      <w:r>
        <w:rPr>
          <w:rFonts w:hint="eastAsia" w:ascii="仿宋_GB2312" w:hAnsi="仿宋_GB2312" w:eastAsia="仿宋_GB2312" w:cs="仿宋_GB2312"/>
          <w:color w:val="auto"/>
          <w:kern w:val="0"/>
          <w:sz w:val="32"/>
          <w:szCs w:val="32"/>
          <w:lang w:val="en-US" w:eastAsia="zh-CN" w:bidi="ar-SA"/>
        </w:rPr>
        <w:t>结合工作实际，常态化开展各类政务服务能力提升培训活动，不断提高窗口工作人员的职业素养，树立良好的政务服务形象。完善健全窗口纪律管理制度，</w:t>
      </w:r>
      <w:r>
        <w:rPr>
          <w:rFonts w:hint="eastAsia" w:ascii="仿宋_GB2312" w:hAnsi="仿宋_GB2312" w:eastAsia="仿宋_GB2312" w:cs="仿宋_GB2312"/>
          <w:color w:val="auto"/>
          <w:sz w:val="32"/>
          <w:szCs w:val="32"/>
          <w:lang w:val="en-US" w:eastAsia="zh-CN"/>
        </w:rPr>
        <w:t>强化对窗口工作人员的监督考核，</w:t>
      </w:r>
      <w:r>
        <w:rPr>
          <w:rFonts w:hint="eastAsia" w:ascii="仿宋_GB2312" w:hAnsi="仿宋_GB2312" w:eastAsia="仿宋_GB2312" w:cs="仿宋_GB2312"/>
          <w:color w:val="auto"/>
          <w:kern w:val="0"/>
          <w:sz w:val="32"/>
          <w:szCs w:val="32"/>
          <w:lang w:val="en-US" w:eastAsia="zh-CN" w:bidi="ar-SA"/>
        </w:rPr>
        <w:t>狠抓窗口作风建设</w:t>
      </w:r>
      <w:r>
        <w:rPr>
          <w:rFonts w:hint="eastAsia" w:ascii="仿宋_GB2312" w:hAnsi="仿宋_GB2312" w:eastAsia="仿宋_GB2312" w:cs="仿宋_GB2312"/>
          <w:color w:val="auto"/>
          <w:sz w:val="32"/>
          <w:szCs w:val="32"/>
          <w:lang w:val="en-US" w:eastAsia="zh-CN"/>
        </w:rPr>
        <w:t>。持续开展</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服务对象评价</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活动，用好</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枣解决、枣满意</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诉求办事平台，结合窗口服务“好差评</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12345</w:t>
      </w:r>
      <w:r>
        <w:rPr>
          <w:rFonts w:hint="eastAsia" w:ascii="仿宋_GB2312" w:hAnsi="仿宋_GB2312" w:eastAsia="仿宋_GB2312" w:cs="仿宋_GB2312"/>
          <w:color w:val="auto"/>
          <w:sz w:val="32"/>
          <w:szCs w:val="32"/>
          <w:lang w:val="en-US" w:eastAsia="zh-CN"/>
        </w:rPr>
        <w:t>热线、</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清风薛城e码监督</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办不成事反映窗口</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等监督渠道，提升窗口服务质效。</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suppressLineNumbers w:val="0"/>
        <w:kinsoku/>
        <w:wordWrap/>
        <w:overflowPunct/>
        <w:topLinePunct w:val="0"/>
        <w:bidi w:val="0"/>
        <w:adjustRightInd/>
        <w:snapToGrid/>
        <w:spacing w:line="560" w:lineRule="exact"/>
        <w:ind w:firstLine="4480" w:firstLineChars="1400"/>
        <w:jc w:val="left"/>
        <w:textAlignment w:val="auto"/>
        <w:rPr>
          <w:rFonts w:hint="default" w:ascii="Times New Roman" w:hAnsi="Times New Roman" w:eastAsia="仿宋_GB2312" w:cs="Times New Roman"/>
          <w:color w:val="auto"/>
          <w:kern w:val="2"/>
          <w:sz w:val="32"/>
          <w:szCs w:val="32"/>
          <w:lang w:val="en-US" w:eastAsia="zh-CN" w:bidi="ar-SA"/>
        </w:rPr>
      </w:pP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67FBD"/>
    <w:multiLevelType w:val="singleLevel"/>
    <w:tmpl w:val="2DE67F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ThlZGVmYWM1MThkMDkzZTJjNDA5Y2JjZGIxY2QifQ=="/>
  </w:docVars>
  <w:rsids>
    <w:rsidRoot w:val="37176DD8"/>
    <w:rsid w:val="014208EB"/>
    <w:rsid w:val="08FF24E1"/>
    <w:rsid w:val="09DD7FF2"/>
    <w:rsid w:val="0C7915FD"/>
    <w:rsid w:val="0C865FDD"/>
    <w:rsid w:val="10A11BA1"/>
    <w:rsid w:val="1587598E"/>
    <w:rsid w:val="16E34E0A"/>
    <w:rsid w:val="1D8A0D31"/>
    <w:rsid w:val="1E4363C8"/>
    <w:rsid w:val="20796945"/>
    <w:rsid w:val="21A32365"/>
    <w:rsid w:val="27CC1366"/>
    <w:rsid w:val="2B2A4E71"/>
    <w:rsid w:val="2B3D2A74"/>
    <w:rsid w:val="2C9E1B3D"/>
    <w:rsid w:val="2D855015"/>
    <w:rsid w:val="2E6E7857"/>
    <w:rsid w:val="37176DD8"/>
    <w:rsid w:val="390E51F0"/>
    <w:rsid w:val="3A730176"/>
    <w:rsid w:val="3AAD1AC6"/>
    <w:rsid w:val="3FD2632D"/>
    <w:rsid w:val="412B19C0"/>
    <w:rsid w:val="438D1DAF"/>
    <w:rsid w:val="44636B9B"/>
    <w:rsid w:val="47321912"/>
    <w:rsid w:val="47CC58C3"/>
    <w:rsid w:val="52727066"/>
    <w:rsid w:val="5302183A"/>
    <w:rsid w:val="57680A38"/>
    <w:rsid w:val="57E83927"/>
    <w:rsid w:val="593C521D"/>
    <w:rsid w:val="5C474B40"/>
    <w:rsid w:val="5F304531"/>
    <w:rsid w:val="5F546472"/>
    <w:rsid w:val="601C4AB5"/>
    <w:rsid w:val="66DB4D83"/>
    <w:rsid w:val="6BB00F30"/>
    <w:rsid w:val="6D226C30"/>
    <w:rsid w:val="6E4C56AC"/>
    <w:rsid w:val="6E746CC2"/>
    <w:rsid w:val="6F0B6421"/>
    <w:rsid w:val="74583988"/>
    <w:rsid w:val="77A07814"/>
    <w:rsid w:val="7B036EA9"/>
    <w:rsid w:val="7E292420"/>
    <w:rsid w:val="7E775881"/>
    <w:rsid w:val="7E91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line="560" w:lineRule="exact"/>
      <w:ind w:firstLine="420" w:firstLineChars="200"/>
    </w:pPr>
    <w:rPr>
      <w:rFonts w:ascii="Times New Roman" w:hAnsi="Times New Roman" w:cs="Times New Roman"/>
      <w:kern w:val="2"/>
      <w:szCs w:val="24"/>
    </w:rPr>
  </w:style>
  <w:style w:type="paragraph" w:styleId="4">
    <w:name w:val="Body Text"/>
    <w:basedOn w:val="1"/>
    <w:next w:val="5"/>
    <w:autoRedefine/>
    <w:qFormat/>
    <w:uiPriority w:val="0"/>
    <w:pPr>
      <w:spacing w:after="120" w:afterLines="0" w:afterAutospacing="0"/>
    </w:pPr>
  </w:style>
  <w:style w:type="paragraph" w:styleId="5">
    <w:name w:val="toc 5"/>
    <w:basedOn w:val="1"/>
    <w:next w:val="1"/>
    <w:autoRedefine/>
    <w:qFormat/>
    <w:uiPriority w:val="0"/>
    <w:pPr>
      <w:ind w:left="1680" w:leftChars="800"/>
    </w:pPr>
    <w:rPr>
      <w:rFonts w:ascii="Times New Roman" w:hAnsi="Times New Roman"/>
    </w:rPr>
  </w:style>
  <w:style w:type="paragraph" w:styleId="6">
    <w:name w:val="Body Text Indent"/>
    <w:basedOn w:val="1"/>
    <w:next w:val="7"/>
    <w:autoRedefine/>
    <w:qFormat/>
    <w:uiPriority w:val="0"/>
    <w:pPr>
      <w:spacing w:after="120"/>
      <w:ind w:left="420" w:leftChars="200"/>
    </w:pPr>
  </w:style>
  <w:style w:type="paragraph" w:styleId="7">
    <w:name w:val="Body Text First Indent 2"/>
    <w:basedOn w:val="6"/>
    <w:next w:val="8"/>
    <w:qFormat/>
    <w:uiPriority w:val="0"/>
    <w:pPr>
      <w:spacing w:before="100" w:beforeAutospacing="1" w:after="0" w:line="560" w:lineRule="exact"/>
      <w:ind w:left="0" w:leftChars="0" w:firstLine="420" w:firstLineChars="200"/>
    </w:pPr>
    <w:rPr>
      <w:rFonts w:eastAsia="黑体" w:cs="Times New Roman"/>
      <w:sz w:val="32"/>
      <w:szCs w:val="32"/>
    </w:rPr>
  </w:style>
  <w:style w:type="paragraph" w:styleId="8">
    <w:name w:val="Body Text First Indent"/>
    <w:basedOn w:val="4"/>
    <w:unhideWhenUsed/>
    <w:qFormat/>
    <w:uiPriority w:val="99"/>
    <w:pPr>
      <w:spacing w:before="100" w:beforeAutospacing="1" w:after="0"/>
      <w:ind w:firstLine="420" w:firstLineChars="100"/>
    </w:pPr>
    <w:rPr>
      <w:rFonts w:ascii="仿宋_GB2312" w:hAnsi="宋体" w:eastAsia="仿宋_GB2312" w:cs="宋体"/>
      <w:sz w:val="32"/>
      <w:szCs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customStyle="1" w:styleId="17">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8">
    <w:name w:val="章标题"/>
    <w:basedOn w:val="1"/>
    <w:next w:val="1"/>
    <w:autoRedefine/>
    <w:qFormat/>
    <w:uiPriority w:val="0"/>
    <w:pPr>
      <w:widowControl/>
      <w:spacing w:before="158" w:after="153" w:line="646" w:lineRule="atLeast"/>
      <w:jc w:val="center"/>
      <w:textAlignment w:val="baseline"/>
    </w:pPr>
    <w:rPr>
      <w:rFonts w:ascii="Arial" w:eastAsia="黑体"/>
      <w:color w:val="000000"/>
      <w:kern w:val="0"/>
      <w:sz w:val="3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2539</Words>
  <Characters>2588</Characters>
  <Lines>0</Lines>
  <Paragraphs>0</Paragraphs>
  <TotalTime>0</TotalTime>
  <ScaleCrop>false</ScaleCrop>
  <LinksUpToDate>false</LinksUpToDate>
  <CharactersWithSpaces>2590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2024-02-18T00:48:00Z</dcterms:created>
  <dc:creator>。</dc:creator>
  <cp:lastModifiedBy>阿笙</cp:lastModifiedBy>
  <dcterms:modified xsi:type="dcterms:W3CDTF">2024-03-26T03:20:30Z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243E674ABA4C48758419B46693B2B5E5_13</vt:lpwstr>
  </property>
</Properties>
</file>