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薛城区教育和体育局局长李景东</w:t>
      </w:r>
    </w:p>
    <w:p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关于《薛城区落实义务教育教师工资待遇</w:t>
      </w: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工作实施方案》的解读</w:t>
      </w:r>
    </w:p>
    <w:p>
      <w:pPr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为深入贯彻落实党的十九大和全国教育大会精神，加快推进全区义务教育高质量发展，依法保障义务教育教师权益和待遇，使教师的获得感和幸福感日益增强，有效激发广大教职工工作的积极性、主动性和创造性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根据上级文件精神</w:t>
      </w:r>
      <w:r>
        <w:rPr>
          <w:rFonts w:hint="eastAsia" w:ascii="仿宋" w:hAnsi="仿宋" w:eastAsia="仿宋" w:cs="仿宋"/>
          <w:sz w:val="32"/>
          <w:szCs w:val="32"/>
        </w:rPr>
        <w:t>，结合我区实际，制定本方案。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中共中央、国务院关于全面深化新时代教师队伍建设改革的意见》（中发〔2018〕4号）、国务院办公厅《关于进一步保障义务教育教师工资待遇的通知》（国办发〔2021〕89号）、枣庄市人民政府教育督导委员会办公室《关于进一步核查义务教育教师工资待遇保障政策落实情况的通知》（枣政教督委办〔2021〕33号）等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贯彻落实党中央决策部署和关于义务教育教师工资待遇的要求，明确工资的比较口径，依法依规切实保障义务教育教师工资待遇，确保义务教育教师平均工资收入水平不低于或高于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本地</w:t>
      </w:r>
      <w:r>
        <w:rPr>
          <w:rFonts w:hint="eastAsia" w:ascii="仿宋" w:hAnsi="仿宋" w:eastAsia="仿宋" w:cs="仿宋"/>
          <w:sz w:val="32"/>
          <w:szCs w:val="32"/>
        </w:rPr>
        <w:t>公务员平均工资收入水平。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（一）建立保障义务教育教师工资待遇的长效机制。</w:t>
      </w:r>
      <w:r>
        <w:rPr>
          <w:rFonts w:hint="eastAsia" w:ascii="仿宋" w:hAnsi="仿宋" w:eastAsia="仿宋" w:cs="仿宋"/>
          <w:sz w:val="32"/>
          <w:szCs w:val="32"/>
        </w:rPr>
        <w:t>对我区义务教育教师和公务员实行月工资收入统计制度，每月对接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统计分析我区义务教育教师和公务员的月平均工资情况，根据月均收入情况推算年均收入情况，如发现义务教育教师年均收入低于公务员年均收入，立即向区保障义务教育教师工资待遇专项工作领导小组汇报，领导小组研究制定相应措施，保障义务教育教师年收入不低于公务员年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（二）建立教师工资动态调整机制。</w:t>
      </w:r>
      <w:r>
        <w:rPr>
          <w:rFonts w:hint="eastAsia" w:ascii="仿宋" w:hAnsi="仿宋" w:eastAsia="仿宋" w:cs="仿宋"/>
          <w:sz w:val="32"/>
          <w:szCs w:val="32"/>
        </w:rPr>
        <w:t>我区依据本地经济发展水平，以本地公务员平均工资为基准，实行同步动态调整，确保义务教育教师工资收入水平不低于本地公务员平均工资水平。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（三）建立教师工资优先发放机制。</w:t>
      </w:r>
      <w:r>
        <w:rPr>
          <w:rFonts w:hint="eastAsia" w:ascii="仿宋" w:hAnsi="仿宋" w:eastAsia="仿宋" w:cs="仿宋"/>
          <w:sz w:val="32"/>
          <w:szCs w:val="32"/>
        </w:rPr>
        <w:t>区财政局优化财政教育支出结构，优先支出义务教育教师工资，保障义务教育教师工资按时足额发放。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涉及范围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全区在编义务教育阶段教师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、执行标准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该文件自发布之日起开始执行。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、其他内容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解读机关：薛城区教育和体育局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解 读 人：李景东(局长)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政策咨询电话：0632-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4480521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A2"/>
    <w:rsid w:val="00146985"/>
    <w:rsid w:val="001655A2"/>
    <w:rsid w:val="008317E0"/>
    <w:rsid w:val="00844FA9"/>
    <w:rsid w:val="00A03805"/>
    <w:rsid w:val="00A5281B"/>
    <w:rsid w:val="00B17069"/>
    <w:rsid w:val="00B565A6"/>
    <w:rsid w:val="00BD3C32"/>
    <w:rsid w:val="00BF3E64"/>
    <w:rsid w:val="00CA5C91"/>
    <w:rsid w:val="00CB0C69"/>
    <w:rsid w:val="00EE5892"/>
    <w:rsid w:val="10E50B55"/>
    <w:rsid w:val="149857F2"/>
    <w:rsid w:val="1A273FE5"/>
    <w:rsid w:val="1DDB62B0"/>
    <w:rsid w:val="40F91661"/>
    <w:rsid w:val="4BC6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</Words>
  <Characters>876</Characters>
  <Lines>7</Lines>
  <Paragraphs>2</Paragraphs>
  <TotalTime>3</TotalTime>
  <ScaleCrop>false</ScaleCrop>
  <LinksUpToDate>false</LinksUpToDate>
  <CharactersWithSpaces>1027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2021-12-17T10:08:00Z</dcterms:created>
  <dc:creator>Windows 用户</dc:creator>
  <cp:lastModifiedBy>Administrator</cp:lastModifiedBy>
  <dcterms:modified xsi:type="dcterms:W3CDTF">2021-12-17T12:50:13Z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