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7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区住建局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3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年</w:t>
      </w:r>
      <w:r>
        <w:rPr>
          <w:rFonts w:hint="eastAsia" w:eastAsia="方正小标宋简体" w:cs="Times New Roman"/>
          <w:color w:val="000000"/>
          <w:sz w:val="44"/>
          <w:szCs w:val="44"/>
          <w:u w:val="none"/>
          <w:lang w:val="en-US" w:eastAsia="zh-CN"/>
        </w:rPr>
        <w:t>第四季度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《政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府工作报告》进展情况一览表</w:t>
      </w:r>
    </w:p>
    <w:tbl>
      <w:tblPr>
        <w:tblStyle w:val="6"/>
        <w:tblW w:w="113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265"/>
        <w:gridCol w:w="1230"/>
        <w:gridCol w:w="72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年度任务目标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责任单位</w:t>
            </w:r>
          </w:p>
        </w:tc>
        <w:tc>
          <w:tcPr>
            <w:tcW w:w="72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eastAsia="黑体" w:cs="Times New Roman"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季度进展情况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新增资质内建筑业企业纳统入库1家。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住建局</w:t>
            </w:r>
          </w:p>
        </w:tc>
        <w:tc>
          <w:tcPr>
            <w:tcW w:w="720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已完成新增纳统入库建筑业企业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全力推进棚户区改造，建成临山、四里石、东巨山片区回迁工程，实现西小、来泉片区回迁工程主体封顶，加快建设古井、曹沃片区回迁工程。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住建局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  逾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晟鸿集团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王振成</w:t>
            </w:r>
          </w:p>
        </w:tc>
        <w:tc>
          <w:tcPr>
            <w:tcW w:w="7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临山：地块一，二次结构已完成，装修基本完成，市政施工已完成97%；地块二，装修完成96%，市政施工已完成64%；地块四，主楼结构已完成，二次结构砌筑已完成98%，装修已完成45%。2、四里石：A区二次结构已完成，屋面及地库顶板防水已完成95%；B区主体结构已完成，二次结构已完成83%，车库已完成98%。3、东巨山：18栋楼主体结构已完成，二次结构已完成98%，外墙施工已完成33%，屋面防水已完成82%，车库顶板防水已完成43%，内墙抹灰已完成68%，窗户附框已完成79%。4、西小：A地块公共部位瓷砖铺贴已完成82%，窗户玻璃安装已完成32%，外墙真石漆已完成95%;B地块公共部位瓷砖铺贴已完成61%，外墙真石漆已完成96%，C地块顶棚刮白已完成86%，外墙抹灰已完成86%，主楼内墙抹灰已完成91%，内地暖管敷设已完成86%，室内给排水安装已完成86%，外墙真石漆已完成56%;D地块地库消防喷淋已完成51%，外墙真石漆已完成96%，地库通风已完成55%。5、来泉：目前16栋住宅已全部封顶，正在进行屋面保温层及防水层施工。6、曹沃：正在进行1-6层主体结构施工。7、古井：项目办公区及生活区临建已完成，中心主路基层、排洪渠工程、临时用电已施工完成，正在进行降水、临时道路及施工区围挡施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完成钱江西路、六盘山南路等12条道路建设，改造提升永福路、泰山路、德仁路，建成武夷山路人行天桥，提升道路通行能力。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住建局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  逾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执法局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孙晋营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物环集团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孙步洲</w:t>
            </w:r>
          </w:p>
        </w:tc>
        <w:tc>
          <w:tcPr>
            <w:tcW w:w="7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来泉二、三、四、五路、韩龙山西路：已通车。来泉一、六路：路基整平碾压、综合管线安装回填已完成，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来泉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回迁小区施工暂为施工便道，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回迁安置小区主体建设完成后，实施水稳、油面及附属配套施工。张山五路：路基整平碾压、综合管线安装回填已全部完成，因正信·巨山福苑回迁安置小区建设，暂时为施工便道，待回迁安置小区主体建设完成后，实施水稳、油面及附属配套施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更新273个小区燃气管道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住建局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  逾</w:t>
            </w:r>
          </w:p>
        </w:tc>
        <w:tc>
          <w:tcPr>
            <w:tcW w:w="7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已完成273个小区燃气管道更新改造，包括66公里庭院管改造和4万余户室内燃气设施更新。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加快推进小沙河省级城市更新试点片区建设，谋划实施何庄片区提升改造工程，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执法局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孙晋营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住建局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  逾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物环集团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孙步洲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文旅集团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韩业海</w:t>
            </w:r>
          </w:p>
        </w:tc>
        <w:tc>
          <w:tcPr>
            <w:tcW w:w="7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前已完成全线河道（含仲虺湖）清淤、扩挖，1-4号鱼鳞坝坝体、亲水平台及木栈道主体结构，完成全部配套管网铺设、热力管道迁改。创客天地段（德仁路至泰山路）已完成总工程量85%；邻里生活段（泰山路至永兴路）已完成总工程量90%；薛城古韵段（永兴路至临山路）已完成总工程量70%；智享康体段（临山路至长江路）已完成总工程量85%；乐活水岸段（长江路至永福路）已完成总工程量90%；绿野仙踪段（永福路至橡胶坝）已完成总工程量20%；锦阳河段（泰山路至永福路）已完成总工程量70%；配套路网已完成总工程量60%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何庄片区提升改造工程目前已完成设计招标并签订合同。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提升物业管理水平。进一步提升全区物业管理服务水平，全面提高居民获得感、幸福感和满意度。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住建局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  逾</w:t>
            </w:r>
          </w:p>
        </w:tc>
        <w:tc>
          <w:tcPr>
            <w:tcW w:w="7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组织人员开展第四季度对物业服务项目及5个镇街的物业管理服务提升工作给予综合评定打分，并严格兑现奖惩措施。今年以来已累计评定“红榜”企业34家、“橙榜”企业94家、“黄榜”企业28家、“黑榜”企业17家，并严格兑现奖惩措施，不断提升服务质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2、由区物环集团完成对无物业管理的107个小区（186个居住片区）托底工作，实现了老旧小区由“脱管”到“托管”的根本转变。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深化“红色物业”成效，实现物业企业党组织全覆盖，2023年度评定物业管理工作先进镇街2家、优秀社区10家、优秀业主委员会2家、优秀物业服务企业5家、红色物业示范项目5个、“红色物业+信易”示范项目3个、优秀项目经理10名、最美物业人20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4、用好物业纠纷巡回法庭，累计受理诉前调解物业纠纷599件，其中，立案431件，诉前调解化解结案168件。诉讼中调解7件，诉讼中撤诉349件，判决25件，未结50件，有效化解物业领域矛盾纠纷。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完成2651户清洁取暖改造工程、228户农村既有建筑节能改造工程。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住建局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  逾</w:t>
            </w:r>
          </w:p>
        </w:tc>
        <w:tc>
          <w:tcPr>
            <w:tcW w:w="7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已全面完成2651户农村清洁取暖设备安装任务及228户农村既有建筑节能改造任务。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支持刚性和改善性住房需求，扎实做好保交楼工作，推动房地产市场平稳发展。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住建局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  逾</w:t>
            </w:r>
          </w:p>
        </w:tc>
        <w:tc>
          <w:tcPr>
            <w:tcW w:w="7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香山绿城，清河湾南区，清河湾北区，钱江晟景，晟鸿鹂景五个项目已全部完成交付。</w:t>
            </w:r>
          </w:p>
        </w:tc>
      </w:tr>
    </w:tbl>
    <w:p>
      <w:pPr>
        <w:spacing w:line="40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MTBhOTU3NmM1MjA5OTFhMTMzMmVhZDk2YzAzOGMifQ=="/>
  </w:docVars>
  <w:rsids>
    <w:rsidRoot w:val="0919692D"/>
    <w:rsid w:val="0458402A"/>
    <w:rsid w:val="057015A2"/>
    <w:rsid w:val="05A37527"/>
    <w:rsid w:val="0919692D"/>
    <w:rsid w:val="0D312CE6"/>
    <w:rsid w:val="100E76C7"/>
    <w:rsid w:val="121A2353"/>
    <w:rsid w:val="12B207DE"/>
    <w:rsid w:val="135D43D6"/>
    <w:rsid w:val="15783A34"/>
    <w:rsid w:val="199D21E8"/>
    <w:rsid w:val="1B0E2C71"/>
    <w:rsid w:val="203C5B8B"/>
    <w:rsid w:val="23517A6B"/>
    <w:rsid w:val="27B5697B"/>
    <w:rsid w:val="2BB1567F"/>
    <w:rsid w:val="2D2C12A3"/>
    <w:rsid w:val="31C8236A"/>
    <w:rsid w:val="34FB796B"/>
    <w:rsid w:val="35B20971"/>
    <w:rsid w:val="3A9643BE"/>
    <w:rsid w:val="3B226475"/>
    <w:rsid w:val="3DA07301"/>
    <w:rsid w:val="414958B9"/>
    <w:rsid w:val="42437045"/>
    <w:rsid w:val="4436276D"/>
    <w:rsid w:val="46CF6BE8"/>
    <w:rsid w:val="4837209F"/>
    <w:rsid w:val="498A06C8"/>
    <w:rsid w:val="4B007631"/>
    <w:rsid w:val="4BF70A34"/>
    <w:rsid w:val="4F373290"/>
    <w:rsid w:val="4F9F38BD"/>
    <w:rsid w:val="50A11FE0"/>
    <w:rsid w:val="50A2107E"/>
    <w:rsid w:val="50A56CB1"/>
    <w:rsid w:val="50CD128E"/>
    <w:rsid w:val="51721308"/>
    <w:rsid w:val="538A6632"/>
    <w:rsid w:val="54FC4DD1"/>
    <w:rsid w:val="56D4614A"/>
    <w:rsid w:val="5774224C"/>
    <w:rsid w:val="5AC735ED"/>
    <w:rsid w:val="5D2E437B"/>
    <w:rsid w:val="5EE51FD9"/>
    <w:rsid w:val="61D474C9"/>
    <w:rsid w:val="64AB0AED"/>
    <w:rsid w:val="65821712"/>
    <w:rsid w:val="67434DE8"/>
    <w:rsid w:val="6AF816CD"/>
    <w:rsid w:val="6BBF2EC5"/>
    <w:rsid w:val="74585BC0"/>
    <w:rsid w:val="74B135C7"/>
    <w:rsid w:val="7C4B25BE"/>
    <w:rsid w:val="7C8933B7"/>
    <w:rsid w:val="7CE64029"/>
    <w:rsid w:val="7F231565"/>
    <w:rsid w:val="7F6000C3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autoRedefine/>
    <w:qFormat/>
    <w:uiPriority w:val="99"/>
    <w:pPr>
      <w:ind w:firstLine="420" w:firstLineChars="100"/>
    </w:pPr>
  </w:style>
  <w:style w:type="paragraph" w:styleId="5">
    <w:name w:val="Body Text First Indent 2"/>
    <w:basedOn w:val="1"/>
    <w:next w:val="4"/>
    <w:autoRedefine/>
    <w:qFormat/>
    <w:uiPriority w:val="99"/>
    <w:pPr>
      <w:widowControl w:val="0"/>
      <w:spacing w:line="560" w:lineRule="exact"/>
      <w:ind w:firstLine="420" w:firstLineChars="200"/>
      <w:jc w:val="both"/>
    </w:pPr>
    <w:rPr>
      <w:rFonts w:ascii="仿宋_GB2312" w:hAnsi="Calibri" w:eastAsia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1822</Words>
  <Characters>1907</Characters>
  <Lines>0</Lines>
  <Paragraphs>0</Paragraphs>
  <TotalTime>1</TotalTime>
  <ScaleCrop>false</ScaleCrop>
  <LinksUpToDate>false</LinksUpToDate>
  <CharactersWithSpaces>1924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2023-04-11T08:30:00Z</dcterms:created>
  <dc:creator>Administrator</dc:creator>
  <cp:lastModifiedBy>Administrator</cp:lastModifiedBy>
  <cp:lastPrinted>2023-05-09T00:20:00Z</cp:lastPrinted>
  <dcterms:modified xsi:type="dcterms:W3CDTF">2024-01-17T00:42:16Z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66FA6F05B3CB4C26979C296FC38B28EE</vt:lpwstr>
  </property>
</Properties>
</file>