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ascii="Times New Roman" w:hAnsi="Times New Roman" w:eastAsia="华文中宋" w:cs="Times New Roman"/>
          <w:spacing w:val="-6"/>
          <w:sz w:val="44"/>
          <w:szCs w:val="44"/>
        </w:rPr>
      </w:pPr>
    </w:p>
    <w:p>
      <w:pPr>
        <w:spacing w:line="560" w:lineRule="exact"/>
        <w:jc w:val="right"/>
        <w:rPr>
          <w:rFonts w:ascii="Times New Roman" w:hAnsi="Times New Roman" w:eastAsia="华文中宋" w:cs="Times New Roman"/>
          <w:spacing w:val="-6"/>
          <w:sz w:val="44"/>
          <w:szCs w:val="44"/>
        </w:rPr>
      </w:pPr>
      <w:r>
        <w:rPr>
          <w:rFonts w:ascii="Times New Roman" w:hAnsi="Times New Roman" w:eastAsia="华文中宋" w:cs="Times New Roman"/>
          <w:spacing w:val="-6"/>
          <w:sz w:val="44"/>
          <w:szCs w:val="44"/>
        </w:rPr>
        <w:t xml:space="preserve">B 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华文中宋" w:cs="华文中宋"/>
          <w:spacing w:val="-6"/>
          <w:sz w:val="44"/>
          <w:szCs w:val="44"/>
        </w:rPr>
        <w:t>关于区十三届人大四次会议第</w:t>
      </w:r>
      <w:r>
        <w:rPr>
          <w:rFonts w:ascii="Times New Roman" w:hAnsi="Times New Roman" w:eastAsia="华文中宋" w:cs="Times New Roman"/>
          <w:spacing w:val="-6"/>
          <w:sz w:val="44"/>
          <w:szCs w:val="44"/>
        </w:rPr>
        <w:t>62</w:t>
      </w:r>
      <w:r>
        <w:rPr>
          <w:rFonts w:hint="eastAsia" w:ascii="Times New Roman" w:hAnsi="Times New Roman" w:eastAsia="华文中宋" w:cs="华文中宋"/>
          <w:spacing w:val="-6"/>
          <w:sz w:val="44"/>
          <w:szCs w:val="44"/>
        </w:rPr>
        <w:t>号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华文中宋" w:cs="华文中宋"/>
          <w:spacing w:val="-6"/>
          <w:sz w:val="44"/>
          <w:szCs w:val="44"/>
        </w:rPr>
        <w:t>建议的答复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褚斌代表：</w:t>
      </w:r>
    </w:p>
    <w:p>
      <w:pPr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您提出的《关于加强城区电动三轮车、四轮车规范管理的建议》收悉。现答复如下：</w:t>
      </w:r>
    </w:p>
    <w:p>
      <w:pPr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电动车治理是近几年来城市道路交通管理工作中的重点和难点之一，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分局交通管理</w:t>
      </w:r>
      <w:r>
        <w:rPr>
          <w:rFonts w:hint="eastAsia" w:ascii="仿宋" w:hAnsi="仿宋" w:eastAsia="仿宋" w:cs="仿宋"/>
          <w:sz w:val="32"/>
          <w:szCs w:val="32"/>
        </w:rPr>
        <w:t>大队曾多次对辖区电动车情况进行专题调研与治理。之前电动车管理的法律法规不够完善，没有年检、强制保险等规定，制约措施不足，传统执法手段是民警上路查处，但难点在于效率低、难度高，违法者有抵触情绪。对此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分局交通管理</w:t>
      </w:r>
      <w:r>
        <w:rPr>
          <w:rFonts w:hint="eastAsia" w:ascii="仿宋" w:hAnsi="仿宋" w:eastAsia="仿宋" w:cs="仿宋"/>
          <w:sz w:val="32"/>
          <w:szCs w:val="32"/>
        </w:rPr>
        <w:t>大队结合实际，积极推进电动车的治理工作，联合区综合行政执法局进一步细化工作措施，多次开展了电动自行车、三轮车、四轮车乱停乱放专项整治行动，加强头盔佩戴整治。</w:t>
      </w:r>
    </w:p>
    <w:p>
      <w:pPr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针对建议中驾驶员安全意识淡薄问题，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</w:rPr>
        <w:t>组织宣传警力采取多种方式加强宣传，也将推动政府各部门利用多途径多方式扩大宣传范围，提高群众安全意识。关于禁区问题，前期在区政法委牵头的联合整治行动中，已在城区划定了电动三轮车、四轮车限行区域和限行道路。</w:t>
      </w:r>
    </w:p>
    <w:p>
      <w:pPr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目前国家对低速电动车的整治已出台指导意见，根据《枣庄市低速电动车综合整治工作方案》、《薛城区人民政府办公室关于印发</w:t>
      </w:r>
      <w:r>
        <w:rPr>
          <w:rFonts w:ascii="仿宋" w:hAnsi="仿宋" w:eastAsia="仿宋" w:cs="仿宋"/>
          <w:sz w:val="32"/>
          <w:szCs w:val="32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薛城区进一步加强电（机）动三轮车、四轮车城区综合整治工作实施方案</w:t>
      </w:r>
      <w:r>
        <w:rPr>
          <w:rFonts w:ascii="仿宋" w:hAnsi="仿宋" w:eastAsia="仿宋" w:cs="仿宋"/>
          <w:sz w:val="32"/>
          <w:szCs w:val="32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的通知》，政府各职能部门进一步明确分工，也相继开展了专项整治行动。相关的规范标准也正在研究制定中，整治措施也将相继完善，政府牵头部门各司其职，多部门齐抓共管、综合整治，相信电动车治理问题能够得以真正解决。</w:t>
      </w:r>
    </w:p>
    <w:p>
      <w:pPr>
        <w:spacing w:line="52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对于您的关心，再次表示感谢，欢迎您对公安交通管理工作多提宝贵意见。</w:t>
      </w: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jc w:val="righ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枣庄市公安局薛城分局</w:t>
      </w:r>
    </w:p>
    <w:p>
      <w:pPr>
        <w:spacing w:line="54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</w:p>
    <w:p>
      <w:pPr>
        <w:spacing w:line="540" w:lineRule="exact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仿宋" w:eastAsia="仿宋" w:cs="仿宋"/>
          <w:sz w:val="32"/>
          <w:szCs w:val="32"/>
        </w:rPr>
        <w:t>联</w:t>
      </w:r>
      <w:bookmarkStart w:id="0" w:name="_GoBack"/>
      <w:bookmarkEnd w:id="0"/>
      <w:r>
        <w:rPr>
          <w:rFonts w:hint="eastAsia" w:ascii="Times New Roman" w:hAnsi="仿宋" w:eastAsia="仿宋" w:cs="仿宋"/>
          <w:sz w:val="32"/>
          <w:szCs w:val="32"/>
        </w:rPr>
        <w:t>系人：闵杰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     </w:t>
      </w:r>
      <w:r>
        <w:rPr>
          <w:rFonts w:hint="eastAsia" w:ascii="Times New Roman" w:hAnsi="仿宋" w:eastAsia="仿宋" w:cs="仿宋"/>
          <w:sz w:val="32"/>
          <w:szCs w:val="32"/>
        </w:rPr>
        <w:t>联系电话：</w:t>
      </w:r>
      <w:r>
        <w:rPr>
          <w:rFonts w:ascii="Times New Roman" w:hAnsi="Times New Roman" w:eastAsia="仿宋" w:cs="Times New Roman"/>
          <w:sz w:val="32"/>
          <w:szCs w:val="32"/>
        </w:rPr>
        <w:t>0632---5195806</w:t>
      </w:r>
    </w:p>
    <w:sectPr>
      <w:pgSz w:w="11906" w:h="16838"/>
      <w:pgMar w:top="153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A9A6851"/>
    <w:rsid w:val="000A0E5B"/>
    <w:rsid w:val="000D1A02"/>
    <w:rsid w:val="001B1643"/>
    <w:rsid w:val="002A70D1"/>
    <w:rsid w:val="003E451F"/>
    <w:rsid w:val="005C321C"/>
    <w:rsid w:val="0060562F"/>
    <w:rsid w:val="00851A33"/>
    <w:rsid w:val="008E6438"/>
    <w:rsid w:val="009667FC"/>
    <w:rsid w:val="00A20207"/>
    <w:rsid w:val="00C84339"/>
    <w:rsid w:val="00D4230E"/>
    <w:rsid w:val="00EC1134"/>
    <w:rsid w:val="00F55DB4"/>
    <w:rsid w:val="00F84762"/>
    <w:rsid w:val="065C0A2F"/>
    <w:rsid w:val="1CED7406"/>
    <w:rsid w:val="28224203"/>
    <w:rsid w:val="36207173"/>
    <w:rsid w:val="37281125"/>
    <w:rsid w:val="454E0ED5"/>
    <w:rsid w:val="64852F6F"/>
    <w:rsid w:val="69693BC4"/>
    <w:rsid w:val="6D2C26CA"/>
    <w:rsid w:val="7786371A"/>
    <w:rsid w:val="7A9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cs="Calibri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山东省公安厅</Company>
  <Pages>2</Pages>
  <Words>107</Words>
  <Characters>610</Characters>
  <Lines>5</Lines>
  <Paragraphs>1</Paragraphs>
  <TotalTime>1</TotalTime>
  <ScaleCrop>false</ScaleCrop>
  <LinksUpToDate>false</LinksUpToDate>
  <CharactersWithSpaces>716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2025-06-09T09:07:00Z</dcterms:created>
  <dc:creator>Administrator</dc:creator>
  <cp:lastModifiedBy>Administrator</cp:lastModifiedBy>
  <cp:lastPrinted>2025-06-12T03:09:00Z</cp:lastPrinted>
  <dcterms:modified xsi:type="dcterms:W3CDTF">2025-07-09T07:20:13Z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