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ind w:firstLine="4840" w:firstLineChars="1100"/>
        <w:jc w:val="right"/>
        <w:rPr>
          <w:rFonts w:hint="eastAsia"/>
          <w:bCs/>
          <w:sz w:val="44"/>
          <w:szCs w:val="44"/>
        </w:rPr>
      </w:pPr>
    </w:p>
    <w:p>
      <w:pPr>
        <w:spacing w:line="520" w:lineRule="exact"/>
        <w:ind w:firstLine="4840" w:firstLineChars="1100"/>
        <w:jc w:val="right"/>
        <w:rPr>
          <w:rFonts w:hint="eastAsia"/>
          <w:bCs/>
          <w:sz w:val="44"/>
          <w:szCs w:val="44"/>
        </w:rPr>
      </w:pPr>
    </w:p>
    <w:p>
      <w:pPr>
        <w:spacing w:line="520" w:lineRule="exact"/>
        <w:ind w:firstLine="4840" w:firstLineChars="1100"/>
        <w:jc w:val="right"/>
        <w:rPr>
          <w:bCs/>
          <w:sz w:val="44"/>
          <w:szCs w:val="44"/>
        </w:rPr>
      </w:pPr>
      <w:r>
        <w:rPr>
          <w:rFonts w:hint="eastAsia"/>
          <w:bCs/>
          <w:sz w:val="44"/>
          <w:szCs w:val="44"/>
        </w:rPr>
        <w:t>A</w:t>
      </w:r>
    </w:p>
    <w:p>
      <w:pPr>
        <w:spacing w:line="520" w:lineRule="exact"/>
        <w:jc w:val="center"/>
        <w:rPr>
          <w:rFonts w:eastAsia="华文中宋"/>
          <w:bCs/>
          <w:sz w:val="44"/>
          <w:szCs w:val="44"/>
        </w:rPr>
      </w:pPr>
      <w:r>
        <w:rPr>
          <w:rFonts w:hAnsi="华文中宋" w:eastAsia="华文中宋"/>
          <w:bCs/>
          <w:sz w:val="44"/>
          <w:szCs w:val="44"/>
        </w:rPr>
        <w:t>关于</w:t>
      </w:r>
      <w:r>
        <w:rPr>
          <w:rFonts w:hint="eastAsia" w:eastAsia="华文中宋"/>
          <w:bCs/>
          <w:sz w:val="44"/>
          <w:szCs w:val="44"/>
        </w:rPr>
        <w:t>区人大十三届四次</w:t>
      </w:r>
      <w:r>
        <w:rPr>
          <w:rFonts w:hAnsi="华文中宋" w:eastAsia="华文中宋"/>
          <w:bCs/>
          <w:sz w:val="44"/>
          <w:szCs w:val="44"/>
        </w:rPr>
        <w:t>会议第</w:t>
      </w:r>
      <w:r>
        <w:rPr>
          <w:rFonts w:hint="eastAsia" w:eastAsia="华文中宋"/>
          <w:bCs/>
          <w:sz w:val="44"/>
          <w:szCs w:val="44"/>
        </w:rPr>
        <w:t>128</w:t>
      </w:r>
      <w:r>
        <w:rPr>
          <w:rFonts w:hAnsi="华文中宋" w:eastAsia="华文中宋"/>
          <w:bCs/>
          <w:sz w:val="44"/>
          <w:szCs w:val="44"/>
        </w:rPr>
        <w:t>号</w:t>
      </w:r>
    </w:p>
    <w:p>
      <w:pPr>
        <w:spacing w:line="520" w:lineRule="exact"/>
        <w:jc w:val="center"/>
        <w:rPr>
          <w:rFonts w:eastAsia="华文中宋"/>
          <w:bCs/>
          <w:sz w:val="44"/>
          <w:szCs w:val="44"/>
        </w:rPr>
      </w:pPr>
      <w:r>
        <w:rPr>
          <w:rFonts w:hint="eastAsia" w:hAnsi="华文中宋" w:eastAsia="华文中宋"/>
          <w:bCs/>
          <w:sz w:val="44"/>
          <w:szCs w:val="44"/>
          <w:lang w:eastAsia="zh-CN"/>
        </w:rPr>
        <w:t>建议</w:t>
      </w:r>
      <w:r>
        <w:rPr>
          <w:rFonts w:hAnsi="华文中宋" w:eastAsia="华文中宋"/>
          <w:bCs/>
          <w:sz w:val="44"/>
          <w:szCs w:val="44"/>
        </w:rPr>
        <w:t>的答复</w:t>
      </w:r>
    </w:p>
    <w:p>
      <w:pPr>
        <w:spacing w:line="520" w:lineRule="exact"/>
        <w:rPr>
          <w:rFonts w:eastAsia="仿宋_GB2312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郑国华委员：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您提出的关于加强农村地区防范针对老年人诈骗问题的建议</w:t>
      </w:r>
      <w:r>
        <w:rPr>
          <w:rFonts w:hint="eastAsia" w:eastAsia="仿宋_GB2312"/>
          <w:bCs/>
          <w:sz w:val="32"/>
          <w:szCs w:val="32"/>
          <w:lang w:eastAsia="zh-CN"/>
        </w:rPr>
        <w:t>已</w:t>
      </w:r>
      <w:r>
        <w:rPr>
          <w:rFonts w:eastAsia="仿宋_GB2312"/>
          <w:bCs/>
          <w:sz w:val="32"/>
          <w:szCs w:val="32"/>
        </w:rPr>
        <w:t>收悉。现答复如下：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近年来，针对老年人群体的诈骗犯罪呈高发态势，不法分子利用老年人信息获取渠道有限、防范意思相对薄弱等特点，精心设计各类骗局。公安机关高度重视老年人权益保护，多措并举构建防诈体系，为“银发族”安享晚年筑牢安全屏障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加强老年人的防范意识是关键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通过开展专题讲座、发放宣传资料、播放警示视频等多种形式，向老年人普及诈骗犯罪的手段、特点和防范措施，提高他们的警惕性和识别能力。同时，鼓励老年人积极与家人、朋友沟通交流，遇到可疑情况及时寻求帮助和咨询，避免上当受骗。老年人子女应做到的</w:t>
      </w:r>
      <w:r>
        <w:rPr>
          <w:rFonts w:hint="eastAsia"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三个定期</w:t>
      </w:r>
      <w:r>
        <w:rPr>
          <w:rFonts w:hint="eastAsia" w:eastAsia="仿宋_GB2312"/>
          <w:bCs/>
          <w:sz w:val="32"/>
          <w:szCs w:val="32"/>
        </w:rPr>
        <w:t>”：</w:t>
      </w:r>
      <w:r>
        <w:rPr>
          <w:rFonts w:eastAsia="仿宋_GB2312"/>
          <w:bCs/>
          <w:sz w:val="32"/>
          <w:szCs w:val="32"/>
        </w:rPr>
        <w:t>定期帮助父母更新手机防护软件；定期与父母分享新型诈骗案例；定期检查家中是否有来路不明的保健品、投资协议。公安机关加强与司法部门合作，为老年人提供法律援助服务，为受骗老年人提供免费的法律咨询和案件代理，帮助他们维护自身合法权益，定期发布</w:t>
      </w:r>
      <w:r>
        <w:rPr>
          <w:rFonts w:hint="eastAsia" w:eastAsia="仿宋_GB2312"/>
          <w:bCs/>
          <w:sz w:val="32"/>
          <w:szCs w:val="32"/>
          <w:lang w:eastAsia="zh-CN"/>
        </w:rPr>
        <w:t>针对</w:t>
      </w:r>
      <w:r>
        <w:rPr>
          <w:rFonts w:eastAsia="仿宋_GB2312"/>
          <w:bCs/>
          <w:sz w:val="32"/>
          <w:szCs w:val="32"/>
        </w:rPr>
        <w:t>老年人诈骗案例分析报告，提高老年人对诈骗手段的识别能力。</w:t>
      </w:r>
    </w:p>
    <w:p>
      <w:pPr>
        <w:adjustRightInd w:val="0"/>
        <w:snapToGrid w:val="0"/>
        <w:spacing w:line="600" w:lineRule="exact"/>
        <w:ind w:left="640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二、提高预警 加大对诈骗犯罪的打击力度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近年来，公安机关依托反诈平台的智能预警系统全面升级，利用大数据分析技术，对诈骗电话和信息进行实时监控和分析，提高预警的准确性和及时性。2024年成功阻止了300次针对老年人的诈骗电话，优化资金紧急止付机制。</w:t>
      </w:r>
      <w:r>
        <w:rPr>
          <w:rFonts w:hint="eastAsia" w:eastAsia="仿宋_GB2312"/>
          <w:bCs/>
          <w:sz w:val="32"/>
          <w:szCs w:val="32"/>
          <w:lang w:eastAsia="zh-CN"/>
        </w:rPr>
        <w:t>通</w:t>
      </w:r>
      <w:r>
        <w:rPr>
          <w:rFonts w:eastAsia="仿宋_GB2312"/>
          <w:bCs/>
          <w:sz w:val="32"/>
          <w:szCs w:val="32"/>
        </w:rPr>
        <w:t>过资金预警、见面劝阻等措施，2024年为老年群体挽回了100余万元的经济损失。加强针对老年群体诈骗犯罪的侦查和打击力度，开展了名为“护老专项行动”的打击行动，成功打掉了多个专门针对老年人实施诈骗的犯罪团伙，极大地震慑了犯罪分子。完善证据取证规范，有效破解了犯罪分子利用老年人现金交易逃避侦查的难题，提高了打击犯罪的效率和准确性，对涉案人员依法严惩，形成有效的震慑效应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三、精准宣传 重点保护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公安机关推广“银发课堂”社区宣讲活动，通过改编真实案例，制作了易于理解的方言版防诈短视频，有效提高了老年人的防骗意识。与镇街、村居、社区、养老院等部门合作，共同开发了防骗必修课程，通过教育手段提升了老年人的自我保护能力。组织志愿者定期在社区内开展防骗知识讲座，通过互动式教学，增强老年人的防骗意识和应对能力，针对独居老人的定期走访机制，并将其纳入社区民警的日常工作清单中，确保了对独居老人的持续关注和及时帮助。推动社区、公安、金融机构三方联动，建立老年人防骗信息共享平台，实现信息快速传递和响应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下步，公安机关将联合政法委、金融监管、民政、镇街、村居、社区等部门共同构建全链条防护体系，将重点整治涉老诈骗App泛滥问题，严打保健品虚假宣传、投资养老、网络中奖等诈骗犯罪。同时，提醒广大老年朋友牢记"三不"原则：不轻信、不转账、不贪心，发现可疑情况立即拨打110或反诈专线96110举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此外，加强社会监督和舆论引导也是不可或缺的一环。社会各界应共同关注</w:t>
      </w:r>
      <w:r>
        <w:rPr>
          <w:rFonts w:hint="eastAsia" w:eastAsia="仿宋_GB2312"/>
          <w:bCs/>
          <w:sz w:val="32"/>
          <w:szCs w:val="32"/>
          <w:lang w:eastAsia="zh-CN"/>
        </w:rPr>
        <w:t>针对</w:t>
      </w:r>
      <w:r>
        <w:rPr>
          <w:rFonts w:eastAsia="仿宋_GB2312"/>
          <w:bCs/>
          <w:sz w:val="32"/>
          <w:szCs w:val="32"/>
        </w:rPr>
        <w:t>老年人诈骗犯罪问题，加强对诈骗行为的监督和曝光，形成全社会共同抵制诈骗的良好氛围。同时，媒体应积极发挥舆论引导作用，通过报道典型案例、揭露诈骗手段等方式，提高公众对诈骗犯罪的认知和防范意识。让我们共同织密防护网，守护最美</w:t>
      </w:r>
      <w:r>
        <w:rPr>
          <w:rFonts w:hint="eastAsia"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夕阳红</w:t>
      </w:r>
      <w:r>
        <w:rPr>
          <w:rFonts w:hint="eastAsia" w:eastAsia="仿宋_GB2312"/>
          <w:bCs/>
          <w:sz w:val="32"/>
          <w:szCs w:val="32"/>
        </w:rPr>
        <w:t>”。</w:t>
      </w: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Fonts w:eastAsia="仿宋_GB2312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Fonts w:hint="eastAsia" w:eastAsia="仿宋_GB2312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Fonts w:hint="eastAsia" w:eastAsia="仿宋_GB2312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Fonts w:hint="eastAsia" w:eastAsia="仿宋_GB2312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Fonts w:hint="eastAsia" w:eastAsia="仿宋_GB2312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Fonts w:eastAsia="仿宋_GB2312"/>
          <w:bCs/>
          <w:sz w:val="32"/>
          <w:szCs w:val="32"/>
        </w:rPr>
      </w:pPr>
    </w:p>
    <w:p>
      <w:pPr>
        <w:wordWrap w:val="0"/>
        <w:adjustRightInd w:val="0"/>
        <w:snapToGrid w:val="0"/>
        <w:spacing w:line="600" w:lineRule="exact"/>
        <w:ind w:firstLine="640" w:firstLineChars="200"/>
        <w:jc w:val="right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eastAsia="仿宋_GB2312"/>
          <w:bCs/>
          <w:sz w:val="32"/>
          <w:szCs w:val="32"/>
        </w:rPr>
        <w:t>枣庄市公安局薛城分局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jc w:val="right"/>
        <w:rPr>
          <w:rFonts w:eastAsia="仿宋_GB2312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                      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联系人：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  <w:lang w:eastAsia="zh-CN"/>
        </w:rPr>
        <w:t>刑事侦查</w:t>
      </w:r>
      <w:r>
        <w:rPr>
          <w:rFonts w:eastAsia="仿宋_GB2312"/>
          <w:bCs/>
          <w:sz w:val="32"/>
          <w:szCs w:val="32"/>
        </w:rPr>
        <w:t>大队      联系电话：0632--7623097</w:t>
      </w:r>
    </w:p>
    <w:sectPr>
      <w:footerReference r:id="rId3" w:type="even"/>
      <w:pgSz w:w="11907" w:h="16840"/>
      <w:pgMar w:top="1361" w:right="1588" w:bottom="1247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D4272"/>
    <w:multiLevelType w:val="singleLevel"/>
    <w:tmpl w:val="4C3D42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ZiMWM2OTkxOTVjNjQ2ZTZjNWMzMmVhNjQ2YTg1YjYifQ=="/>
  </w:docVars>
  <w:rsids>
    <w:rsidRoot w:val="00172A27"/>
    <w:rsid w:val="00057F24"/>
    <w:rsid w:val="00172A27"/>
    <w:rsid w:val="0019019E"/>
    <w:rsid w:val="002B4EF5"/>
    <w:rsid w:val="0038258A"/>
    <w:rsid w:val="006948ED"/>
    <w:rsid w:val="00751A34"/>
    <w:rsid w:val="007E0FB3"/>
    <w:rsid w:val="00933045"/>
    <w:rsid w:val="0099704D"/>
    <w:rsid w:val="009C1690"/>
    <w:rsid w:val="009D2E66"/>
    <w:rsid w:val="00A72719"/>
    <w:rsid w:val="00C23E79"/>
    <w:rsid w:val="00DB478C"/>
    <w:rsid w:val="00DD0027"/>
    <w:rsid w:val="00F04E25"/>
    <w:rsid w:val="05104AC1"/>
    <w:rsid w:val="051F5649"/>
    <w:rsid w:val="0E8F16F2"/>
    <w:rsid w:val="132D4B47"/>
    <w:rsid w:val="158543F6"/>
    <w:rsid w:val="203A1EC0"/>
    <w:rsid w:val="24A42E8B"/>
    <w:rsid w:val="27705914"/>
    <w:rsid w:val="339D59F5"/>
    <w:rsid w:val="38101850"/>
    <w:rsid w:val="386F4F73"/>
    <w:rsid w:val="39FA2AE4"/>
    <w:rsid w:val="3FC634F8"/>
    <w:rsid w:val="496F7833"/>
    <w:rsid w:val="4FA00754"/>
    <w:rsid w:val="61CC45D8"/>
    <w:rsid w:val="718C43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qFormat/>
    <w:uiPriority w:val="0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customStyle="1" w:styleId="12">
    <w:name w:val="Char"/>
    <w:basedOn w:val="1"/>
    <w:qFormat/>
    <w:uiPriority w:val="0"/>
    <w:pPr>
      <w:spacing w:before="100" w:beforeAutospacing="1" w:after="100" w:afterAutospacing="1"/>
    </w:pPr>
  </w:style>
  <w:style w:type="paragraph" w:customStyle="1" w:styleId="13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210</Words>
  <Characters>1203</Characters>
  <Lines>10</Lines>
  <Paragraphs>2</Paragraphs>
  <TotalTime>38</TotalTime>
  <ScaleCrop>false</ScaleCrop>
  <LinksUpToDate>false</LinksUpToDate>
  <CharactersWithSpaces>1411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2020-04-22T01:13:00Z</dcterms:created>
  <dc:creator>Administrators</dc:creator>
  <cp:lastModifiedBy>Administrator</cp:lastModifiedBy>
  <cp:lastPrinted>2025-07-10T00:53:10Z</cp:lastPrinted>
  <dcterms:modified xsi:type="dcterms:W3CDTF">2025-07-10T01:00:18Z</dcterms:modified>
  <dc:title>薛城区1-5月份贯彻落实枣政办发［2008］26号文件精神工作情况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AF86E008DBD64D03A7F175152850D0B6</vt:lpwstr>
  </property>
  <property fmtid="{D5CDD505-2E9C-101B-9397-08002B2CF9AE}" pid="4" name="commondata">
    <vt:lpwstr>eyJoZGlkIjoiZDZiMWM2OTkxOTVjNjQ2ZTZjNWMzMmVhNjQ2YTg1YjYifQ==</vt:lpwstr>
  </property>
</Properties>
</file>