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方正黑体_GBK" w:hAnsi="方正黑体_GBK" w:eastAsia="方正黑体_GBK" w:cs="方正黑体_GBK"/>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eastAsia="黑体"/>
          <w:sz w:val="44"/>
          <w:szCs w:val="24"/>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eastAsia="黑体"/>
          <w:sz w:val="44"/>
          <w:szCs w:val="24"/>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eastAsia="黑体"/>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eastAsia="黑体"/>
          <w:sz w:val="44"/>
          <w:szCs w:val="24"/>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eastAsia="Times New Roman"/>
          <w:sz w:val="32"/>
          <w:szCs w:val="24"/>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eastAsia="Times New Roman"/>
          <w:sz w:val="32"/>
          <w:szCs w:val="24"/>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eastAsia="Times New Roman"/>
          <w:sz w:val="32"/>
          <w:szCs w:val="24"/>
          <w:lang w:val="en-US"/>
        </w:rPr>
      </w:pPr>
    </w:p>
    <w:p>
      <w:pPr>
        <w:pStyle w:val="7"/>
        <w:keepNext w:val="0"/>
        <w:keepLines w:val="0"/>
        <w:pageBreakBefore w:val="0"/>
        <w:widowControl/>
        <w:kinsoku/>
        <w:wordWrap/>
        <w:overflowPunct/>
        <w:topLinePunct w:val="0"/>
        <w:autoSpaceDE/>
        <w:autoSpaceDN/>
        <w:bidi w:val="0"/>
        <w:adjustRightInd/>
        <w:snapToGrid/>
        <w:spacing w:line="600" w:lineRule="exact"/>
        <w:ind w:left="0" w:firstLine="0"/>
        <w:jc w:val="center"/>
        <w:textAlignment w:val="auto"/>
        <w:rPr>
          <w:rFonts w:hint="default" w:ascii="Times New Roman" w:hAnsi="Times New Roman" w:eastAsia="仿宋_GB2312" w:cs="Times New Roman"/>
          <w:sz w:val="32"/>
          <w:szCs w:val="21"/>
          <w:lang w:val="en-US"/>
        </w:rPr>
      </w:pPr>
      <w:r>
        <w:rPr>
          <w:rFonts w:hint="eastAsia" w:ascii="Times New Roman" w:eastAsia="仿宋_GB2312" w:cs="Times New Roman"/>
          <w:sz w:val="32"/>
          <w:szCs w:val="21"/>
          <w:lang w:eastAsia="zh-CN"/>
        </w:rPr>
        <w:t>薛公发</w:t>
      </w:r>
      <w:r>
        <w:rPr>
          <w:rFonts w:hint="eastAsia" w:ascii="Times New Roman" w:hAnsi="Times New Roman" w:eastAsia="仿宋_GB2312" w:cs="Times New Roman"/>
          <w:sz w:val="32"/>
          <w:szCs w:val="21"/>
          <w:lang w:eastAsia="zh-CN"/>
        </w:rPr>
        <w:t>〔</w:t>
      </w:r>
      <w:r>
        <w:rPr>
          <w:rFonts w:hint="default" w:ascii="Times New Roman" w:hAnsi="Times New Roman" w:eastAsia="仿宋_GB2312" w:cs="Times New Roman"/>
          <w:sz w:val="32"/>
          <w:szCs w:val="21"/>
          <w:lang w:val="en-US"/>
        </w:rPr>
        <w:t>202</w:t>
      </w:r>
      <w:r>
        <w:rPr>
          <w:rFonts w:hint="eastAsia" w:ascii="Times New Roman" w:hAnsi="Times New Roman" w:eastAsia="仿宋_GB2312" w:cs="Times New Roman"/>
          <w:sz w:val="32"/>
          <w:szCs w:val="21"/>
          <w:lang w:val="en-US" w:eastAsia="zh-CN"/>
        </w:rPr>
        <w:t>5</w:t>
      </w:r>
      <w:r>
        <w:rPr>
          <w:rFonts w:hint="eastAsia" w:ascii="Times New Roman" w:hAnsi="Times New Roman" w:eastAsia="仿宋_GB2312" w:cs="Times New Roman"/>
          <w:sz w:val="32"/>
          <w:szCs w:val="21"/>
          <w:lang w:eastAsia="zh-CN"/>
        </w:rPr>
        <w:t>〕</w:t>
      </w:r>
      <w:r>
        <w:rPr>
          <w:rFonts w:hint="eastAsia" w:ascii="Times New Roman" w:hAnsi="Times New Roman" w:eastAsia="仿宋_GB2312" w:cs="Times New Roman"/>
          <w:sz w:val="32"/>
          <w:szCs w:val="21"/>
          <w:lang w:val="en-US" w:eastAsia="zh-CN"/>
        </w:rPr>
        <w:t>36</w:t>
      </w:r>
      <w:r>
        <w:rPr>
          <w:rFonts w:hint="eastAsia" w:ascii="Times New Roman" w:eastAsia="仿宋_GB2312" w:cs="Times New Roman"/>
          <w:sz w:val="32"/>
          <w:szCs w:val="21"/>
          <w:lang w:eastAsia="zh-CN"/>
        </w:rPr>
        <w:t>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sz w:val="24"/>
          <w:szCs w:val="24"/>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sz w:val="24"/>
          <w:szCs w:val="24"/>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sz w:val="44"/>
          <w:szCs w:val="44"/>
          <w:lang w:val="en-US"/>
        </w:rPr>
      </w:pPr>
      <w:bookmarkStart w:id="0" w:name="_GoBack"/>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spacing w:val="-6"/>
          <w:sz w:val="44"/>
          <w:szCs w:val="44"/>
          <w:lang w:val="en-US"/>
        </w:rPr>
      </w:pPr>
      <w:r>
        <w:rPr>
          <w:rFonts w:hint="eastAsia" w:ascii="方正小标宋简体" w:hAnsi="方正小标宋简体" w:eastAsia="方正小标宋简体" w:cs="方正小标宋简体"/>
          <w:spacing w:val="-6"/>
          <w:kern w:val="2"/>
          <w:sz w:val="44"/>
          <w:szCs w:val="44"/>
          <w:lang w:val="en-US" w:eastAsia="zh-CN" w:bidi="ar"/>
        </w:rPr>
        <w:t>枣庄市公安局薛城</w:t>
      </w:r>
      <w:bookmarkEnd w:id="0"/>
      <w:r>
        <w:rPr>
          <w:rFonts w:hint="eastAsia" w:ascii="方正小标宋简体" w:hAnsi="方正小标宋简体" w:eastAsia="方正小标宋简体" w:cs="方正小标宋简体"/>
          <w:spacing w:val="-6"/>
          <w:kern w:val="2"/>
          <w:sz w:val="44"/>
          <w:szCs w:val="44"/>
          <w:lang w:val="en-US" w:eastAsia="zh-CN" w:bidi="ar"/>
        </w:rPr>
        <w:t>分局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spacing w:val="-6"/>
          <w:sz w:val="44"/>
          <w:szCs w:val="44"/>
          <w:lang w:val="en-US"/>
        </w:rPr>
      </w:pPr>
      <w:r>
        <w:rPr>
          <w:rFonts w:hint="eastAsia" w:ascii="方正小标宋简体" w:hAnsi="方正小标宋简体" w:eastAsia="方正小标宋简体" w:cs="方正小标宋简体"/>
          <w:spacing w:val="-6"/>
          <w:kern w:val="2"/>
          <w:sz w:val="44"/>
          <w:szCs w:val="44"/>
          <w:lang w:val="en-US" w:eastAsia="zh-CN" w:bidi="ar"/>
        </w:rPr>
        <w:t>2025年度法治政府建设情况报告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黑体_GBK" w:hAnsi="方正黑体_GBK" w:eastAsia="方正黑体_GBK" w:cs="方正黑体_GBK"/>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方正仿宋_GBK"/>
          <w:kern w:val="2"/>
          <w:sz w:val="32"/>
          <w:szCs w:val="32"/>
          <w:lang w:val="en-US" w:eastAsia="zh-CN" w:bidi="ar"/>
        </w:rPr>
        <w:t>2025年，薛城公安分局坚持以习近平新时代中国特色社会主义思想为指导，深入学习贯彻习近平法治思想，紧紧围绕法治政府建设重大决策部署，以推进全面依法治区为主线，以确保全区政治安全和社会大局持续稳定为目标，以法治公安建设攻坚突破年为抓手，以严格规范公正文明执法为保障，推动法治政府建设取得明显成效。现将有关情况报告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黑体_GBK" w:hAnsi="方正黑体_GBK" w:eastAsia="方正黑体_GBK" w:cs="方正黑体_GBK"/>
          <w:color w:val="auto"/>
          <w:sz w:val="32"/>
          <w:szCs w:val="32"/>
          <w:lang w:val="en-US"/>
        </w:rPr>
      </w:pPr>
      <w:r>
        <w:rPr>
          <w:rFonts w:hint="eastAsia" w:ascii="方正黑体_GBK" w:hAnsi="方正黑体_GBK" w:eastAsia="方正黑体_GBK" w:cs="方正黑体_GBK"/>
          <w:color w:val="auto"/>
          <w:kern w:val="2"/>
          <w:sz w:val="32"/>
          <w:szCs w:val="32"/>
          <w:lang w:val="en-US" w:eastAsia="zh-CN" w:bidi="ar"/>
        </w:rPr>
        <w:t>一、2025年度推进法治政府建设的主要举措和成效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楷体_GBK" w:hAnsi="方正楷体_GBK" w:eastAsia="方正楷体_GBK" w:cs="方正楷体_GBK"/>
          <w:color w:val="auto"/>
          <w:kern w:val="2"/>
          <w:sz w:val="32"/>
          <w:szCs w:val="32"/>
          <w:lang w:val="en-US" w:eastAsia="zh-CN" w:bidi="ar"/>
        </w:rPr>
      </w:pPr>
      <w:r>
        <w:rPr>
          <w:rFonts w:hint="eastAsia" w:ascii="方正楷体_GBK" w:hAnsi="方正楷体_GBK" w:eastAsia="方正楷体_GBK" w:cs="方正楷体_GBK"/>
          <w:color w:val="auto"/>
          <w:kern w:val="2"/>
          <w:sz w:val="32"/>
          <w:szCs w:val="32"/>
          <w:lang w:val="en-US" w:eastAsia="zh-CN" w:bidi="ar"/>
        </w:rPr>
        <w:t>（一）深入践行主动警务、预防警务理念，全力打造更高水平的平安薛城　</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方正楷体_GBK" w:hAnsi="方正楷体_GBK" w:eastAsia="方正楷体_GBK" w:cs="方正楷体_GBK"/>
          <w:color w:val="auto"/>
          <w:kern w:val="2"/>
          <w:sz w:val="32"/>
          <w:szCs w:val="32"/>
          <w:lang w:val="en-US" w:eastAsia="zh-CN" w:bidi="ar"/>
        </w:rPr>
        <w:t>一是严厉打击突出违法犯罪，持续净化社会治安环境。</w:t>
      </w:r>
      <w:r>
        <w:rPr>
          <w:rFonts w:hint="eastAsia" w:ascii="Times New Roman" w:hAnsi="Times New Roman" w:eastAsia="方正仿宋_GBK" w:cs="方正仿宋_GBK"/>
          <w:color w:val="auto"/>
          <w:kern w:val="2"/>
          <w:sz w:val="32"/>
          <w:szCs w:val="32"/>
          <w:lang w:val="en-US" w:eastAsia="zh-CN" w:bidi="ar"/>
        </w:rPr>
        <w:t>坚持常态化推进扫黑除恶斗争，保持高压严打态势，深化重点领域整治，针对“六霸”等突出违法犯罪，严厉打击黑恶势力及其“保护伞”，坚决防止黑恶势力蔓延滋生。深入开展夏季治安打击整治行动、“冬季守护”专项行动，高压严打盗抢骗、黄赌毒等各类违法犯罪，打击破案数大幅提升。</w:t>
      </w:r>
      <w:r>
        <w:rPr>
          <w:rFonts w:hint="eastAsia" w:ascii="楷体" w:hAnsi="楷体" w:eastAsia="楷体" w:cs="楷体"/>
          <w:b w:val="0"/>
          <w:i w:val="0"/>
          <w:caps w:val="0"/>
          <w:color w:val="333333"/>
          <w:spacing w:val="0"/>
          <w:sz w:val="32"/>
          <w:szCs w:val="32"/>
          <w:shd w:val="clear" w:fill="FFFFFF"/>
          <w:lang w:val="en-US" w:eastAsia="zh-CN"/>
        </w:rPr>
        <w:t>二是</w:t>
      </w:r>
      <w:r>
        <w:rPr>
          <w:rFonts w:ascii="楷体" w:hAnsi="楷体" w:eastAsia="楷体" w:cs="楷体"/>
          <w:b w:val="0"/>
          <w:i w:val="0"/>
          <w:caps w:val="0"/>
          <w:color w:val="333333"/>
          <w:spacing w:val="0"/>
          <w:sz w:val="32"/>
          <w:szCs w:val="32"/>
          <w:shd w:val="clear" w:fill="FFFFFF"/>
          <w:lang w:eastAsia="zh-CN"/>
        </w:rPr>
        <w:t>探索“跨区域协作+大数据研判”新型侦查模式为牵引。</w:t>
      </w:r>
      <w:r>
        <w:rPr>
          <w:rFonts w:hint="eastAsia" w:ascii="Times New Roman" w:hAnsi="Times New Roman" w:eastAsia="方正仿宋_GBK" w:cs="方正仿宋_GBK"/>
          <w:color w:val="auto"/>
          <w:kern w:val="2"/>
          <w:sz w:val="32"/>
          <w:szCs w:val="32"/>
          <w:lang w:val="en-US" w:eastAsia="zh-CN" w:bidi="ar"/>
        </w:rPr>
        <w:t>以数字化转型为核心，突出实战导向，打破传统侦查壁垒，深化大数据在侦查研判、线索挖掘、精准打击中的应用，全面整合优势资源，深化案件数据、人员信息、视频资源等多维度数据共享，通过数据建模、智能分析，实现从“被动侦查”向“主动预警”转变。</w:t>
      </w:r>
      <w:r>
        <w:rPr>
          <w:rFonts w:hint="eastAsia" w:ascii="楷体" w:hAnsi="楷体" w:eastAsia="楷体" w:cs="楷体"/>
          <w:b w:val="0"/>
          <w:i w:val="0"/>
          <w:caps w:val="0"/>
          <w:color w:val="333333"/>
          <w:spacing w:val="0"/>
          <w:sz w:val="32"/>
          <w:szCs w:val="32"/>
          <w:shd w:val="clear" w:fill="FFFFFF"/>
          <w:lang w:val="en-US" w:eastAsia="zh-CN"/>
        </w:rPr>
        <w:t>三是强化街面显性用警，开展重点场所清查。</w:t>
      </w:r>
      <w:r>
        <w:rPr>
          <w:rFonts w:hint="eastAsia" w:ascii="Times New Roman" w:hAnsi="Times New Roman" w:eastAsia="方正仿宋_GBK" w:cs="方正仿宋_GBK"/>
          <w:color w:val="auto"/>
          <w:kern w:val="2"/>
          <w:sz w:val="32"/>
          <w:szCs w:val="32"/>
          <w:lang w:val="en-US" w:eastAsia="zh-CN" w:bidi="ar"/>
        </w:rPr>
        <w:t>根据辖区治安态势和警情规律，优化巡逻路线和警力配置。采取“车巡+步巡”“定点值守+流动巡查”相结合的方式，依托街面警务站和治安岗亭，确保重点时段、区域“时时见警灯、处处有警察”。将夜间巡逻与场所清查紧密结合，不定期组织警力对夜间营业的网吧、旅馆、足疗店、酒吧等开展清查行动。重点核查场所是否违规接待未成年人，安全管理制度是否落实到位，上网人员实名登记是否规范等。通过高频次、强力度的清查整治，有效规范了场所经营秩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楷体_GBK" w:hAnsi="方正楷体_GBK" w:eastAsia="方正楷体_GBK" w:cs="方正楷体_GBK"/>
          <w:color w:val="auto"/>
          <w:kern w:val="2"/>
          <w:sz w:val="32"/>
          <w:szCs w:val="32"/>
          <w:lang w:val="en-US" w:eastAsia="zh-CN" w:bidi="ar"/>
        </w:rPr>
      </w:pPr>
      <w:r>
        <w:rPr>
          <w:rFonts w:hint="eastAsia" w:ascii="方正楷体_GBK" w:hAnsi="方正楷体_GBK" w:eastAsia="方正楷体_GBK" w:cs="方正楷体_GBK"/>
          <w:color w:val="auto"/>
          <w:kern w:val="2"/>
          <w:sz w:val="32"/>
          <w:szCs w:val="32"/>
          <w:lang w:val="en-US" w:eastAsia="zh-CN" w:bidi="ar"/>
        </w:rPr>
        <w:t>（二）深入践行新时代“枫桥经验”，着力解决群众急难愁盼问题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方正仿宋_GBK" w:cs="方正仿宋_GBK"/>
          <w:kern w:val="2"/>
          <w:sz w:val="32"/>
          <w:szCs w:val="32"/>
          <w:lang w:val="en-US" w:eastAsia="zh-CN" w:bidi="ar"/>
        </w:rPr>
      </w:pPr>
      <w:r>
        <w:rPr>
          <w:rFonts w:hint="eastAsia" w:ascii="方正楷体_GBK" w:hAnsi="方正楷体_GBK" w:eastAsia="方正楷体_GBK" w:cs="方正楷体_GBK"/>
          <w:color w:val="auto"/>
          <w:sz w:val="32"/>
          <w:szCs w:val="32"/>
          <w:lang w:val="en-US" w:eastAsia="zh-CN"/>
        </w:rPr>
        <w:t>一是畅通沟通渠道，构建和谐警民关系。</w:t>
      </w:r>
      <w:r>
        <w:rPr>
          <w:rFonts w:hint="eastAsia" w:ascii="Times New Roman" w:hAnsi="Times New Roman" w:eastAsia="方正仿宋_GBK" w:cs="方正仿宋_GBK"/>
          <w:kern w:val="2"/>
          <w:sz w:val="32"/>
          <w:szCs w:val="32"/>
          <w:lang w:val="en-US" w:eastAsia="zh-CN" w:bidi="ar"/>
        </w:rPr>
        <w:t>建立健全警情反馈机制，认真对待每一起报警求助和信访投诉，做到事事有回音、件件有着落。经常性开展入户走访、警民恳谈、向群众报告工作等活动，倾听民意，汇聚民智，解决民忧，切实帮扶困难群众，把好事办实，把实事办好，成为群众的“贴心人”，增强辖区群众的获得感、幸福感、安全感。</w:t>
      </w:r>
      <w:r>
        <w:rPr>
          <w:rFonts w:hint="eastAsia" w:ascii="方正楷体_GBK" w:hAnsi="方正楷体_GBK" w:eastAsia="方正楷体_GBK" w:cs="方正楷体_GBK"/>
          <w:color w:val="auto"/>
          <w:sz w:val="32"/>
          <w:szCs w:val="32"/>
          <w:lang w:val="en-US" w:eastAsia="zh-CN"/>
        </w:rPr>
        <w:t>二是持续强化公安信访工作。</w:t>
      </w:r>
      <w:r>
        <w:rPr>
          <w:rFonts w:hint="eastAsia" w:ascii="Times New Roman" w:hAnsi="Times New Roman" w:eastAsia="方正仿宋_GBK" w:cs="方正仿宋_GBK"/>
          <w:kern w:val="2"/>
          <w:sz w:val="32"/>
          <w:szCs w:val="32"/>
          <w:lang w:val="en-US" w:eastAsia="zh-CN" w:bidi="ar"/>
        </w:rPr>
        <w:t>以钉钉子精神扎实办好信访事项，确保件件有着落、事事有回音。把高质高效办理信访事项作为统筹发展和安全、维护社会大局平安稳定的重要抓手，牢记“事心双解、群众满意”的根本目标，坚持和发展新时代“枫桥经验”。</w:t>
      </w:r>
      <w:r>
        <w:rPr>
          <w:rFonts w:hint="eastAsia" w:ascii="方正楷体_GBK" w:hAnsi="方正楷体_GBK" w:eastAsia="方正楷体_GBK" w:cs="方正楷体_GBK"/>
          <w:color w:val="auto"/>
          <w:sz w:val="32"/>
          <w:szCs w:val="32"/>
          <w:lang w:val="en-US" w:eastAsia="zh-CN"/>
        </w:rPr>
        <w:t>三是持续抓好化解矛盾风险工作。</w:t>
      </w:r>
      <w:r>
        <w:rPr>
          <w:rFonts w:hint="eastAsia" w:ascii="Times New Roman" w:hAnsi="Times New Roman" w:eastAsia="方正仿宋_GBK" w:cs="方正仿宋_GBK"/>
          <w:kern w:val="2"/>
          <w:sz w:val="32"/>
          <w:szCs w:val="32"/>
          <w:lang w:val="en-US" w:eastAsia="zh-CN" w:bidi="ar"/>
        </w:rPr>
        <w:t>持续加强矛盾纠纷排查化解干工作，深入小区、企业等基层一线，开展“拉网式”“地毯式”排查，广泛收集涉及邻里纠纷、家庭矛盾、经济纠纷等方面各类线索，对矛盾纠纷及时介入、耐心劝解、快速调处，切实消除不稳定因素。派出所联动网格员、村委会等基层力量，搭建“警民联动、多方参与”的矛盾化解平台，以群众易于接受的方式，用村规民约、道德伦理等柔性手段，全力化解各类矛盾纠纷，并对已化解的矛盾纠纷定期跟踪回访，细致掌握当事人思想动态、问题整改落实情况，及时跟进后续服务，有效防范矛盾复发，并通过“以案释法”“以案疏导”等形式，开展多层次、形式多样的普法活动，引导群众以法护身、依法维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楷体_GBK" w:hAnsi="方正楷体_GBK" w:eastAsia="方正楷体_GBK" w:cs="方正楷体_GBK"/>
          <w:color w:val="auto"/>
          <w:kern w:val="2"/>
          <w:sz w:val="32"/>
          <w:szCs w:val="32"/>
          <w:lang w:val="en-US" w:eastAsia="zh-CN" w:bidi="ar"/>
        </w:rPr>
      </w:pPr>
      <w:r>
        <w:rPr>
          <w:rFonts w:hint="eastAsia" w:ascii="方正楷体_GBK" w:hAnsi="方正楷体_GBK" w:eastAsia="方正楷体_GBK" w:cs="方正楷体_GBK"/>
          <w:color w:val="auto"/>
          <w:kern w:val="2"/>
          <w:sz w:val="32"/>
          <w:szCs w:val="32"/>
          <w:lang w:val="en-US" w:eastAsia="zh-CN" w:bidi="ar"/>
        </w:rPr>
        <w:t>（三）聚焦服务高质量发展，奋力推进法治化营商环境建设更加成熟定型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方正仿宋_GBK"/>
          <w:kern w:val="2"/>
          <w:sz w:val="32"/>
          <w:szCs w:val="32"/>
          <w:lang w:val="en-US" w:eastAsia="zh-CN" w:bidi="ar"/>
        </w:rPr>
      </w:pPr>
      <w:r>
        <w:rPr>
          <w:rFonts w:hint="eastAsia" w:ascii="方正楷体_GBK" w:hAnsi="方正楷体_GBK" w:eastAsia="方正楷体_GBK" w:cs="方正楷体_GBK"/>
          <w:sz w:val="32"/>
          <w:szCs w:val="32"/>
          <w:lang w:val="en-US" w:eastAsia="zh-CN"/>
        </w:rPr>
        <w:t>一是全力优化公安政务服务。</w:t>
      </w:r>
      <w:r>
        <w:rPr>
          <w:rFonts w:hint="eastAsia" w:ascii="Times New Roman" w:hAnsi="Times New Roman" w:eastAsia="方正仿宋_GBK" w:cs="方正仿宋_GBK"/>
          <w:kern w:val="2"/>
          <w:sz w:val="32"/>
          <w:szCs w:val="32"/>
          <w:lang w:val="en-US" w:eastAsia="zh-CN" w:bidi="ar"/>
        </w:rPr>
        <w:t>深化“项目警长”服务重大项目建设机制，安全护航中甲女足比赛、“2025星耀枣庄演唱会”等大型文体活动十余场次，递出“枣优商”“枣安游”闪亮名片。持续深化公安</w:t>
      </w:r>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放管服</w:t>
      </w:r>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改革，推进一体化在线政务服务平台建设，全力推进</w:t>
      </w:r>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一网通办</w:t>
      </w:r>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一窗通办</w:t>
      </w:r>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，推广便民服务智能融合一体机，打通服务群众</w:t>
      </w:r>
      <w:r>
        <w:rPr>
          <w:rFonts w:hint="default" w:ascii="Times New Roman" w:hAnsi="Times New Roman" w:eastAsia="方正仿宋_GBK" w:cs="方正仿宋_GBK"/>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最后一公里</w:t>
      </w:r>
      <w:r>
        <w:rPr>
          <w:rFonts w:hint="default" w:ascii="Times New Roman" w:hAnsi="Times New Roman" w:eastAsia="方正仿宋_GBK" w:cs="方正仿宋_GBK"/>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w:t>
      </w:r>
      <w:r>
        <w:rPr>
          <w:rFonts w:hint="eastAsia" w:ascii="方正楷体_GBK" w:hAnsi="方正楷体_GBK" w:eastAsia="方正楷体_GBK" w:cs="方正楷体_GBK"/>
          <w:sz w:val="32"/>
          <w:szCs w:val="32"/>
          <w:lang w:val="en-US" w:eastAsia="zh-CN"/>
        </w:rPr>
        <w:t>二是全力维护企业合法权益。</w:t>
      </w:r>
      <w:r>
        <w:rPr>
          <w:rFonts w:hint="eastAsia" w:ascii="Times New Roman" w:hAnsi="Times New Roman" w:eastAsia="方正仿宋_GBK" w:cs="方正仿宋_GBK"/>
          <w:kern w:val="2"/>
          <w:sz w:val="32"/>
          <w:szCs w:val="32"/>
          <w:lang w:val="en-US" w:eastAsia="zh-CN" w:bidi="ar"/>
        </w:rPr>
        <w:t>严格执行《枣庄市公安局涉企轻微违法行为</w:t>
      </w:r>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首违不罚</w:t>
      </w:r>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规定》，坚持保护合法、打击非法，审慎使用刑事强制措施和查封、扣押、冻结等侦查措施，准确把握涉企案件法律适用，对企业或有关人员采取措施或作出处罚决定前，充分考虑对企业生存、工人就业等方面的影响，力争做到法律效果和社会效果相统一，努力营造普惠公正的法治化营商环境。</w:t>
      </w:r>
      <w:r>
        <w:rPr>
          <w:rFonts w:hint="eastAsia" w:ascii="方正楷体_GBK" w:hAnsi="方正楷体_GBK" w:eastAsia="方正楷体_GBK" w:cs="方正楷体_GBK"/>
          <w:sz w:val="32"/>
          <w:szCs w:val="32"/>
          <w:lang w:val="en-US" w:eastAsia="zh-CN"/>
        </w:rPr>
        <w:t>三是</w:t>
      </w:r>
      <w:r>
        <w:rPr>
          <w:rFonts w:hint="eastAsia" w:ascii="方正楷体_GBK" w:hAnsi="方正楷体_GBK" w:eastAsia="方正楷体_GBK" w:cs="方正楷体_GBK"/>
          <w:color w:val="auto"/>
          <w:kern w:val="0"/>
          <w:sz w:val="32"/>
          <w:szCs w:val="32"/>
          <w:shd w:val="clear" w:color="auto" w:fill="FFFFFF"/>
          <w:lang w:bidi="ar"/>
        </w:rPr>
        <w:t>全面规范涉企执法。</w:t>
      </w:r>
      <w:r>
        <w:rPr>
          <w:rFonts w:hint="eastAsia" w:ascii="Times New Roman" w:hAnsi="Times New Roman" w:eastAsia="方正仿宋_GBK" w:cs="方正仿宋_GBK"/>
          <w:kern w:val="2"/>
          <w:sz w:val="32"/>
          <w:szCs w:val="32"/>
          <w:lang w:val="en-US" w:eastAsia="zh-CN" w:bidi="ar"/>
        </w:rPr>
        <w:t>将治理执法顽瘴痼疾作为贯穿全年的重点任务，最大限度攻坚解决疑难复杂问题。全面评查涉企刑事、行政案件，通过组织专项解读、下发执法提示、上门指导服务、局长约谈、刚性追责等方式强力推进，制定下发</w:t>
      </w:r>
      <w:r>
        <w:rPr>
          <w:rFonts w:hint="default" w:ascii="Times New Roman" w:hAnsi="Times New Roman" w:eastAsia="方正仿宋_GBK" w:cs="方正仿宋_GBK"/>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权力清单</w:t>
      </w:r>
      <w:r>
        <w:rPr>
          <w:rFonts w:hint="default" w:ascii="Times New Roman" w:hAnsi="Times New Roman" w:eastAsia="方正仿宋_GBK" w:cs="方正仿宋_GBK"/>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负面清单</w:t>
      </w:r>
      <w:r>
        <w:rPr>
          <w:rFonts w:hint="default" w:ascii="Times New Roman" w:hAnsi="Times New Roman" w:eastAsia="方正仿宋_GBK" w:cs="方正仿宋_GBK"/>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，对异地执法、涉企执法，实行清单式管理。认真开展县级自查、警种评查、法制督审复查，</w:t>
      </w:r>
      <w:r>
        <w:rPr>
          <w:rFonts w:hint="default" w:ascii="Times New Roman" w:hAnsi="Times New Roman" w:eastAsia="方正仿宋_GBK" w:cs="方正仿宋_GBK"/>
          <w:kern w:val="2"/>
          <w:sz w:val="32"/>
          <w:szCs w:val="32"/>
          <w:lang w:val="en-US" w:eastAsia="zh-CN" w:bidi="ar"/>
        </w:rPr>
        <w:t>对</w:t>
      </w:r>
      <w:r>
        <w:rPr>
          <w:rFonts w:hint="eastAsia" w:ascii="Times New Roman" w:hAnsi="Times New Roman" w:eastAsia="方正仿宋_GBK" w:cs="方正仿宋_GBK"/>
          <w:kern w:val="2"/>
          <w:sz w:val="32"/>
          <w:szCs w:val="32"/>
          <w:lang w:val="en-US" w:eastAsia="zh-CN" w:bidi="ar"/>
        </w:rPr>
        <w:t>40余</w:t>
      </w:r>
      <w:r>
        <w:rPr>
          <w:rFonts w:hint="default" w:ascii="Times New Roman" w:hAnsi="Times New Roman" w:eastAsia="方正仿宋_GBK" w:cs="方正仿宋_GBK"/>
          <w:kern w:val="2"/>
          <w:sz w:val="32"/>
          <w:szCs w:val="32"/>
          <w:lang w:val="en-US" w:eastAsia="zh-CN" w:bidi="ar"/>
        </w:rPr>
        <w:t>起涉企执法案件进行监督</w:t>
      </w:r>
      <w:r>
        <w:rPr>
          <w:rFonts w:hint="eastAsia" w:ascii="Times New Roman" w:hAnsi="Times New Roman" w:eastAsia="方正仿宋_GBK" w:cs="方正仿宋_GBK"/>
          <w:kern w:val="2"/>
          <w:sz w:val="32"/>
          <w:szCs w:val="32"/>
          <w:lang w:val="en-US" w:eastAsia="zh-CN" w:bidi="ar"/>
        </w:rPr>
        <w:t>，</w:t>
      </w:r>
      <w:r>
        <w:rPr>
          <w:rFonts w:hint="default" w:ascii="Times New Roman" w:hAnsi="Times New Roman" w:eastAsia="方正仿宋_GBK" w:cs="方正仿宋_GBK"/>
          <w:kern w:val="2"/>
          <w:sz w:val="32"/>
          <w:szCs w:val="32"/>
          <w:lang w:val="en-US" w:eastAsia="zh-CN" w:bidi="ar"/>
        </w:rPr>
        <w:t>一起涉企案件被省公安厅列为正面典型案例。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方正仿宋_GBK" w:cs="方正仿宋_GBK"/>
          <w:color w:val="0000FF"/>
          <w:kern w:val="2"/>
          <w:sz w:val="32"/>
          <w:szCs w:val="32"/>
          <w:lang w:val="en-US" w:eastAsia="zh-CN" w:bidi="ar"/>
        </w:rPr>
      </w:pPr>
      <w:r>
        <w:rPr>
          <w:rFonts w:hint="eastAsia" w:ascii="方正楷体_GBK" w:hAnsi="方正楷体_GBK" w:eastAsia="方正楷体_GBK" w:cs="方正楷体_GBK"/>
          <w:color w:val="auto"/>
          <w:kern w:val="2"/>
          <w:sz w:val="32"/>
          <w:szCs w:val="32"/>
          <w:lang w:val="en-US" w:eastAsia="zh-CN" w:bidi="ar"/>
        </w:rPr>
        <w:t>（四）多措并举提升执法质效，大力推动执法规范化建设提档升级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color w:val="auto"/>
          <w:kern w:val="2"/>
          <w:sz w:val="32"/>
          <w:szCs w:val="32"/>
          <w:lang w:val="en-US" w:eastAsia="zh-CN" w:bidi="ar"/>
        </w:rPr>
      </w:pPr>
      <w:r>
        <w:rPr>
          <w:rFonts w:hint="eastAsia" w:ascii="方正楷体_GBK" w:hAnsi="方正楷体_GBK" w:eastAsia="方正楷体_GBK" w:cs="方正楷体_GBK"/>
          <w:sz w:val="32"/>
          <w:szCs w:val="32"/>
          <w:lang w:val="en-US" w:eastAsia="zh-CN"/>
        </w:rPr>
        <w:t>一是以“问题库”为抓手提升规范执法水平。</w:t>
      </w:r>
      <w:r>
        <w:rPr>
          <w:rFonts w:hint="eastAsia" w:ascii="Times New Roman" w:hAnsi="Times New Roman" w:eastAsia="方正仿宋_GBK" w:cs="方正仿宋_GBK"/>
          <w:color w:val="auto"/>
          <w:kern w:val="2"/>
          <w:sz w:val="32"/>
          <w:szCs w:val="32"/>
          <w:lang w:val="en-US" w:eastAsia="zh-CN" w:bidi="ar"/>
        </w:rPr>
        <w:t>坚持问题导向、结果导向，开展刑事案件久拖不决专项整治，对久拖不决刑事案件开展专项整治清理，集中排查整治近年来执法不作为、执法乱作为、执法慢作为问题和立案后未依法办结的各类刑事</w:t>
      </w:r>
      <w:r>
        <w:rPr>
          <w:rFonts w:hint="eastAsia" w:ascii="Times New Roman" w:hAnsi="Times New Roman" w:eastAsia="仿宋_GB2312" w:cs="方正仿宋_GBK"/>
          <w:sz w:val="32"/>
          <w:szCs w:val="32"/>
          <w:lang w:val="en-US" w:eastAsia="zh-CN"/>
        </w:rPr>
        <w:t>，</w:t>
      </w:r>
      <w:r>
        <w:rPr>
          <w:rFonts w:hint="eastAsia" w:ascii="Times New Roman" w:hAnsi="Times New Roman" w:eastAsia="方正仿宋_GBK" w:cs="方正仿宋_GBK"/>
          <w:color w:val="auto"/>
          <w:kern w:val="2"/>
          <w:sz w:val="32"/>
          <w:szCs w:val="32"/>
          <w:lang w:val="en-US" w:eastAsia="zh-CN" w:bidi="ar"/>
        </w:rPr>
        <w:t>清仓率100%</w:t>
      </w:r>
      <w:r>
        <w:rPr>
          <w:rFonts w:hint="default" w:ascii="Times New Roman" w:hAnsi="Times New Roman" w:eastAsia="方正仿宋_GBK" w:cs="方正仿宋_GBK"/>
          <w:color w:val="auto"/>
          <w:kern w:val="2"/>
          <w:sz w:val="32"/>
          <w:szCs w:val="32"/>
          <w:lang w:val="en-US" w:eastAsia="zh-CN" w:bidi="ar"/>
        </w:rPr>
        <w:t>。</w:t>
      </w:r>
      <w:r>
        <w:rPr>
          <w:rFonts w:hint="eastAsia" w:ascii="Times New Roman" w:hAnsi="Times New Roman" w:eastAsia="方正仿宋_GBK" w:cs="方正仿宋_GBK"/>
          <w:color w:val="auto"/>
          <w:kern w:val="2"/>
          <w:sz w:val="32"/>
          <w:szCs w:val="32"/>
          <w:lang w:val="en-US" w:eastAsia="zh-CN" w:bidi="ar"/>
        </w:rPr>
        <w:t>深入剖析原因、堵塞漏洞、改进工作，着力解决共性问题和深层次问题，推动公安工作精细化、科学化、规范化水平不断提升。</w:t>
      </w:r>
      <w:r>
        <w:rPr>
          <w:rFonts w:hint="eastAsia" w:ascii="方正楷体_GBK" w:hAnsi="方正楷体_GBK" w:eastAsia="方正楷体_GBK" w:cs="方正楷体_GBK"/>
          <w:sz w:val="32"/>
          <w:szCs w:val="32"/>
          <w:lang w:val="en-US" w:eastAsia="zh-CN"/>
        </w:rPr>
        <w:t>二是强化日常执法监督管理。</w:t>
      </w:r>
      <w:r>
        <w:rPr>
          <w:rFonts w:hint="eastAsia" w:ascii="Times New Roman" w:hAnsi="Times New Roman" w:eastAsia="方正仿宋_GBK" w:cs="方正仿宋_GBK"/>
          <w:color w:val="auto"/>
          <w:kern w:val="2"/>
          <w:sz w:val="32"/>
          <w:szCs w:val="32"/>
          <w:lang w:val="en-US" w:eastAsia="zh-CN" w:bidi="ar"/>
        </w:rPr>
        <w:t>运行“日巡查、周研判、月通报”工作模式，对每起警情从警情分流、受立案直至办案办结开展全流程、全环节、全生命周期监督，强化跟踪问效、通报整改、倒查问责。充分利用执法大监督平台，进行统一推送整改、统一研判分析、统一问效追责，构建系统严密、运行高效的执法问题线索查处机制。</w:t>
      </w:r>
      <w:r>
        <w:rPr>
          <w:rFonts w:hint="eastAsia" w:ascii="方正楷体_GBK" w:hAnsi="方正楷体_GBK" w:eastAsia="方正楷体_GBK" w:cs="方正楷体_GBK"/>
          <w:sz w:val="32"/>
          <w:szCs w:val="32"/>
          <w:lang w:val="en-US" w:eastAsia="zh-CN"/>
        </w:rPr>
        <w:t>三是推动执法办案管理中心提质增效。</w:t>
      </w:r>
      <w:r>
        <w:rPr>
          <w:rFonts w:hint="eastAsia" w:ascii="Times New Roman" w:hAnsi="Times New Roman" w:eastAsia="方正仿宋_GBK" w:cs="方正仿宋_GBK"/>
          <w:color w:val="auto"/>
          <w:kern w:val="2"/>
          <w:sz w:val="32"/>
          <w:szCs w:val="32"/>
          <w:lang w:val="en-US" w:eastAsia="zh-CN" w:bidi="ar"/>
        </w:rPr>
        <w:t>持续擦亮“一站式”执法办案管理中心“金名片”，将其打造成习近平法治思想最佳实践地、市县主战重要载体、政法协同大平台。中心设置接报案、执法办案、执法监督、涉案财物管理、一站式速裁、案卷管理6大核心功能区，综合运用案管系统中的数字化工具，全天候监管中心办案质效，并将监督对象覆盖至分局全量执法办案活动，最大限度辐射中心规范执法的效能。今年实现刑事案件和重大行政案件进中心办理率达100%，始终保持重大执法安全事件“零发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lang w:val="en-US"/>
        </w:rPr>
      </w:pPr>
      <w:r>
        <w:rPr>
          <w:rFonts w:hint="eastAsia" w:ascii="方正黑体_GBK" w:hAnsi="方正黑体_GBK" w:eastAsia="方正黑体_GBK" w:cs="方正黑体_GBK"/>
          <w:color w:val="auto"/>
          <w:kern w:val="2"/>
          <w:sz w:val="32"/>
          <w:szCs w:val="32"/>
          <w:lang w:val="en-US" w:eastAsia="zh-CN" w:bidi="ar"/>
        </w:rPr>
        <w:t>二、2025年度推进法治政府建设中存在的不足与原因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color w:val="auto"/>
          <w:kern w:val="2"/>
          <w:sz w:val="32"/>
          <w:szCs w:val="32"/>
          <w:lang w:val="en-US" w:eastAsia="zh-CN" w:bidi="ar"/>
        </w:rPr>
      </w:pPr>
      <w:r>
        <w:rPr>
          <w:rFonts w:hint="default" w:ascii="Times New Roman" w:hAnsi="Times New Roman" w:eastAsia="方正仿宋_GBK" w:cs="Times New Roman"/>
          <w:color w:val="auto"/>
          <w:kern w:val="2"/>
          <w:sz w:val="32"/>
          <w:szCs w:val="32"/>
          <w:lang w:val="en-US" w:eastAsia="zh-CN" w:bidi="ar"/>
        </w:rPr>
        <w:t>202</w:t>
      </w:r>
      <w:r>
        <w:rPr>
          <w:rFonts w:hint="eastAsia" w:ascii="Times New Roman" w:hAnsi="Times New Roman" w:eastAsia="方正仿宋_GBK" w:cs="Times New Roman"/>
          <w:color w:val="auto"/>
          <w:kern w:val="2"/>
          <w:sz w:val="32"/>
          <w:szCs w:val="32"/>
          <w:lang w:val="en-US" w:eastAsia="zh-CN" w:bidi="ar"/>
        </w:rPr>
        <w:t>5</w:t>
      </w:r>
      <w:r>
        <w:rPr>
          <w:rFonts w:hint="eastAsia" w:ascii="Times New Roman" w:hAnsi="Times New Roman" w:eastAsia="方正仿宋_GBK" w:cs="方正仿宋_GBK"/>
          <w:color w:val="auto"/>
          <w:kern w:val="2"/>
          <w:sz w:val="32"/>
          <w:szCs w:val="32"/>
          <w:lang w:val="en-US" w:eastAsia="zh-CN" w:bidi="ar"/>
        </w:rPr>
        <w:t>年我局推进法治政府建设取得了一定成效，但对照上级公安机关要求，对标人民群众的期待和适应形势任务变化需求，仍存在短板和不足。一是普法内容、宣传手段的创新性还有待进一步提升；二是执法质量有待进一步提升，部分民警仍存在法治意识不够、执法行为不够规范的问题，导致执法质效在个案中无法获取群众满意，整体法治素质水平仍需不断结合新形势变化进一步提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黑体_GBK" w:hAnsi="方正黑体_GBK" w:eastAsia="方正黑体_GBK" w:cs="方正黑体_GBK"/>
          <w:color w:val="auto"/>
          <w:kern w:val="2"/>
          <w:sz w:val="32"/>
          <w:szCs w:val="32"/>
          <w:lang w:val="en-US" w:eastAsia="zh-CN" w:bidi="ar"/>
        </w:rPr>
      </w:pPr>
      <w:r>
        <w:rPr>
          <w:rFonts w:hint="eastAsia" w:ascii="方正黑体_GBK" w:hAnsi="方正黑体_GBK" w:eastAsia="方正黑体_GBK" w:cs="方正黑体_GBK"/>
          <w:color w:val="auto"/>
          <w:kern w:val="2"/>
          <w:sz w:val="32"/>
          <w:szCs w:val="32"/>
          <w:lang w:val="en-US" w:eastAsia="zh-CN" w:bidi="ar"/>
        </w:rPr>
        <w:t>三、2025年度党政主要负责人履行推进法治建设第一责任人职责，加强法治政府建设的有关情况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color w:val="auto"/>
          <w:kern w:val="2"/>
          <w:sz w:val="32"/>
          <w:szCs w:val="32"/>
          <w:lang w:val="en-US" w:eastAsia="zh-CN" w:bidi="ar"/>
        </w:rPr>
      </w:pPr>
      <w:r>
        <w:rPr>
          <w:rFonts w:hint="eastAsia" w:ascii="Times New Roman" w:hAnsi="Times New Roman" w:eastAsia="方正仿宋_GBK" w:cs="方正仿宋_GBK"/>
          <w:color w:val="auto"/>
          <w:kern w:val="2"/>
          <w:sz w:val="32"/>
          <w:szCs w:val="32"/>
          <w:lang w:val="en-US" w:eastAsia="zh-CN" w:bidi="ar"/>
        </w:rPr>
        <w:t>深入贯彻落实《党政主要负责人履行推进法治建设第一责任人职责规定》，区政府副区长、分局局长王其春始终把法治政府建设摆在突出位置，纳入全局总体规划，以高度的政治责任感和使命感，强力推动各项工作落地落实。</w:t>
      </w:r>
      <w:r>
        <w:rPr>
          <w:rFonts w:hint="eastAsia" w:ascii="方正楷体_GBK" w:hAnsi="方正楷体_GBK" w:eastAsia="方正楷体_GBK" w:cs="方正楷体_GBK"/>
          <w:b w:val="0"/>
          <w:bCs/>
          <w:color w:val="auto"/>
          <w:kern w:val="2"/>
          <w:sz w:val="32"/>
          <w:szCs w:val="32"/>
          <w:lang w:val="en-US" w:eastAsia="zh-CN" w:bidi="ar"/>
        </w:rPr>
        <w:t>一是坚持党的领导。</w:t>
      </w:r>
      <w:r>
        <w:rPr>
          <w:rFonts w:hint="eastAsia" w:ascii="Times New Roman" w:hAnsi="Times New Roman" w:eastAsia="方正仿宋_GBK" w:cs="方正仿宋_GBK"/>
          <w:color w:val="auto"/>
          <w:kern w:val="2"/>
          <w:sz w:val="32"/>
          <w:szCs w:val="32"/>
          <w:lang w:val="en-US" w:eastAsia="zh-CN" w:bidi="ar"/>
        </w:rPr>
        <w:t>以党的二十大精神为指引，积极参加党委会学习和理论中心组学习，结合学习贯彻习近平法治思想五周年活动，认真研读了《习近平著作选读》《习近平新时代中国特色社会主义思想学习纲要》《习近平法治思想学习纲要》等读物，将其理论应用到法治公安工作中去，进一步强化了法治思维和依法行政能力。坚持学用结合，把深入学习贯彻习近平法治思想作为一项长期的重大政治任务，融入落实到各项公安工作中，结合省厅开展的法治公安建设攻坚突破年活动，努力培养运用法治理论指导工作的自觉性和主动性，提高依法行政的质量和实效。钻研业务知识，将业务学习与政治理论学习贯彻紧密结合，让自己以更高站位去理解、践行习近平法治思想，提升基层社会治理能力和水平，不断形成和发展新质公安战斗力。</w:t>
      </w:r>
      <w:r>
        <w:rPr>
          <w:rFonts w:hint="eastAsia" w:ascii="方正楷体_GBK" w:hAnsi="方正楷体_GBK" w:eastAsia="方正楷体_GBK" w:cs="方正楷体_GBK"/>
          <w:b w:val="0"/>
          <w:bCs/>
          <w:color w:val="auto"/>
          <w:kern w:val="2"/>
          <w:sz w:val="32"/>
          <w:szCs w:val="32"/>
          <w:lang w:val="en-US" w:eastAsia="zh-CN" w:bidi="ar"/>
        </w:rPr>
        <w:t>二是压实工作责任。</w:t>
      </w:r>
      <w:r>
        <w:rPr>
          <w:rFonts w:hint="eastAsia" w:ascii="Times New Roman" w:hAnsi="Times New Roman" w:eastAsia="方正仿宋_GBK" w:cs="方正仿宋_GBK"/>
          <w:color w:val="auto"/>
          <w:kern w:val="2"/>
          <w:sz w:val="32"/>
          <w:szCs w:val="32"/>
          <w:lang w:val="en-US" w:eastAsia="zh-CN" w:bidi="ar"/>
        </w:rPr>
        <w:t>全局各单位主要负责同志认真履行推进法治建设第一责任人职责，对法治公安建设重要工作亲自部署、重大问题亲自过问、重点环节亲自协调、重要任务亲自督办，形成了主要领导带头抓，各警种部门分工负责、齐抓共管的良好氛围，不断把法治政府建设工作向纵深推进。</w:t>
      </w:r>
      <w:r>
        <w:rPr>
          <w:rFonts w:hint="eastAsia" w:ascii="方正楷体_GBK" w:hAnsi="方正楷体_GBK" w:eastAsia="方正楷体_GBK" w:cs="方正楷体_GBK"/>
          <w:b w:val="0"/>
          <w:bCs/>
          <w:color w:val="auto"/>
          <w:kern w:val="2"/>
          <w:sz w:val="32"/>
          <w:szCs w:val="32"/>
          <w:lang w:val="en-US" w:eastAsia="zh-CN" w:bidi="ar"/>
        </w:rPr>
        <w:t>三是强化统筹推动。</w:t>
      </w:r>
      <w:r>
        <w:rPr>
          <w:rFonts w:hint="eastAsia" w:ascii="Times New Roman" w:hAnsi="Times New Roman" w:eastAsia="方正仿宋_GBK" w:cs="方正仿宋_GBK"/>
          <w:color w:val="auto"/>
          <w:kern w:val="2"/>
          <w:sz w:val="32"/>
          <w:szCs w:val="32"/>
          <w:lang w:val="en-US" w:eastAsia="zh-CN" w:bidi="ar"/>
        </w:rPr>
        <w:t>每月召开党委理论学习中心组学习会，完善并坚持领导干部每月学法制度，班子成员适时牵头召开警种条线工作会议，结合常规工作推动分管部门法治公安建设任务，研究解决分管领域重大执法事项。法制大队列席党委工作周例会，汇报执法情况，剖析问题不足，谋划下步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四、2026年度推进法治政府建设的主要安排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kern w:val="2"/>
          <w:sz w:val="32"/>
          <w:szCs w:val="32"/>
          <w:lang w:val="en-US" w:eastAsia="zh-CN" w:bidi="ar"/>
        </w:rPr>
        <w:t>202</w:t>
      </w:r>
      <w:r>
        <w:rPr>
          <w:rFonts w:hint="eastAsia" w:ascii="Times New Roman" w:hAnsi="Times New Roman" w:eastAsia="方正仿宋_GBK" w:cs="Times New Roman"/>
          <w:kern w:val="2"/>
          <w:sz w:val="32"/>
          <w:szCs w:val="32"/>
          <w:lang w:val="en-US" w:eastAsia="zh-CN" w:bidi="ar"/>
        </w:rPr>
        <w:t>6</w:t>
      </w:r>
      <w:r>
        <w:rPr>
          <w:rFonts w:hint="eastAsia" w:ascii="Times New Roman" w:hAnsi="Times New Roman" w:eastAsia="方正仿宋_GBK" w:cs="方正仿宋_GBK"/>
          <w:kern w:val="2"/>
          <w:sz w:val="32"/>
          <w:szCs w:val="32"/>
          <w:lang w:val="en-US" w:eastAsia="zh-CN" w:bidi="ar"/>
        </w:rPr>
        <w:t>年，全区公安机关将以习近平新时代中国特色社会主义思想为指导，深入学习贯彻习近平法治思想和习近平总书记关于新时代公安工作的重要论述，以</w:t>
      </w:r>
      <w:r>
        <w:rPr>
          <w:rFonts w:hint="default" w:ascii="Times New Roman" w:hAnsi="Times New Roman" w:eastAsia="方正仿宋_GBK" w:cs="方正仿宋_GBK"/>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法治公安建设年</w:t>
      </w:r>
      <w:r>
        <w:rPr>
          <w:rFonts w:hint="default" w:ascii="Times New Roman" w:hAnsi="Times New Roman" w:eastAsia="方正仿宋_GBK" w:cs="方正仿宋_GBK"/>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三年规划为载体，在更高水平上深化推进法治公安建设，为实现公安工作现代化、服务高质量发展提供有力支撑保障。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kern w:val="2"/>
          <w:sz w:val="32"/>
          <w:szCs w:val="32"/>
          <w:lang w:val="en-US" w:eastAsia="zh-CN" w:bidi="ar"/>
        </w:rPr>
      </w:pPr>
      <w:r>
        <w:rPr>
          <w:rFonts w:hint="eastAsia" w:ascii="方正楷体_GBK" w:hAnsi="方正楷体_GBK" w:eastAsia="方正楷体_GBK" w:cs="方正楷体_GBK"/>
          <w:kern w:val="2"/>
          <w:sz w:val="32"/>
          <w:szCs w:val="32"/>
          <w:lang w:val="en-US" w:eastAsia="zh-CN" w:bidi="ar"/>
        </w:rPr>
        <w:t>一是持续推动学习贯彻习近平法治思想走深走实。</w:t>
      </w:r>
      <w:r>
        <w:rPr>
          <w:rFonts w:hint="eastAsia" w:ascii="Times New Roman" w:hAnsi="Times New Roman" w:eastAsia="方正仿宋_GBK" w:cs="方正仿宋_GBK"/>
          <w:kern w:val="2"/>
          <w:sz w:val="32"/>
          <w:szCs w:val="32"/>
          <w:lang w:val="en-US" w:eastAsia="zh-CN" w:bidi="ar"/>
        </w:rPr>
        <w:t>不断深化法律法规学习，坚持党的领导，坚持以人民为中心的理念，全面提升工作能力和业务水平，认真落实法治建设“一岗双责”，全面提升学法尊法守法用法能力。在实际工作推进中，将法治意识、法治思维贯穿始终，坚持依法依规决策、依法依规办事、依法依规用权，工作经得起组织和群众的检验，力争做一个称职的“法治带头人”、“法律明白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方正仿宋_GBK"/>
          <w:color w:val="0000FF"/>
          <w:kern w:val="2"/>
          <w:sz w:val="32"/>
          <w:szCs w:val="32"/>
          <w:lang w:val="en-US" w:eastAsia="zh-CN" w:bidi="ar"/>
        </w:rPr>
      </w:pPr>
      <w:r>
        <w:rPr>
          <w:rFonts w:hint="eastAsia" w:ascii="方正楷体_GBK" w:hAnsi="方正楷体_GBK" w:eastAsia="方正楷体_GBK" w:cs="方正楷体_GBK"/>
          <w:kern w:val="2"/>
          <w:sz w:val="32"/>
          <w:szCs w:val="32"/>
          <w:lang w:val="en-US" w:eastAsia="zh-CN" w:bidi="ar"/>
        </w:rPr>
        <w:t>二是持续推进平安薛城建设。</w:t>
      </w:r>
      <w:r>
        <w:rPr>
          <w:rFonts w:hint="eastAsia" w:ascii="Times New Roman" w:hAnsi="Times New Roman" w:eastAsia="方正仿宋_GBK" w:cs="方正仿宋_GBK"/>
          <w:kern w:val="2"/>
          <w:sz w:val="32"/>
          <w:szCs w:val="32"/>
          <w:lang w:val="en-US" w:eastAsia="zh-CN" w:bidi="ar"/>
        </w:rPr>
        <w:t>规范涉企执法工作，依法打击整治突出违法犯罪，严厉打击电信网络诈骗犯罪，全区刑事案件总体呈现下降趋势。坚决遏制黄赌毒、食药环、盗抢骗等突出违法犯罪，持续保持对涉黑恶犯罪高压严打，加强社会治安防控体系建设，全力保障全区社会大局持续稳定。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方正仿宋_GBK"/>
          <w:kern w:val="2"/>
          <w:sz w:val="32"/>
          <w:szCs w:val="32"/>
          <w:lang w:val="en-US" w:eastAsia="zh-CN" w:bidi="ar"/>
        </w:rPr>
      </w:pPr>
      <w:r>
        <w:rPr>
          <w:rFonts w:hint="eastAsia" w:ascii="方正楷体_GBK" w:hAnsi="方正楷体_GBK" w:eastAsia="方正楷体_GBK" w:cs="方正楷体_GBK"/>
          <w:kern w:val="2"/>
          <w:sz w:val="32"/>
          <w:szCs w:val="32"/>
          <w:lang w:val="en-US" w:eastAsia="zh-CN" w:bidi="ar"/>
        </w:rPr>
        <w:t>三是加强素质能力建设。</w:t>
      </w:r>
      <w:r>
        <w:rPr>
          <w:rFonts w:hint="eastAsia" w:ascii="Times New Roman" w:hAnsi="Times New Roman" w:eastAsia="方正仿宋_GBK" w:cs="方正仿宋_GBK"/>
          <w:kern w:val="2"/>
          <w:sz w:val="32"/>
          <w:szCs w:val="32"/>
          <w:lang w:val="en-US" w:eastAsia="zh-CN" w:bidi="ar"/>
        </w:rPr>
        <w:t>抓住领导干部这个“关键少数”，使尊法学法守法用法成为领导干部的自觉行为和必备素质。加强执法教育培训，提升民警运用法治思维和法治方式解决复杂敏感问题的能力。不断改进执法方式方法，努力实现政治效果、法律效果、社会效果有机统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方正仿宋_GBK"/>
          <w:kern w:val="2"/>
          <w:sz w:val="32"/>
          <w:szCs w:val="32"/>
          <w:lang w:val="en-US" w:eastAsia="zh-CN" w:bidi="ar"/>
        </w:rPr>
      </w:pPr>
      <w:r>
        <w:rPr>
          <w:rFonts w:hint="eastAsia" w:ascii="方正楷体_GBK" w:hAnsi="方正楷体_GBK" w:eastAsia="方正楷体_GBK" w:cs="方正楷体_GBK"/>
          <w:kern w:val="2"/>
          <w:sz w:val="32"/>
          <w:szCs w:val="32"/>
          <w:lang w:val="en-US" w:eastAsia="zh-CN" w:bidi="ar"/>
        </w:rPr>
        <w:t>四是优化政务服务，增强法治质效。</w:t>
      </w:r>
      <w:r>
        <w:rPr>
          <w:rFonts w:hint="eastAsia" w:ascii="Times New Roman" w:hAnsi="Times New Roman" w:eastAsia="方正仿宋_GBK" w:cs="方正仿宋_GBK"/>
          <w:kern w:val="2"/>
          <w:sz w:val="32"/>
          <w:szCs w:val="32"/>
          <w:lang w:val="en-US" w:eastAsia="zh-CN" w:bidi="ar"/>
        </w:rPr>
        <w:t>以窗口政务服务为前沿阵地，主动关注企业群众急难愁盼的问题，积极回应需求，依法行政，多措并举，进一步规范涉企执法，持续深化“放管服”改革，推出更多便民利企服务举措，依职责推动法治化营商环境提档升级，促进政务服务水平不断优化提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p>
    <w:sectPr>
      <w:footerReference r:id="rId3" w:type="default"/>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B7B97"/>
    <w:rsid w:val="06686977"/>
    <w:rsid w:val="0A0C4F49"/>
    <w:rsid w:val="0BB202B9"/>
    <w:rsid w:val="0C6B3218"/>
    <w:rsid w:val="198349A5"/>
    <w:rsid w:val="1C4A0D86"/>
    <w:rsid w:val="1C867884"/>
    <w:rsid w:val="1E0C67A0"/>
    <w:rsid w:val="20A244C3"/>
    <w:rsid w:val="231B4438"/>
    <w:rsid w:val="259262EC"/>
    <w:rsid w:val="271E2527"/>
    <w:rsid w:val="28963B41"/>
    <w:rsid w:val="2CA769CF"/>
    <w:rsid w:val="30C314DE"/>
    <w:rsid w:val="35122F98"/>
    <w:rsid w:val="37A85406"/>
    <w:rsid w:val="380B4241"/>
    <w:rsid w:val="3C5443B9"/>
    <w:rsid w:val="435567F0"/>
    <w:rsid w:val="452349AD"/>
    <w:rsid w:val="48E115F7"/>
    <w:rsid w:val="4A1B71F7"/>
    <w:rsid w:val="4A5D4018"/>
    <w:rsid w:val="4F0A5CB6"/>
    <w:rsid w:val="57F51413"/>
    <w:rsid w:val="59723DB4"/>
    <w:rsid w:val="61D92929"/>
    <w:rsid w:val="6CD21D51"/>
    <w:rsid w:val="6D205340"/>
    <w:rsid w:val="6E985604"/>
    <w:rsid w:val="7794472B"/>
    <w:rsid w:val="7D1048EE"/>
    <w:rsid w:val="7EEA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15"/>
    <w:basedOn w:val="1"/>
    <w:qFormat/>
    <w:uiPriority w:val="0"/>
    <w:pPr>
      <w:keepNext w:val="0"/>
      <w:keepLines w:val="0"/>
      <w:widowControl/>
      <w:suppressLineNumbers w:val="0"/>
      <w:spacing w:before="0" w:beforeAutospacing="0" w:after="0" w:afterAutospacing="0"/>
      <w:ind w:left="0" w:right="0" w:firstLine="420"/>
      <w:jc w:val="both"/>
    </w:pPr>
    <w:rPr>
      <w:rFonts w:hint="default" w:ascii="Calibri" w:hAnsi="Calibri" w:eastAsia="宋体" w:cs="宋体"/>
      <w:kern w:val="0"/>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73</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2024-12-18T08:23:00Z</dcterms:created>
  <dc:creator>DELL</dc:creator>
  <cp:lastModifiedBy>DELL</cp:lastModifiedBy>
  <cp:lastPrinted>2025-12-22T07:08:44Z</cp:lastPrinted>
  <dcterms:modified xsi:type="dcterms:W3CDTF">2025-12-22T07:23:28Z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