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400" w:lineRule="exact"/>
        <w:jc w:val="center"/>
        <w:rPr>
          <w:rFonts w:hint="default" w:ascii="Times New Roman" w:hAnsi="Times New Roman" w:eastAsia="仿宋" w:cs="Times New Roman"/>
          <w:b/>
          <w:bCs/>
          <w:color w:val="000000"/>
          <w:sz w:val="32"/>
          <w:szCs w:val="32"/>
        </w:rPr>
      </w:pPr>
    </w:p>
    <w:p>
      <w:pPr>
        <w:pStyle w:val="5"/>
        <w:spacing w:line="400" w:lineRule="exact"/>
        <w:jc w:val="center"/>
        <w:rPr>
          <w:rFonts w:hint="default" w:ascii="Times New Roman" w:hAnsi="Times New Roman" w:eastAsia="仿宋" w:cs="Times New Roman"/>
          <w:b/>
          <w:bCs/>
          <w:color w:val="000000"/>
          <w:sz w:val="32"/>
          <w:szCs w:val="32"/>
        </w:rPr>
      </w:pPr>
    </w:p>
    <w:p>
      <w:pPr>
        <w:pStyle w:val="5"/>
        <w:spacing w:line="400" w:lineRule="exact"/>
        <w:jc w:val="both"/>
        <w:rPr>
          <w:rFonts w:hint="default" w:ascii="Times New Roman" w:hAnsi="Times New Roman" w:eastAsia="仿宋" w:cs="Times New Roman"/>
          <w:b/>
          <w:bCs/>
          <w:color w:val="000000"/>
          <w:sz w:val="32"/>
          <w:szCs w:val="32"/>
        </w:rPr>
      </w:pPr>
    </w:p>
    <w:p>
      <w:pPr>
        <w:pStyle w:val="5"/>
        <w:spacing w:line="400" w:lineRule="exact"/>
        <w:jc w:val="both"/>
        <w:rPr>
          <w:rFonts w:hint="default" w:ascii="Times New Roman" w:hAnsi="Times New Roman" w:eastAsia="仿宋" w:cs="Times New Roman"/>
          <w:b/>
          <w:bCs/>
          <w:color w:val="000000"/>
          <w:sz w:val="32"/>
          <w:szCs w:val="32"/>
        </w:rPr>
      </w:pPr>
    </w:p>
    <w:p>
      <w:pPr>
        <w:pStyle w:val="5"/>
        <w:keepNext w:val="0"/>
        <w:keepLines w:val="0"/>
        <w:pageBreakBefore w:val="0"/>
        <w:widowControl/>
        <w:kinsoku/>
        <w:wordWrap/>
        <w:overflowPunct/>
        <w:topLinePunct w:val="0"/>
        <w:autoSpaceDE/>
        <w:autoSpaceDN/>
        <w:bidi w:val="0"/>
        <w:adjustRightInd/>
        <w:snapToGrid/>
        <w:spacing w:before="0" w:beforeLines="0" w:beforeAutospacing="0" w:after="313" w:afterLines="100" w:afterAutospacing="0" w:line="620" w:lineRule="exact"/>
        <w:ind w:left="0" w:leftChars="0" w:right="0" w:rightChars="0" w:firstLine="0" w:firstLineChars="0"/>
        <w:jc w:val="center"/>
        <w:textAlignment w:val="auto"/>
        <w:outlineLvl w:val="9"/>
        <w:rPr>
          <w:rFonts w:hint="eastAsia" w:ascii="Times New Roman" w:hAnsi="Times New Roman" w:eastAsia="仿宋_GB2312" w:cs="Times New Roman"/>
          <w:b/>
          <w:bCs/>
          <w:color w:val="000000"/>
          <w:sz w:val="32"/>
          <w:szCs w:val="32"/>
          <w:lang w:val="en-US" w:eastAsia="zh-CN"/>
        </w:rPr>
      </w:pPr>
      <w:r>
        <w:rPr>
          <w:rFonts w:hint="eastAsia" w:ascii="Times New Roman" w:hAnsi="Times New Roman" w:eastAsia="仿宋_GB2312" w:cs="Times New Roman"/>
          <w:b/>
          <w:bCs/>
          <w:color w:val="000000"/>
          <w:sz w:val="32"/>
          <w:szCs w:val="32"/>
          <w:lang w:eastAsia="zh-CN"/>
        </w:rPr>
        <w:t>枣</w:t>
      </w:r>
      <w:r>
        <w:rPr>
          <w:rFonts w:hint="default" w:ascii="Times New Roman" w:hAnsi="Times New Roman" w:eastAsia="仿宋_GB2312" w:cs="Times New Roman"/>
          <w:b/>
          <w:bCs/>
          <w:color w:val="000000"/>
          <w:sz w:val="32"/>
          <w:szCs w:val="32"/>
        </w:rPr>
        <w:t>环</w:t>
      </w:r>
      <w:r>
        <w:rPr>
          <w:rFonts w:hint="eastAsia" w:ascii="Times New Roman" w:hAnsi="Times New Roman" w:eastAsia="仿宋_GB2312" w:cs="Times New Roman"/>
          <w:b/>
          <w:bCs/>
          <w:color w:val="000000"/>
          <w:sz w:val="32"/>
          <w:szCs w:val="32"/>
          <w:lang w:eastAsia="zh-CN"/>
        </w:rPr>
        <w:t>薛</w:t>
      </w:r>
      <w:r>
        <w:rPr>
          <w:rFonts w:hint="default" w:ascii="Times New Roman" w:hAnsi="Times New Roman" w:eastAsia="仿宋_GB2312" w:cs="Times New Roman"/>
          <w:b/>
          <w:bCs/>
          <w:color w:val="000000"/>
          <w:sz w:val="32"/>
          <w:szCs w:val="32"/>
        </w:rPr>
        <w:t>审字〔20</w:t>
      </w:r>
      <w:r>
        <w:rPr>
          <w:rFonts w:hint="default" w:ascii="Times New Roman" w:hAnsi="Times New Roman" w:eastAsia="仿宋_GB2312" w:cs="Times New Roman"/>
          <w:b/>
          <w:bCs/>
          <w:color w:val="000000"/>
          <w:sz w:val="32"/>
          <w:szCs w:val="32"/>
          <w:lang w:val="en-US" w:eastAsia="zh-CN"/>
        </w:rPr>
        <w:t>20</w:t>
      </w:r>
      <w:r>
        <w:rPr>
          <w:rFonts w:hint="default" w:ascii="Times New Roman" w:hAnsi="Times New Roman" w:eastAsia="仿宋_GB2312" w:cs="Times New Roman"/>
          <w:b/>
          <w:bCs/>
          <w:color w:val="000000"/>
          <w:sz w:val="32"/>
          <w:szCs w:val="32"/>
        </w:rPr>
        <w:t>〕B-</w:t>
      </w:r>
      <w:r>
        <w:rPr>
          <w:rFonts w:hint="eastAsia" w:ascii="Times New Roman" w:hAnsi="Times New Roman" w:eastAsia="仿宋_GB2312" w:cs="Times New Roman"/>
          <w:b/>
          <w:bCs/>
          <w:color w:val="000000"/>
          <w:sz w:val="32"/>
          <w:szCs w:val="32"/>
          <w:lang w:val="en-US" w:eastAsia="zh-CN"/>
        </w:rPr>
        <w:t>5</w:t>
      </w:r>
    </w:p>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20" w:lineRule="exact"/>
        <w:ind w:left="0" w:leftChars="0" w:right="0" w:rightChars="0" w:firstLine="0" w:firstLineChars="0"/>
        <w:jc w:val="center"/>
        <w:textAlignment w:val="auto"/>
        <w:outlineLvl w:val="9"/>
        <w:rPr>
          <w:rFonts w:hint="default" w:ascii="Times New Roman" w:hAnsi="Times New Roman" w:eastAsia="仿宋_GB2312" w:cs="Times New Roman"/>
          <w:b/>
          <w:bCs/>
          <w:color w:val="000000"/>
          <w:sz w:val="32"/>
          <w:szCs w:val="32"/>
          <w:lang w:val="en-US" w:eastAsia="zh-CN"/>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60" w:lineRule="exact"/>
        <w:ind w:right="-210" w:rightChars="-100"/>
        <w:jc w:val="center"/>
        <w:textAlignment w:val="auto"/>
        <w:rPr>
          <w:rFonts w:hint="default" w:ascii="Times New Roman" w:hAnsi="Times New Roman" w:eastAsia="华文中宋" w:cs="Times New Roman"/>
          <w:b/>
          <w:bCs/>
          <w:color w:val="000000"/>
          <w:sz w:val="44"/>
          <w:szCs w:val="44"/>
          <w:lang w:val="en-US" w:eastAsia="zh-CN"/>
        </w:rPr>
      </w:pPr>
      <w:r>
        <w:rPr>
          <w:rFonts w:hint="default" w:ascii="Times New Roman" w:hAnsi="Times New Roman" w:eastAsia="华文中宋" w:cs="Times New Roman"/>
          <w:b/>
          <w:bCs/>
          <w:color w:val="000000"/>
          <w:sz w:val="44"/>
          <w:szCs w:val="44"/>
        </w:rPr>
        <w:t>关于</w:t>
      </w:r>
      <w:r>
        <w:rPr>
          <w:rFonts w:hint="eastAsia" w:ascii="Times New Roman" w:hAnsi="Times New Roman" w:eastAsia="华文中宋" w:cs="Times New Roman"/>
          <w:b/>
          <w:bCs/>
          <w:color w:val="000000"/>
          <w:sz w:val="44"/>
          <w:szCs w:val="44"/>
        </w:rPr>
        <w:t>山东多乐新能源科技有限责任公司</w:t>
      </w:r>
      <w:r>
        <w:rPr>
          <w:rFonts w:hint="default" w:ascii="Times New Roman" w:hAnsi="Times New Roman" w:eastAsia="华文中宋" w:cs="Times New Roman"/>
          <w:b/>
          <w:bCs/>
          <w:color w:val="000000"/>
          <w:sz w:val="44"/>
          <w:szCs w:val="44"/>
          <w:lang w:val="en-US" w:eastAsia="zh-CN"/>
        </w:rPr>
        <w:t>年产节能</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60" w:lineRule="exact"/>
        <w:ind w:right="-210" w:rightChars="-100"/>
        <w:jc w:val="center"/>
        <w:textAlignment w:val="auto"/>
        <w:rPr>
          <w:rFonts w:hint="default" w:ascii="Times New Roman" w:hAnsi="Times New Roman" w:eastAsia="华文中宋" w:cs="Times New Roman"/>
          <w:b/>
          <w:bCs/>
          <w:color w:val="000000"/>
          <w:sz w:val="44"/>
          <w:szCs w:val="44"/>
        </w:rPr>
      </w:pPr>
      <w:r>
        <w:rPr>
          <w:rFonts w:hint="default" w:ascii="Times New Roman" w:hAnsi="Times New Roman" w:eastAsia="华文中宋" w:cs="Times New Roman"/>
          <w:b/>
          <w:bCs/>
          <w:color w:val="000000"/>
          <w:sz w:val="44"/>
          <w:szCs w:val="44"/>
          <w:lang w:val="en-US" w:eastAsia="zh-CN"/>
        </w:rPr>
        <w:t>环保锅炉1800台、空气能800台生产项目</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60" w:lineRule="exact"/>
        <w:ind w:right="-210" w:rightChars="-100"/>
        <w:jc w:val="center"/>
        <w:textAlignment w:val="auto"/>
        <w:rPr>
          <w:rFonts w:hint="default" w:ascii="Times New Roman" w:hAnsi="Times New Roman" w:eastAsia="华文中宋" w:cs="Times New Roman"/>
          <w:b/>
          <w:bCs/>
          <w:color w:val="000000"/>
          <w:sz w:val="44"/>
          <w:szCs w:val="44"/>
        </w:rPr>
      </w:pPr>
      <w:r>
        <w:rPr>
          <w:rFonts w:hint="default" w:ascii="Times New Roman" w:hAnsi="Times New Roman" w:eastAsia="华文中宋" w:cs="Times New Roman"/>
          <w:b/>
          <w:bCs/>
          <w:color w:val="000000"/>
          <w:sz w:val="44"/>
          <w:szCs w:val="44"/>
        </w:rPr>
        <w:t>环境影响报告表的批复</w:t>
      </w:r>
    </w:p>
    <w:p>
      <w:pPr>
        <w:pStyle w:val="5"/>
        <w:keepNext w:val="0"/>
        <w:keepLines w:val="0"/>
        <w:pageBreakBefore w:val="0"/>
        <w:shd w:val="clear"/>
        <w:kinsoku/>
        <w:wordWrap/>
        <w:overflowPunct/>
        <w:topLinePunct w:val="0"/>
        <w:autoSpaceDE/>
        <w:autoSpaceDN/>
        <w:bidi w:val="0"/>
        <w:adjustRightInd/>
        <w:snapToGrid/>
        <w:spacing w:before="0" w:beforeAutospacing="0" w:after="0" w:afterAutospacing="0" w:line="540" w:lineRule="exact"/>
        <w:ind w:left="0" w:leftChars="0" w:right="-210" w:rightChars="-100" w:firstLine="643" w:firstLineChars="200"/>
        <w:jc w:val="both"/>
        <w:textAlignment w:val="auto"/>
        <w:outlineLvl w:val="9"/>
        <w:rPr>
          <w:rFonts w:hint="default" w:ascii="Times New Roman" w:hAnsi="Times New Roman" w:eastAsia="仿宋_GB2312" w:cs="Times New Roman"/>
          <w:b/>
          <w:bCs/>
          <w:color w:val="000000"/>
          <w:sz w:val="32"/>
          <w:szCs w:val="32"/>
          <w:lang w:val="en-US" w:eastAsia="zh-CN"/>
        </w:rPr>
      </w:pPr>
    </w:p>
    <w:p>
      <w:pPr>
        <w:pStyle w:val="5"/>
        <w:keepNext w:val="0"/>
        <w:keepLines w:val="0"/>
        <w:pageBreakBefore w:val="0"/>
        <w:shd w:val="clear"/>
        <w:kinsoku/>
        <w:wordWrap/>
        <w:overflowPunct/>
        <w:topLinePunct w:val="0"/>
        <w:autoSpaceDE/>
        <w:autoSpaceDN/>
        <w:bidi w:val="0"/>
        <w:adjustRightInd/>
        <w:snapToGrid/>
        <w:spacing w:before="0" w:beforeAutospacing="0" w:after="0" w:afterAutospacing="0" w:line="600" w:lineRule="exact"/>
        <w:ind w:right="-210" w:rightChars="-100"/>
        <w:jc w:val="both"/>
        <w:textAlignment w:val="auto"/>
        <w:outlineLvl w:val="9"/>
        <w:rPr>
          <w:rFonts w:hint="default" w:ascii="Times New Roman" w:hAnsi="Times New Roman" w:eastAsia="仿宋_GB2312" w:cs="Times New Roman"/>
          <w:b/>
          <w:bCs/>
          <w:color w:val="000000"/>
          <w:sz w:val="32"/>
          <w:szCs w:val="32"/>
          <w:lang w:val="en-US" w:eastAsia="zh-CN"/>
        </w:rPr>
      </w:pPr>
      <w:r>
        <w:rPr>
          <w:rFonts w:hint="eastAsia" w:ascii="Times New Roman" w:hAnsi="Times New Roman" w:eastAsia="仿宋_GB2312" w:cs="Times New Roman"/>
          <w:b/>
          <w:bCs/>
          <w:color w:val="000000"/>
          <w:sz w:val="32"/>
          <w:szCs w:val="32"/>
          <w:lang w:val="en-US" w:eastAsia="zh-CN"/>
        </w:rPr>
        <w:t>山东多乐新能源科技有限责任公司</w:t>
      </w:r>
      <w:r>
        <w:rPr>
          <w:rFonts w:hint="default" w:ascii="Times New Roman" w:hAnsi="Times New Roman" w:eastAsia="仿宋_GB2312" w:cs="Times New Roman"/>
          <w:b/>
          <w:bCs/>
          <w:color w:val="000000"/>
          <w:sz w:val="32"/>
          <w:szCs w:val="32"/>
          <w:lang w:val="en-US" w:eastAsia="zh-CN"/>
        </w:rPr>
        <w:t>：</w:t>
      </w:r>
    </w:p>
    <w:p>
      <w:pPr>
        <w:pStyle w:val="5"/>
        <w:keepNext w:val="0"/>
        <w:keepLines w:val="0"/>
        <w:pageBreakBefore w:val="0"/>
        <w:shd w:val="clear"/>
        <w:kinsoku/>
        <w:wordWrap/>
        <w:overflowPunct/>
        <w:topLinePunct w:val="0"/>
        <w:autoSpaceDE/>
        <w:autoSpaceDN/>
        <w:bidi w:val="0"/>
        <w:adjustRightInd/>
        <w:snapToGrid/>
        <w:spacing w:before="0" w:beforeAutospacing="0" w:after="0" w:afterAutospacing="0" w:line="600" w:lineRule="exact"/>
        <w:ind w:left="0" w:leftChars="0" w:right="-210" w:rightChars="-100" w:firstLine="643" w:firstLineChars="200"/>
        <w:jc w:val="both"/>
        <w:textAlignment w:val="auto"/>
        <w:outlineLvl w:val="9"/>
        <w:rPr>
          <w:rFonts w:hint="default" w:ascii="Times New Roman" w:hAnsi="Times New Roman" w:eastAsia="仿宋_GB2312" w:cs="Times New Roman"/>
          <w:b/>
          <w:bCs/>
          <w:color w:val="000000"/>
          <w:sz w:val="32"/>
          <w:szCs w:val="32"/>
          <w:lang w:val="en-US" w:eastAsia="zh-CN"/>
        </w:rPr>
      </w:pPr>
      <w:r>
        <w:rPr>
          <w:rFonts w:hint="default" w:ascii="Times New Roman" w:hAnsi="Times New Roman" w:eastAsia="仿宋_GB2312" w:cs="Times New Roman"/>
          <w:b/>
          <w:bCs/>
          <w:color w:val="000000"/>
          <w:sz w:val="32"/>
          <w:szCs w:val="32"/>
          <w:lang w:val="en-US" w:eastAsia="zh-CN"/>
        </w:rPr>
        <w:t>你公司呈报的《</w:t>
      </w:r>
      <w:r>
        <w:rPr>
          <w:rFonts w:hint="eastAsia" w:ascii="Times New Roman" w:hAnsi="Times New Roman" w:eastAsia="仿宋_GB2312" w:cs="Times New Roman"/>
          <w:b/>
          <w:bCs/>
          <w:color w:val="000000"/>
          <w:sz w:val="32"/>
          <w:szCs w:val="32"/>
          <w:lang w:val="en-US" w:eastAsia="zh-CN"/>
        </w:rPr>
        <w:t>山东多乐新能源科技有限责任公司</w:t>
      </w:r>
      <w:r>
        <w:rPr>
          <w:rFonts w:hint="default" w:ascii="Times New Roman" w:hAnsi="Times New Roman" w:eastAsia="仿宋_GB2312" w:cs="Times New Roman"/>
          <w:b/>
          <w:bCs/>
          <w:color w:val="000000"/>
          <w:sz w:val="32"/>
          <w:szCs w:val="32"/>
          <w:lang w:val="en-US" w:eastAsia="zh-CN"/>
        </w:rPr>
        <w:t>年产节能环保锅炉1800台、空气能800台生产项目环境影响报告表》收悉。经研究，批复如下：</w:t>
      </w:r>
    </w:p>
    <w:p>
      <w:pPr>
        <w:pStyle w:val="5"/>
        <w:keepNext w:val="0"/>
        <w:keepLines w:val="0"/>
        <w:pageBreakBefore w:val="0"/>
        <w:shd w:val="clear"/>
        <w:kinsoku/>
        <w:wordWrap/>
        <w:overflowPunct/>
        <w:topLinePunct w:val="0"/>
        <w:autoSpaceDE/>
        <w:autoSpaceDN/>
        <w:bidi w:val="0"/>
        <w:adjustRightInd/>
        <w:snapToGrid/>
        <w:spacing w:before="0" w:beforeAutospacing="0" w:after="0" w:afterAutospacing="0" w:line="600" w:lineRule="exact"/>
        <w:ind w:left="0" w:leftChars="0" w:right="-210" w:rightChars="-100" w:firstLine="643" w:firstLineChars="200"/>
        <w:jc w:val="both"/>
        <w:textAlignment w:val="auto"/>
        <w:outlineLvl w:val="9"/>
        <w:rPr>
          <w:rFonts w:hint="default" w:ascii="Times New Roman" w:hAnsi="Times New Roman" w:eastAsia="仿宋_GB2312" w:cs="Times New Roman"/>
          <w:b/>
          <w:bCs/>
          <w:color w:val="000000"/>
          <w:sz w:val="32"/>
          <w:szCs w:val="32"/>
          <w:lang w:val="en-US" w:eastAsia="zh-CN"/>
        </w:rPr>
      </w:pPr>
      <w:r>
        <w:rPr>
          <w:rFonts w:hint="default" w:ascii="Times New Roman" w:hAnsi="Times New Roman" w:eastAsia="仿宋_GB2312" w:cs="Times New Roman"/>
          <w:b/>
          <w:bCs/>
          <w:color w:val="000000"/>
          <w:sz w:val="32"/>
          <w:szCs w:val="32"/>
          <w:lang w:val="en-US" w:eastAsia="zh-CN"/>
        </w:rPr>
        <w:t>一、该项目位于薛城区邹坞镇多乐公司院内，总投资</w:t>
      </w:r>
      <w:r>
        <w:rPr>
          <w:rFonts w:hint="eastAsia" w:ascii="Times New Roman" w:hAnsi="Times New Roman" w:eastAsia="仿宋_GB2312" w:cs="Times New Roman"/>
          <w:b/>
          <w:bCs/>
          <w:color w:val="000000"/>
          <w:sz w:val="32"/>
          <w:szCs w:val="32"/>
          <w:lang w:val="en-US" w:eastAsia="zh-CN"/>
        </w:rPr>
        <w:t>16</w:t>
      </w:r>
      <w:r>
        <w:rPr>
          <w:rFonts w:hint="default" w:ascii="Times New Roman" w:hAnsi="Times New Roman" w:eastAsia="仿宋_GB2312" w:cs="Times New Roman"/>
          <w:b/>
          <w:bCs/>
          <w:color w:val="000000"/>
          <w:sz w:val="32"/>
          <w:szCs w:val="32"/>
          <w:lang w:val="en-US" w:eastAsia="zh-CN"/>
        </w:rPr>
        <w:t>0万元，其中环保投资</w:t>
      </w:r>
      <w:r>
        <w:rPr>
          <w:rFonts w:hint="eastAsia" w:ascii="Times New Roman" w:hAnsi="Times New Roman" w:eastAsia="仿宋_GB2312" w:cs="Times New Roman"/>
          <w:b/>
          <w:bCs/>
          <w:color w:val="000000"/>
          <w:sz w:val="32"/>
          <w:szCs w:val="32"/>
          <w:lang w:val="en-US" w:eastAsia="zh-CN"/>
        </w:rPr>
        <w:t>3</w:t>
      </w:r>
      <w:r>
        <w:rPr>
          <w:rFonts w:hint="default" w:ascii="Times New Roman" w:hAnsi="Times New Roman" w:eastAsia="仿宋_GB2312" w:cs="Times New Roman"/>
          <w:b/>
          <w:bCs/>
          <w:color w:val="000000"/>
          <w:sz w:val="32"/>
          <w:szCs w:val="32"/>
          <w:lang w:val="en-US" w:eastAsia="zh-CN"/>
        </w:rPr>
        <w:t>0万元，</w:t>
      </w:r>
      <w:r>
        <w:rPr>
          <w:rFonts w:hint="eastAsia" w:ascii="Times New Roman" w:hAnsi="Times New Roman" w:eastAsia="仿宋_GB2312" w:cs="Times New Roman"/>
          <w:b/>
          <w:bCs/>
          <w:color w:val="000000"/>
          <w:sz w:val="32"/>
          <w:szCs w:val="32"/>
          <w:lang w:val="en-US" w:eastAsia="zh-CN"/>
        </w:rPr>
        <w:t>租赁现有厂房建设</w:t>
      </w:r>
      <w:r>
        <w:rPr>
          <w:rFonts w:hint="default" w:ascii="Times New Roman" w:hAnsi="Times New Roman" w:eastAsia="仿宋_GB2312" w:cs="Times New Roman"/>
          <w:b/>
          <w:bCs/>
          <w:color w:val="000000"/>
          <w:sz w:val="32"/>
          <w:szCs w:val="32"/>
          <w:lang w:val="en-US" w:eastAsia="zh-CN"/>
        </w:rPr>
        <w:t>年产节能环保锅炉1800台、空气能800台生产项目</w:t>
      </w:r>
      <w:r>
        <w:rPr>
          <w:rFonts w:hint="eastAsia" w:ascii="Times New Roman" w:hAnsi="Times New Roman" w:eastAsia="仿宋_GB2312" w:cs="Times New Roman"/>
          <w:b/>
          <w:bCs/>
          <w:color w:val="000000"/>
          <w:sz w:val="32"/>
          <w:szCs w:val="32"/>
          <w:lang w:val="en-US" w:eastAsia="zh-CN"/>
        </w:rPr>
        <w:t>。项目未批先建，已处罚</w:t>
      </w:r>
      <w:r>
        <w:rPr>
          <w:rFonts w:hint="default" w:ascii="Times New Roman" w:hAnsi="Times New Roman" w:eastAsia="仿宋_GB2312" w:cs="Times New Roman"/>
          <w:b/>
          <w:bCs/>
          <w:color w:val="000000"/>
          <w:sz w:val="32"/>
          <w:szCs w:val="32"/>
          <w:lang w:val="en-US" w:eastAsia="zh-CN"/>
        </w:rPr>
        <w:t>。</w:t>
      </w:r>
    </w:p>
    <w:p>
      <w:pPr>
        <w:pStyle w:val="5"/>
        <w:keepNext w:val="0"/>
        <w:keepLines w:val="0"/>
        <w:pageBreakBefore w:val="0"/>
        <w:shd w:val="clear"/>
        <w:kinsoku/>
        <w:wordWrap/>
        <w:overflowPunct/>
        <w:topLinePunct w:val="0"/>
        <w:autoSpaceDE/>
        <w:autoSpaceDN/>
        <w:bidi w:val="0"/>
        <w:adjustRightInd/>
        <w:snapToGrid/>
        <w:spacing w:before="0" w:beforeAutospacing="0" w:after="0" w:afterAutospacing="0" w:line="600" w:lineRule="exact"/>
        <w:ind w:left="0" w:leftChars="0" w:right="-210" w:rightChars="-100" w:firstLine="643" w:firstLineChars="200"/>
        <w:jc w:val="both"/>
        <w:textAlignment w:val="auto"/>
        <w:outlineLvl w:val="9"/>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lang w:val="en-US" w:eastAsia="zh-CN"/>
        </w:rPr>
        <w:t>项目在符合产业政策与产业</w:t>
      </w:r>
      <w:r>
        <w:rPr>
          <w:rFonts w:hint="default" w:ascii="Times New Roman" w:hAnsi="Times New Roman" w:eastAsia="仿宋_GB2312" w:cs="Times New Roman"/>
          <w:b/>
          <w:bCs/>
          <w:color w:val="000000"/>
          <w:sz w:val="32"/>
          <w:szCs w:val="32"/>
        </w:rPr>
        <w:t>发展规划、选址符合城市总体规划和区</w:t>
      </w:r>
      <w:r>
        <w:rPr>
          <w:rFonts w:hint="default" w:ascii="Times New Roman" w:hAnsi="Times New Roman" w:eastAsia="仿宋" w:cs="Times New Roman"/>
          <w:b/>
          <w:bCs/>
          <w:color w:val="000000"/>
          <w:sz w:val="32"/>
          <w:szCs w:val="32"/>
        </w:rPr>
        <w:t>域土地利用规划等前提下，</w:t>
      </w:r>
      <w:r>
        <w:rPr>
          <w:rFonts w:hint="default" w:ascii="Times New Roman" w:hAnsi="Times New Roman" w:eastAsia="仿宋_GB2312" w:cs="Times New Roman"/>
          <w:b/>
          <w:bCs/>
          <w:color w:val="000000"/>
          <w:sz w:val="32"/>
          <w:szCs w:val="32"/>
        </w:rPr>
        <w:t>根据环评报告结论，在落实本环境影响报告表提出的污染防治措施后，可满足环境保护的要求，从环保角度同意按照报告表中提出的规模、地点</w:t>
      </w:r>
      <w:r>
        <w:rPr>
          <w:rFonts w:hint="default" w:ascii="Times New Roman" w:hAnsi="Times New Roman" w:eastAsia="仿宋_GB2312" w:cs="Times New Roman"/>
          <w:b/>
          <w:bCs/>
          <w:color w:val="000000"/>
          <w:sz w:val="32"/>
          <w:szCs w:val="32"/>
          <w:lang w:eastAsia="zh-CN"/>
        </w:rPr>
        <w:t>、工艺</w:t>
      </w:r>
      <w:r>
        <w:rPr>
          <w:rFonts w:hint="default" w:ascii="Times New Roman" w:hAnsi="Times New Roman" w:eastAsia="仿宋_GB2312" w:cs="Times New Roman"/>
          <w:b/>
          <w:bCs/>
          <w:color w:val="000000"/>
          <w:sz w:val="32"/>
          <w:szCs w:val="32"/>
        </w:rPr>
        <w:t>和环境保护对策措施开展项目建设。</w:t>
      </w:r>
    </w:p>
    <w:p>
      <w:pPr>
        <w:keepNext w:val="0"/>
        <w:keepLines w:val="0"/>
        <w:pageBreakBefore w:val="0"/>
        <w:numPr>
          <w:ilvl w:val="0"/>
          <w:numId w:val="1"/>
        </w:numPr>
        <w:shd w:val="clear"/>
        <w:kinsoku/>
        <w:wordWrap/>
        <w:overflowPunct/>
        <w:topLinePunct w:val="0"/>
        <w:autoSpaceDE/>
        <w:autoSpaceDN/>
        <w:bidi w:val="0"/>
        <w:adjustRightInd/>
        <w:snapToGrid/>
        <w:spacing w:line="600" w:lineRule="exact"/>
        <w:ind w:left="0" w:leftChars="0" w:firstLine="643" w:firstLineChars="200"/>
        <w:textAlignment w:val="auto"/>
        <w:outlineLvl w:val="9"/>
        <w:rPr>
          <w:rFonts w:hint="eastAsia"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rPr>
        <w:t>项目在</w:t>
      </w:r>
      <w:r>
        <w:rPr>
          <w:rFonts w:hint="default" w:ascii="Times New Roman" w:hAnsi="Times New Roman" w:eastAsia="仿宋_GB2312" w:cs="Times New Roman"/>
          <w:b/>
          <w:bCs/>
          <w:sz w:val="32"/>
          <w:szCs w:val="32"/>
          <w:lang w:eastAsia="zh-CN"/>
        </w:rPr>
        <w:t>建设及</w:t>
      </w:r>
      <w:r>
        <w:rPr>
          <w:rFonts w:hint="default" w:ascii="Times New Roman" w:hAnsi="Times New Roman" w:eastAsia="仿宋_GB2312" w:cs="Times New Roman"/>
          <w:b/>
          <w:bCs/>
          <w:sz w:val="32"/>
          <w:szCs w:val="32"/>
        </w:rPr>
        <w:t>运营中须严格落实环境影响报告表提出的污染防治措施和以下要求：</w:t>
      </w:r>
    </w:p>
    <w:p>
      <w:pPr>
        <w:keepNext w:val="0"/>
        <w:keepLines w:val="0"/>
        <w:pageBreakBefore w:val="0"/>
        <w:widowControl w:val="0"/>
        <w:numPr>
          <w:ilvl w:val="0"/>
          <w:numId w:val="2"/>
        </w:numPr>
        <w:shd w:val="clear"/>
        <w:kinsoku/>
        <w:wordWrap/>
        <w:overflowPunct/>
        <w:topLinePunct w:val="0"/>
        <w:autoSpaceDE/>
        <w:autoSpaceDN/>
        <w:bidi w:val="0"/>
        <w:adjustRightInd/>
        <w:snapToGrid/>
        <w:spacing w:line="600" w:lineRule="exact"/>
        <w:ind w:firstLine="643" w:firstLineChars="200"/>
        <w:textAlignment w:val="auto"/>
        <w:outlineLvl w:val="9"/>
        <w:rPr>
          <w:rFonts w:hint="default" w:ascii="Times New Roman" w:hAnsi="Times New Roman" w:eastAsia="仿宋_GB2312" w:cs="Times New Roman"/>
          <w:b/>
          <w:bCs/>
          <w:color w:val="000000"/>
          <w:kern w:val="0"/>
          <w:sz w:val="32"/>
          <w:szCs w:val="32"/>
          <w:lang w:val="en-US" w:eastAsia="zh-CN"/>
        </w:rPr>
      </w:pPr>
      <w:r>
        <w:rPr>
          <w:rFonts w:hint="default" w:ascii="Times New Roman" w:hAnsi="Times New Roman" w:eastAsia="仿宋_GB2312" w:cs="Times New Roman"/>
          <w:b/>
          <w:bCs/>
          <w:sz w:val="32"/>
          <w:szCs w:val="32"/>
          <w:lang w:eastAsia="zh-CN"/>
        </w:rPr>
        <w:t>严格</w:t>
      </w:r>
      <w:r>
        <w:rPr>
          <w:rFonts w:hint="eastAsia" w:ascii="Times New Roman" w:hAnsi="Times New Roman" w:eastAsia="仿宋_GB2312" w:cs="Times New Roman"/>
          <w:b/>
          <w:bCs/>
          <w:sz w:val="32"/>
          <w:szCs w:val="32"/>
          <w:lang w:eastAsia="zh-CN"/>
        </w:rPr>
        <w:t>落实</w:t>
      </w:r>
      <w:r>
        <w:rPr>
          <w:rFonts w:hint="default" w:ascii="Times New Roman" w:hAnsi="Times New Roman" w:eastAsia="仿宋_GB2312" w:cs="Times New Roman"/>
          <w:b/>
          <w:bCs/>
          <w:sz w:val="32"/>
          <w:szCs w:val="32"/>
          <w:lang w:eastAsia="zh-CN"/>
        </w:rPr>
        <w:t>报告中提出的各项大气污染防治措施。</w:t>
      </w:r>
      <w:r>
        <w:rPr>
          <w:rFonts w:hint="eastAsia" w:ascii="Times New Roman" w:hAnsi="Times New Roman" w:eastAsia="仿宋_GB2312" w:cs="Times New Roman"/>
          <w:b/>
          <w:bCs/>
          <w:sz w:val="32"/>
          <w:szCs w:val="32"/>
          <w:lang w:eastAsia="zh-CN"/>
        </w:rPr>
        <w:t>焊接烟气由移动式烟尘除尘器收集处理；固化及喷漆工序全密闭；固化废气、生物质锅炉废气与喷塑废气收集后，一并进入“</w:t>
      </w:r>
      <w:r>
        <w:rPr>
          <w:rFonts w:hint="eastAsia" w:ascii="Times New Roman" w:hAnsi="Times New Roman" w:eastAsia="仿宋_GB2312" w:cs="Times New Roman"/>
          <w:b/>
          <w:bCs/>
          <w:sz w:val="32"/>
          <w:szCs w:val="32"/>
          <w:lang w:val="en-US" w:eastAsia="zh-CN"/>
        </w:rPr>
        <w:t>喷淋塔+干式过滤棉+UV光氧+活性炭</w:t>
      </w:r>
      <w:r>
        <w:rPr>
          <w:rFonts w:hint="eastAsia" w:ascii="Times New Roman" w:hAnsi="Times New Roman" w:eastAsia="仿宋_GB2312" w:cs="Times New Roman"/>
          <w:b/>
          <w:bCs/>
          <w:sz w:val="32"/>
          <w:szCs w:val="32"/>
          <w:lang w:eastAsia="zh-CN"/>
        </w:rPr>
        <w:t>”</w:t>
      </w:r>
      <w:r>
        <w:rPr>
          <w:rFonts w:hint="eastAsia" w:ascii="Times New Roman" w:hAnsi="Times New Roman" w:eastAsia="仿宋_GB2312" w:cs="Times New Roman"/>
          <w:b/>
          <w:bCs/>
          <w:sz w:val="32"/>
          <w:szCs w:val="32"/>
          <w:lang w:val="en-US" w:eastAsia="zh-CN"/>
        </w:rPr>
        <w:t>设备处理，最终经1根15m高排气筒排放；喷漆废气收集后进入“喷淋塔+干式过滤棉+催化燃烧”设备处理，最终经15m高排气筒排放。颗粒物排放需执行《区域性大气污染物综合排放标准》（DB37/2376-2019）表1重点控制区要求和《大气污染物综合排放标准》（GB16297-1996）表2标准，VOCs和二甲苯排放需执行《挥发性有机物排放标准 第5部分：表面涂装行业》（DB37/2801.5-2018）表2及表3标准，VOCs厂区内浓度需执行《挥发性有机物无组织排放标准》（GB37822-2019）附录A相关标准要求。锅炉燃烧废气</w:t>
      </w:r>
      <w:r>
        <w:rPr>
          <w:rFonts w:hint="default" w:ascii="Times New Roman" w:hAnsi="Times New Roman" w:eastAsia="仿宋_GB2312" w:cs="Times New Roman"/>
          <w:b/>
          <w:bCs/>
          <w:sz w:val="32"/>
          <w:szCs w:val="32"/>
          <w:lang w:val="en-US" w:eastAsia="zh-CN"/>
        </w:rPr>
        <w:t>颗粒物、SO</w:t>
      </w:r>
      <w:r>
        <w:rPr>
          <w:rFonts w:hint="default" w:ascii="Times New Roman" w:hAnsi="Times New Roman" w:eastAsia="仿宋_GB2312" w:cs="Times New Roman"/>
          <w:b/>
          <w:bCs/>
          <w:sz w:val="32"/>
          <w:szCs w:val="32"/>
          <w:vertAlign w:val="subscript"/>
          <w:lang w:val="en-US" w:eastAsia="zh-CN"/>
        </w:rPr>
        <w:t>2</w:t>
      </w:r>
      <w:r>
        <w:rPr>
          <w:rFonts w:hint="default" w:ascii="Times New Roman" w:hAnsi="Times New Roman" w:eastAsia="仿宋_GB2312" w:cs="Times New Roman"/>
          <w:b/>
          <w:bCs/>
          <w:sz w:val="32"/>
          <w:szCs w:val="32"/>
          <w:lang w:val="en-US" w:eastAsia="zh-CN"/>
        </w:rPr>
        <w:t>、NO</w:t>
      </w:r>
      <w:r>
        <w:rPr>
          <w:rFonts w:hint="default" w:ascii="Times New Roman" w:hAnsi="Times New Roman" w:eastAsia="仿宋_GB2312" w:cs="Times New Roman"/>
          <w:b/>
          <w:bCs/>
          <w:sz w:val="32"/>
          <w:szCs w:val="32"/>
          <w:vertAlign w:val="subscript"/>
          <w:lang w:val="en-US" w:eastAsia="zh-CN"/>
        </w:rPr>
        <w:t>X</w:t>
      </w:r>
      <w:r>
        <w:rPr>
          <w:rFonts w:hint="eastAsia" w:ascii="Times New Roman" w:hAnsi="Times New Roman" w:eastAsia="仿宋_GB2312" w:cs="Times New Roman"/>
          <w:b/>
          <w:bCs/>
          <w:sz w:val="32"/>
          <w:szCs w:val="32"/>
          <w:vertAlign w:val="baseline"/>
          <w:lang w:val="en-US" w:eastAsia="zh-CN"/>
        </w:rPr>
        <w:t>需</w:t>
      </w:r>
      <w:r>
        <w:rPr>
          <w:rFonts w:hint="default" w:ascii="Times New Roman" w:hAnsi="Times New Roman" w:eastAsia="仿宋_GB2312" w:cs="Times New Roman"/>
          <w:b/>
          <w:bCs/>
          <w:sz w:val="32"/>
          <w:szCs w:val="32"/>
          <w:lang w:val="en-US" w:eastAsia="zh-CN"/>
        </w:rPr>
        <w:t>执行《锅炉大气污染物排放标准》（DB37/2374-2018）表2重点控制区要求和《大气污染物综合排放标准》（GB16297-1996）表2标准</w:t>
      </w:r>
      <w:r>
        <w:rPr>
          <w:rFonts w:hint="eastAsia" w:ascii="Times New Roman" w:hAnsi="Times New Roman" w:eastAsia="仿宋_GB2312" w:cs="Times New Roman"/>
          <w:b/>
          <w:bCs/>
          <w:sz w:val="32"/>
          <w:szCs w:val="32"/>
          <w:lang w:val="en-US" w:eastAsia="zh-CN"/>
        </w:rPr>
        <w:t>。</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3" w:firstLineChars="200"/>
        <w:textAlignment w:val="auto"/>
        <w:outlineLvl w:val="9"/>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lang w:val="en-US" w:eastAsia="zh-CN"/>
        </w:rPr>
        <w:t>、实施雨污分流制，</w:t>
      </w:r>
      <w:r>
        <w:rPr>
          <w:rFonts w:hint="eastAsia" w:ascii="Times New Roman" w:hAnsi="Times New Roman" w:eastAsia="仿宋_GB2312" w:cs="Times New Roman"/>
          <w:b/>
          <w:bCs/>
          <w:sz w:val="32"/>
          <w:szCs w:val="32"/>
          <w:lang w:val="en-US" w:eastAsia="zh-CN"/>
        </w:rPr>
        <w:t>部分</w:t>
      </w:r>
      <w:r>
        <w:rPr>
          <w:rFonts w:hint="default" w:ascii="Times New Roman" w:hAnsi="Times New Roman" w:eastAsia="仿宋_GB2312" w:cs="Times New Roman"/>
          <w:b/>
          <w:bCs/>
          <w:sz w:val="32"/>
          <w:szCs w:val="32"/>
          <w:lang w:val="en-US" w:eastAsia="zh-CN"/>
        </w:rPr>
        <w:t>生活污水经化粪池处理后，</w:t>
      </w:r>
      <w:r>
        <w:rPr>
          <w:rFonts w:hint="eastAsia" w:ascii="Times New Roman" w:hAnsi="Times New Roman" w:eastAsia="仿宋_GB2312" w:cs="Times New Roman"/>
          <w:b/>
          <w:bCs/>
          <w:sz w:val="32"/>
          <w:szCs w:val="32"/>
          <w:lang w:val="en-US" w:eastAsia="zh-CN"/>
        </w:rPr>
        <w:t>由环卫部门定期清运</w:t>
      </w:r>
      <w:r>
        <w:rPr>
          <w:rFonts w:hint="default" w:ascii="Times New Roman" w:hAnsi="Times New Roman" w:eastAsia="仿宋_GB2312" w:cs="Times New Roman"/>
          <w:b/>
          <w:bCs/>
          <w:sz w:val="32"/>
          <w:szCs w:val="32"/>
          <w:lang w:val="en-US" w:eastAsia="zh-CN"/>
        </w:rPr>
        <w:t>；</w:t>
      </w:r>
      <w:r>
        <w:rPr>
          <w:rFonts w:hint="eastAsia" w:ascii="Times New Roman" w:hAnsi="Times New Roman" w:eastAsia="仿宋_GB2312" w:cs="Times New Roman"/>
          <w:b/>
          <w:bCs/>
          <w:sz w:val="32"/>
          <w:szCs w:val="32"/>
          <w:lang w:val="en-US" w:eastAsia="zh-CN"/>
        </w:rPr>
        <w:t>部分生活污水收集后用于厂区绿化</w:t>
      </w:r>
      <w:r>
        <w:rPr>
          <w:rFonts w:hint="default" w:ascii="Times New Roman" w:hAnsi="Times New Roman" w:eastAsia="仿宋_GB2312" w:cs="Times New Roman"/>
          <w:b/>
          <w:bCs/>
          <w:sz w:val="32"/>
          <w:szCs w:val="32"/>
          <w:lang w:val="zh-CN" w:eastAsia="zh-CN"/>
        </w:rPr>
        <w:t>，废水</w:t>
      </w:r>
      <w:r>
        <w:rPr>
          <w:rFonts w:hint="default" w:ascii="Times New Roman" w:hAnsi="Times New Roman" w:eastAsia="仿宋_GB2312" w:cs="Times New Roman"/>
          <w:b/>
          <w:bCs/>
          <w:sz w:val="32"/>
          <w:szCs w:val="32"/>
          <w:lang w:val="en-US" w:eastAsia="zh-CN"/>
        </w:rPr>
        <w:t>不得外排。</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textAlignment w:val="auto"/>
        <w:outlineLvl w:val="9"/>
        <w:rPr>
          <w:rFonts w:hint="default" w:ascii="Times New Roman" w:hAnsi="Times New Roman" w:eastAsia="仿宋_GB2312" w:cs="Times New Roman"/>
          <w:b/>
          <w:bCs/>
          <w:color w:val="auto"/>
          <w:sz w:val="32"/>
          <w:szCs w:val="32"/>
          <w:lang w:eastAsia="zh-CN"/>
        </w:rPr>
      </w:pPr>
      <w:r>
        <w:rPr>
          <w:rFonts w:hint="default" w:ascii="Times New Roman" w:hAnsi="Times New Roman" w:eastAsia="仿宋_GB2312" w:cs="Times New Roman"/>
          <w:b/>
          <w:bCs/>
          <w:sz w:val="32"/>
          <w:szCs w:val="32"/>
        </w:rPr>
        <w:t xml:space="preserve">    </w:t>
      </w:r>
      <w:r>
        <w:rPr>
          <w:rFonts w:hint="eastAsia" w:ascii="Times New Roman" w:hAnsi="Times New Roman" w:eastAsia="仿宋_GB2312" w:cs="Times New Roman"/>
          <w:b/>
          <w:bCs/>
          <w:sz w:val="32"/>
          <w:szCs w:val="32"/>
          <w:lang w:val="en-US" w:eastAsia="zh-CN"/>
        </w:rPr>
        <w:t>3</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b/>
          <w:bCs/>
          <w:sz w:val="32"/>
          <w:szCs w:val="32"/>
          <w:lang w:eastAsia="zh-CN"/>
        </w:rPr>
        <w:t>生产设备</w:t>
      </w:r>
      <w:r>
        <w:rPr>
          <w:rFonts w:hint="default" w:ascii="Times New Roman" w:hAnsi="Times New Roman" w:eastAsia="仿宋_GB2312" w:cs="Times New Roman"/>
          <w:b/>
          <w:bCs/>
          <w:sz w:val="32"/>
          <w:szCs w:val="32"/>
        </w:rPr>
        <w:t>产生的生产噪声，通过合理布局，采用防噪、降噪、选用低噪声设备，减震及厂房隔音处理等</w:t>
      </w:r>
      <w:r>
        <w:rPr>
          <w:rFonts w:hint="default" w:ascii="Times New Roman" w:hAnsi="Times New Roman" w:eastAsia="仿宋_GB2312" w:cs="Times New Roman"/>
          <w:b/>
          <w:bCs/>
          <w:sz w:val="32"/>
          <w:szCs w:val="32"/>
          <w:lang w:eastAsia="zh-CN"/>
        </w:rPr>
        <w:t>有效</w:t>
      </w:r>
      <w:r>
        <w:rPr>
          <w:rFonts w:hint="default" w:ascii="Times New Roman" w:hAnsi="Times New Roman" w:eastAsia="仿宋_GB2312" w:cs="Times New Roman"/>
          <w:b/>
          <w:bCs/>
          <w:sz w:val="32"/>
          <w:szCs w:val="32"/>
        </w:rPr>
        <w:t>措施后，厂界噪声必须达到《工业企业厂界环境噪声排放标准》(GB12348-2008)中</w:t>
      </w:r>
      <w:r>
        <w:rPr>
          <w:rFonts w:hint="default"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rPr>
        <w:t>类标准</w:t>
      </w:r>
      <w:r>
        <w:rPr>
          <w:rFonts w:hint="default" w:ascii="Times New Roman" w:hAnsi="Times New Roman" w:eastAsia="仿宋_GB2312" w:cs="Times New Roman"/>
          <w:b/>
          <w:bCs/>
          <w:color w:val="auto"/>
          <w:sz w:val="32"/>
          <w:szCs w:val="32"/>
          <w:lang w:eastAsia="zh-CN"/>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firstLine="643" w:firstLineChars="200"/>
        <w:textAlignment w:val="auto"/>
        <w:outlineLvl w:val="9"/>
        <w:rPr>
          <w:rFonts w:hint="default" w:ascii="Times New Roman" w:hAnsi="Times New Roman" w:eastAsia="仿宋_GB2312" w:cs="Times New Roman"/>
          <w:b/>
          <w:bCs/>
          <w:sz w:val="32"/>
          <w:szCs w:val="32"/>
          <w:lang w:eastAsia="zh-CN"/>
        </w:rPr>
      </w:pPr>
      <w:r>
        <w:rPr>
          <w:rFonts w:hint="eastAsia" w:ascii="Times New Roman" w:hAnsi="Times New Roman" w:eastAsia="仿宋_GB2312" w:cs="Times New Roman"/>
          <w:b/>
          <w:bCs/>
          <w:sz w:val="32"/>
          <w:szCs w:val="32"/>
          <w:lang w:val="en-US" w:eastAsia="zh-CN"/>
        </w:rPr>
        <w:t>4</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rPr>
        <w:t>严格落实固体废物分类处置和综合利用措施</w:t>
      </w:r>
      <w:r>
        <w:rPr>
          <w:rFonts w:hint="default" w:ascii="Times New Roman" w:hAnsi="Times New Roman" w:eastAsia="仿宋_GB2312" w:cs="Times New Roman"/>
          <w:b/>
          <w:bCs/>
          <w:sz w:val="32"/>
          <w:szCs w:val="32"/>
          <w:lang w:eastAsia="zh-CN"/>
        </w:rPr>
        <w:t>，做到减量化、资源化、无害化。</w:t>
      </w:r>
      <w:r>
        <w:rPr>
          <w:rFonts w:hint="default" w:ascii="Times New Roman" w:hAnsi="Times New Roman" w:eastAsia="仿宋_GB2312" w:cs="Times New Roman"/>
          <w:b/>
          <w:bCs/>
          <w:sz w:val="32"/>
          <w:szCs w:val="32"/>
        </w:rPr>
        <w:t>一般固体废物</w:t>
      </w:r>
      <w:r>
        <w:rPr>
          <w:rFonts w:hint="default" w:ascii="Times New Roman" w:hAnsi="Times New Roman" w:eastAsia="仿宋_GB2312" w:cs="Times New Roman"/>
          <w:b/>
          <w:bCs/>
          <w:sz w:val="32"/>
          <w:szCs w:val="32"/>
          <w:lang w:eastAsia="zh-CN"/>
        </w:rPr>
        <w:t>按照</w:t>
      </w:r>
      <w:r>
        <w:rPr>
          <w:rFonts w:hint="default" w:ascii="Times New Roman" w:hAnsi="Times New Roman" w:eastAsia="仿宋_GB2312" w:cs="Times New Roman"/>
          <w:b/>
          <w:bCs/>
          <w:sz w:val="32"/>
          <w:szCs w:val="32"/>
        </w:rPr>
        <w:t>《一般工业固体废物贮存、处置场污染物控制标准》（GB18599-2001）及修改单</w:t>
      </w:r>
      <w:r>
        <w:rPr>
          <w:rFonts w:hint="default" w:ascii="Times New Roman" w:hAnsi="Times New Roman" w:eastAsia="仿宋_GB2312" w:cs="Times New Roman"/>
          <w:b/>
          <w:bCs/>
          <w:sz w:val="32"/>
          <w:szCs w:val="32"/>
          <w:lang w:eastAsia="zh-CN"/>
        </w:rPr>
        <w:t>标准要求，</w:t>
      </w:r>
      <w:r>
        <w:rPr>
          <w:rFonts w:hint="default" w:ascii="Times New Roman" w:hAnsi="Times New Roman" w:eastAsia="仿宋_GB2312" w:cs="Times New Roman"/>
          <w:b/>
          <w:bCs/>
          <w:sz w:val="32"/>
          <w:szCs w:val="32"/>
        </w:rPr>
        <w:t>全部合理综合利用或安全处置</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lang w:val="en-US" w:eastAsia="zh-CN"/>
        </w:rPr>
        <w:t>生产过程中产生</w:t>
      </w:r>
      <w:r>
        <w:rPr>
          <w:rFonts w:hint="eastAsia" w:ascii="Times New Roman" w:hAnsi="Times New Roman" w:eastAsia="仿宋_GB2312" w:cs="Times New Roman"/>
          <w:b/>
          <w:bCs/>
          <w:sz w:val="32"/>
          <w:szCs w:val="32"/>
          <w:lang w:val="en-US" w:eastAsia="zh-CN"/>
        </w:rPr>
        <w:t>漆渣、废过滤棉、废活性炭、废溶剂桶</w:t>
      </w:r>
      <w:r>
        <w:rPr>
          <w:rFonts w:hint="default" w:ascii="Times New Roman" w:hAnsi="Times New Roman" w:eastAsia="仿宋_GB2312" w:cs="Times New Roman"/>
          <w:b/>
          <w:bCs/>
          <w:sz w:val="32"/>
          <w:szCs w:val="32"/>
          <w:lang w:val="en-US" w:eastAsia="zh-CN"/>
        </w:rPr>
        <w:t>等</w:t>
      </w:r>
      <w:r>
        <w:rPr>
          <w:rFonts w:hint="default" w:ascii="Times New Roman" w:hAnsi="Times New Roman" w:eastAsia="仿宋_GB2312" w:cs="Times New Roman"/>
          <w:b/>
          <w:bCs/>
          <w:sz w:val="32"/>
          <w:szCs w:val="32"/>
          <w:lang w:eastAsia="zh-CN"/>
        </w:rPr>
        <w:t>危废，需按照《危险废物贮存污染控制标准》</w:t>
      </w:r>
      <w:r>
        <w:rPr>
          <w:rFonts w:hint="default" w:ascii="Times New Roman" w:hAnsi="Times New Roman" w:eastAsia="仿宋_GB2312" w:cs="Times New Roman"/>
          <w:b/>
          <w:bCs/>
          <w:sz w:val="32"/>
          <w:szCs w:val="32"/>
          <w:lang w:val="en-US" w:eastAsia="zh-CN"/>
        </w:rPr>
        <w:t>(GB18597-2001)及其修改单标准要求存储，并委托有资质的单位处置。</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firstLine="643" w:firstLineChars="200"/>
        <w:textAlignment w:val="auto"/>
        <w:outlineLvl w:val="9"/>
        <w:rPr>
          <w:rFonts w:hint="default" w:ascii="Times New Roman" w:hAnsi="Times New Roman" w:eastAsia="仿宋_GB2312" w:cs="Times New Roman"/>
          <w:b/>
          <w:bCs/>
          <w:sz w:val="32"/>
          <w:szCs w:val="32"/>
          <w:lang w:eastAsia="zh-CN"/>
        </w:rPr>
      </w:pPr>
      <w:r>
        <w:rPr>
          <w:rFonts w:hint="eastAsia" w:ascii="Times New Roman" w:hAnsi="Times New Roman" w:eastAsia="仿宋_GB2312" w:cs="Times New Roman"/>
          <w:b/>
          <w:bCs/>
          <w:color w:val="000000"/>
          <w:kern w:val="0"/>
          <w:sz w:val="32"/>
          <w:szCs w:val="32"/>
          <w:lang w:val="en-US" w:eastAsia="zh-CN"/>
        </w:rPr>
        <w:t>5、</w:t>
      </w:r>
      <w:r>
        <w:rPr>
          <w:rFonts w:hint="default" w:ascii="Times New Roman" w:hAnsi="Times New Roman" w:eastAsia="仿宋_GB2312" w:cs="Times New Roman"/>
          <w:b/>
          <w:bCs/>
          <w:color w:val="000000"/>
          <w:kern w:val="0"/>
          <w:sz w:val="32"/>
          <w:szCs w:val="32"/>
          <w:lang w:val="en-US" w:eastAsia="zh-CN"/>
        </w:rPr>
        <w:t>落实报告中的各项</w:t>
      </w:r>
      <w:r>
        <w:rPr>
          <w:rFonts w:hint="default" w:ascii="Times New Roman" w:hAnsi="Times New Roman" w:eastAsia="仿宋_GB2312" w:cs="Times New Roman"/>
          <w:b/>
          <w:bCs/>
          <w:sz w:val="32"/>
          <w:szCs w:val="32"/>
          <w:lang w:val="en-US" w:eastAsia="zh-CN"/>
        </w:rPr>
        <w:t>环境监测计划及环境管理要求。制定应急预案，完善应急措施，防止事故发生。总量指标控制在：</w:t>
      </w:r>
      <w:r>
        <w:rPr>
          <w:rFonts w:hint="eastAsia" w:ascii="Times New Roman" w:hAnsi="Times New Roman" w:eastAsia="仿宋_GB2312" w:cs="Times New Roman"/>
          <w:b/>
          <w:bCs/>
          <w:sz w:val="32"/>
          <w:szCs w:val="32"/>
          <w:lang w:val="en-US" w:eastAsia="zh-CN"/>
        </w:rPr>
        <w:t>颗粒物：0.033t/a，</w:t>
      </w:r>
      <w:r>
        <w:rPr>
          <w:rFonts w:hint="default" w:ascii="Times New Roman" w:hAnsi="Times New Roman" w:eastAsia="仿宋_GB2312" w:cs="Times New Roman"/>
          <w:b/>
          <w:bCs/>
          <w:sz w:val="32"/>
          <w:szCs w:val="32"/>
          <w:lang w:val="en-US" w:eastAsia="zh-CN"/>
        </w:rPr>
        <w:t>VOC</w:t>
      </w:r>
      <w:r>
        <w:rPr>
          <w:rFonts w:hint="default" w:ascii="Times New Roman" w:hAnsi="Times New Roman" w:eastAsia="仿宋_GB2312" w:cs="Times New Roman"/>
          <w:b/>
          <w:bCs/>
          <w:sz w:val="32"/>
          <w:szCs w:val="32"/>
          <w:vertAlign w:val="subscript"/>
          <w:lang w:val="en-US" w:eastAsia="zh-CN"/>
        </w:rPr>
        <w:t>S</w:t>
      </w:r>
      <w:r>
        <w:rPr>
          <w:rFonts w:hint="eastAsia" w:ascii="Times New Roman" w:hAnsi="Times New Roman" w:eastAsia="仿宋_GB2312" w:cs="Times New Roman"/>
          <w:b/>
          <w:bCs/>
          <w:sz w:val="32"/>
          <w:szCs w:val="32"/>
          <w:lang w:val="en-US" w:eastAsia="zh-CN"/>
        </w:rPr>
        <w:t>：0.071t/a（包含二甲苯），SO</w:t>
      </w:r>
      <w:r>
        <w:rPr>
          <w:rFonts w:hint="eastAsia" w:ascii="Times New Roman" w:hAnsi="Times New Roman" w:eastAsia="仿宋_GB2312" w:cs="Times New Roman"/>
          <w:b/>
          <w:bCs/>
          <w:sz w:val="32"/>
          <w:szCs w:val="32"/>
          <w:vertAlign w:val="subscript"/>
          <w:lang w:val="en-US" w:eastAsia="zh-CN"/>
        </w:rPr>
        <w:t>2</w:t>
      </w:r>
      <w:r>
        <w:rPr>
          <w:rFonts w:hint="eastAsia" w:ascii="Times New Roman" w:hAnsi="Times New Roman" w:eastAsia="仿宋_GB2312" w:cs="Times New Roman"/>
          <w:b/>
          <w:bCs/>
          <w:sz w:val="32"/>
          <w:szCs w:val="32"/>
          <w:lang w:val="en-US" w:eastAsia="zh-CN"/>
        </w:rPr>
        <w:t>：0.00012t/a，NO</w:t>
      </w:r>
      <w:r>
        <w:rPr>
          <w:rFonts w:hint="eastAsia" w:ascii="Times New Roman" w:hAnsi="Times New Roman" w:eastAsia="仿宋_GB2312" w:cs="Times New Roman"/>
          <w:b/>
          <w:bCs/>
          <w:sz w:val="32"/>
          <w:szCs w:val="32"/>
          <w:vertAlign w:val="subscript"/>
          <w:lang w:val="en-US" w:eastAsia="zh-CN"/>
        </w:rPr>
        <w:t>X</w:t>
      </w:r>
      <w:r>
        <w:rPr>
          <w:rFonts w:hint="eastAsia" w:ascii="Times New Roman" w:hAnsi="Times New Roman" w:eastAsia="仿宋_GB2312" w:cs="Times New Roman"/>
          <w:b/>
          <w:bCs/>
          <w:sz w:val="32"/>
          <w:szCs w:val="32"/>
          <w:lang w:val="en-US" w:eastAsia="zh-CN"/>
        </w:rPr>
        <w:t>：0.00024t/a。</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firstLine="643" w:firstLineChars="200"/>
        <w:textAlignment w:val="auto"/>
        <w:outlineLvl w:val="9"/>
        <w:rPr>
          <w:rFonts w:hint="default" w:ascii="Times New Roman" w:hAnsi="Times New Roman" w:eastAsia="仿宋_GB2312" w:cs="Times New Roman"/>
          <w:b/>
          <w:bCs/>
          <w:sz w:val="32"/>
          <w:szCs w:val="32"/>
          <w:lang w:eastAsia="zh-CN"/>
        </w:rPr>
      </w:pPr>
      <w:r>
        <w:rPr>
          <w:rFonts w:hint="eastAsia" w:ascii="Times New Roman" w:hAnsi="Times New Roman" w:eastAsia="仿宋_GB2312" w:cs="Times New Roman"/>
          <w:b/>
          <w:bCs/>
          <w:color w:val="auto"/>
          <w:kern w:val="0"/>
          <w:sz w:val="32"/>
          <w:szCs w:val="32"/>
          <w:lang w:val="en-US" w:eastAsia="zh-CN" w:bidi="ar-SA"/>
        </w:rPr>
        <w:t>6、</w:t>
      </w:r>
      <w:r>
        <w:rPr>
          <w:rFonts w:hint="default" w:ascii="Times New Roman" w:hAnsi="Times New Roman" w:eastAsia="仿宋_GB2312" w:cs="Times New Roman"/>
          <w:b/>
          <w:bCs/>
          <w:color w:val="auto"/>
          <w:kern w:val="0"/>
          <w:sz w:val="32"/>
          <w:szCs w:val="32"/>
          <w:lang w:val="en-US" w:eastAsia="zh-CN" w:bidi="ar-SA"/>
        </w:rPr>
        <w:t>强</w:t>
      </w:r>
      <w:r>
        <w:rPr>
          <w:rFonts w:hint="default" w:ascii="Times New Roman" w:hAnsi="Times New Roman" w:eastAsia="仿宋_GB2312" w:cs="Times New Roman"/>
          <w:b/>
          <w:bCs/>
          <w:color w:val="auto"/>
          <w:sz w:val="32"/>
          <w:szCs w:val="32"/>
          <w:lang w:eastAsia="zh-CN"/>
        </w:rPr>
        <w:t>化环境信息公开与公众参与机制。按照《企事业单位环境信息公开管理办法》、《建设项目环境影响评价信息公开机制方案》等相关要求，落实建设项目环评信息公开主体责任，针对项目建设的不同阶段，制定完整、细致的环境信息公开和公众参与方案，明确参与方式、时间节点等具体要求。建立与周边公众良好互动和定期沟通的机制与平台，畅通日常交流渠道，及时解决公众提出的环境问题，满足公众合理的环境诉求。</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default" w:ascii="Times New Roman" w:hAnsi="Times New Roman" w:eastAsia="仿宋" w:cs="Times New Roman"/>
          <w:b/>
          <w:bCs/>
          <w:sz w:val="32"/>
          <w:szCs w:val="32"/>
        </w:rPr>
      </w:pPr>
      <w:r>
        <w:rPr>
          <w:rFonts w:hint="eastAsia" w:ascii="Times New Roman" w:hAnsi="Times New Roman" w:eastAsia="仿宋" w:cs="Times New Roman"/>
          <w:b/>
          <w:bCs/>
          <w:sz w:val="32"/>
          <w:szCs w:val="32"/>
          <w:lang w:val="en-US" w:eastAsia="zh-CN"/>
        </w:rPr>
        <w:t>7、</w:t>
      </w:r>
      <w:r>
        <w:rPr>
          <w:rFonts w:hint="default" w:ascii="Times New Roman" w:hAnsi="Times New Roman" w:eastAsia="仿宋" w:cs="Times New Roman"/>
          <w:b/>
          <w:bCs/>
          <w:sz w:val="32"/>
          <w:szCs w:val="32"/>
        </w:rPr>
        <w:t>本项目运营期内执行的环境标准和污染物排放标准如发生变化，应按新标准执行。</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firstLine="643" w:firstLineChars="200"/>
        <w:textAlignment w:val="auto"/>
        <w:outlineLvl w:val="9"/>
        <w:rPr>
          <w:rFonts w:hint="default" w:ascii="Times New Roman" w:hAnsi="Times New Roman" w:eastAsia="仿宋_GB2312" w:cs="Times New Roman"/>
          <w:b/>
          <w:bCs/>
          <w:sz w:val="32"/>
          <w:szCs w:val="32"/>
          <w:lang w:eastAsia="zh-CN"/>
        </w:rPr>
      </w:pPr>
      <w:r>
        <w:rPr>
          <w:rFonts w:hint="eastAsia" w:ascii="Times New Roman" w:hAnsi="Times New Roman" w:eastAsia="仿宋" w:cs="Times New Roman"/>
          <w:b/>
          <w:bCs/>
          <w:sz w:val="32"/>
          <w:szCs w:val="32"/>
          <w:lang w:val="en-US" w:eastAsia="zh-CN"/>
        </w:rPr>
        <w:t>8</w:t>
      </w:r>
      <w:r>
        <w:rPr>
          <w:rFonts w:hint="default" w:ascii="Times New Roman" w:hAnsi="Times New Roman" w:eastAsia="仿宋" w:cs="Times New Roman"/>
          <w:b/>
          <w:bCs/>
          <w:sz w:val="32"/>
          <w:szCs w:val="32"/>
          <w:lang w:val="en-US" w:eastAsia="zh-CN"/>
        </w:rPr>
        <w:t>、</w:t>
      </w:r>
      <w:r>
        <w:rPr>
          <w:rFonts w:hint="default" w:ascii="Times New Roman" w:hAnsi="Times New Roman" w:eastAsia="仿宋" w:cs="Times New Roman"/>
          <w:b/>
          <w:bCs/>
          <w:sz w:val="32"/>
          <w:szCs w:val="32"/>
        </w:rPr>
        <w:t>本项目</w:t>
      </w:r>
      <w:r>
        <w:rPr>
          <w:rFonts w:hint="default" w:ascii="Times New Roman" w:hAnsi="Times New Roman" w:eastAsia="仿宋" w:cs="Times New Roman"/>
          <w:b/>
          <w:bCs/>
          <w:sz w:val="32"/>
          <w:szCs w:val="32"/>
          <w:lang w:eastAsia="zh-CN"/>
        </w:rPr>
        <w:t>如</w:t>
      </w:r>
      <w:r>
        <w:rPr>
          <w:rFonts w:hint="default" w:ascii="Times New Roman" w:hAnsi="Times New Roman" w:eastAsia="仿宋" w:cs="Times New Roman"/>
          <w:b/>
          <w:bCs/>
          <w:sz w:val="32"/>
          <w:szCs w:val="32"/>
        </w:rPr>
        <w:t>还须依法办理</w:t>
      </w:r>
      <w:r>
        <w:rPr>
          <w:rFonts w:hint="default" w:ascii="Times New Roman" w:hAnsi="Times New Roman" w:eastAsia="仿宋" w:cs="Times New Roman"/>
          <w:b/>
          <w:bCs/>
          <w:sz w:val="32"/>
          <w:szCs w:val="32"/>
          <w:lang w:eastAsia="zh-CN"/>
        </w:rPr>
        <w:t>其他</w:t>
      </w:r>
      <w:r>
        <w:rPr>
          <w:rFonts w:hint="default" w:ascii="Times New Roman" w:hAnsi="Times New Roman" w:eastAsia="仿宋" w:cs="Times New Roman"/>
          <w:b/>
          <w:bCs/>
          <w:sz w:val="32"/>
          <w:szCs w:val="32"/>
        </w:rPr>
        <w:t>批准或备案手续，</w:t>
      </w:r>
      <w:r>
        <w:rPr>
          <w:rFonts w:hint="default" w:ascii="Times New Roman" w:hAnsi="Times New Roman" w:eastAsia="仿宋" w:cs="Times New Roman"/>
          <w:b/>
          <w:bCs/>
          <w:sz w:val="32"/>
          <w:szCs w:val="32"/>
          <w:lang w:eastAsia="zh-CN"/>
        </w:rPr>
        <w:t>在</w:t>
      </w:r>
      <w:r>
        <w:rPr>
          <w:rFonts w:hint="default" w:ascii="Times New Roman" w:hAnsi="Times New Roman" w:eastAsia="仿宋" w:cs="Times New Roman"/>
          <w:b/>
          <w:bCs/>
          <w:sz w:val="32"/>
          <w:szCs w:val="32"/>
        </w:rPr>
        <w:t>法定的各项手续办理齐全后，方能开工建设</w:t>
      </w:r>
      <w:r>
        <w:rPr>
          <w:rFonts w:hint="default" w:ascii="Times New Roman" w:hAnsi="Times New Roman" w:eastAsia="仿宋" w:cs="Times New Roman"/>
          <w:b/>
          <w:bCs/>
          <w:sz w:val="32"/>
          <w:szCs w:val="32"/>
          <w:lang w:eastAsia="zh-CN"/>
        </w:rPr>
        <w:t>。</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3" w:firstLineChars="200"/>
        <w:jc w:val="left"/>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三、建设项目的环境影响评价文件经批准后，建设项目的性质、规模、地点、采用的生产工艺或者防治污染、防止生态破坏的措施发生重大变动的，建设单位应当重新报批建设项目的环境影响评价文件。</w:t>
      </w:r>
      <w:r>
        <w:rPr>
          <w:rFonts w:hint="default" w:ascii="Times New Roman" w:hAnsi="Times New Roman" w:eastAsia="仿宋_GB2312" w:cs="Times New Roman"/>
          <w:b/>
          <w:bCs/>
          <w:kern w:val="2"/>
          <w:sz w:val="32"/>
          <w:szCs w:val="32"/>
          <w:lang w:val="en-US" w:eastAsia="zh-CN" w:bidi="ar-SA"/>
        </w:rPr>
        <w:t>自环境影响报告书批复文件批准之日起，如超过5年项目才开工的，应当在开工前将环境影响报告报批重新审核。</w:t>
      </w:r>
    </w:p>
    <w:p>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firstLine="643" w:firstLineChars="200"/>
        <w:textAlignment w:val="auto"/>
        <w:rPr>
          <w:rFonts w:hint="default" w:ascii="Times New Roman" w:hAnsi="Times New Roman" w:cs="Times New Roman"/>
        </w:rPr>
      </w:pPr>
      <w:r>
        <w:rPr>
          <w:rFonts w:hint="default" w:ascii="Times New Roman" w:hAnsi="Times New Roman" w:eastAsia="仿宋_GB2312" w:cs="Times New Roman"/>
          <w:b/>
          <w:bCs/>
          <w:kern w:val="2"/>
          <w:sz w:val="32"/>
          <w:szCs w:val="32"/>
          <w:lang w:val="en-US" w:eastAsia="zh-CN" w:bidi="ar-SA"/>
        </w:rPr>
        <w:t>四、</w:t>
      </w:r>
      <w:r>
        <w:rPr>
          <w:rFonts w:hint="default" w:ascii="Times New Roman" w:hAnsi="Times New Roman" w:eastAsia="仿宋" w:cs="Times New Roman"/>
          <w:b/>
          <w:bCs/>
          <w:sz w:val="32"/>
          <w:szCs w:val="32"/>
          <w:lang w:val="en-US" w:eastAsia="zh-CN"/>
        </w:rPr>
        <w:t>根据《中华人民共和国行政许可法》第七十八条之规定，行政许可申请人隐瞒有关情况或者提供虚假材料申请行政许可的，行政机关不予受理或者不予行政许可，则本文件自动作废。</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3" w:firstLineChars="200"/>
        <w:jc w:val="both"/>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eastAsia="zh-CN"/>
        </w:rPr>
        <w:t>五</w:t>
      </w:r>
      <w:r>
        <w:rPr>
          <w:rFonts w:hint="default" w:ascii="Times New Roman" w:hAnsi="Times New Roman" w:eastAsia="仿宋_GB2312" w:cs="Times New Roman"/>
          <w:b/>
          <w:bCs/>
          <w:sz w:val="32"/>
          <w:szCs w:val="32"/>
        </w:rPr>
        <w:t>、项目建设必须严格执行配套建设的环境保护设施与主体项目同时设计、同时施工、同时投产使用的环境保护“三同时”制度，项目完成后按规定的程序</w:t>
      </w:r>
      <w:r>
        <w:rPr>
          <w:rFonts w:hint="eastAsia" w:ascii="Times New Roman" w:hAnsi="Times New Roman" w:eastAsia="仿宋_GB2312" w:cs="Times New Roman"/>
          <w:b/>
          <w:bCs/>
          <w:sz w:val="32"/>
          <w:szCs w:val="32"/>
          <w:lang w:eastAsia="zh-CN"/>
        </w:rPr>
        <w:t>申领排污</w:t>
      </w:r>
      <w:bookmarkStart w:id="0" w:name="_GoBack"/>
      <w:bookmarkEnd w:id="0"/>
      <w:r>
        <w:rPr>
          <w:rFonts w:hint="eastAsia" w:ascii="Times New Roman" w:hAnsi="Times New Roman" w:eastAsia="仿宋_GB2312" w:cs="Times New Roman"/>
          <w:b/>
          <w:bCs/>
          <w:sz w:val="32"/>
          <w:szCs w:val="32"/>
          <w:lang w:eastAsia="zh-CN"/>
        </w:rPr>
        <w:t>许可证及</w:t>
      </w:r>
      <w:r>
        <w:rPr>
          <w:rFonts w:hint="default" w:ascii="Times New Roman" w:hAnsi="Times New Roman" w:eastAsia="仿宋_GB2312" w:cs="Times New Roman"/>
          <w:b/>
          <w:bCs/>
          <w:sz w:val="32"/>
          <w:szCs w:val="32"/>
          <w:lang w:eastAsia="zh-CN"/>
        </w:rPr>
        <w:t>进行</w:t>
      </w:r>
      <w:r>
        <w:rPr>
          <w:rFonts w:hint="default" w:ascii="Times New Roman" w:hAnsi="Times New Roman" w:eastAsia="仿宋_GB2312" w:cs="Times New Roman"/>
          <w:b/>
          <w:bCs/>
          <w:sz w:val="32"/>
          <w:szCs w:val="32"/>
        </w:rPr>
        <w:t>环境保护竣工验收，验收合格后方可投入使用。</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3" w:firstLineChars="200"/>
        <w:jc w:val="both"/>
        <w:textAlignment w:val="auto"/>
        <w:outlineLvl w:val="9"/>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lang w:eastAsia="zh-CN"/>
        </w:rPr>
        <w:t>六</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b/>
          <w:bCs/>
          <w:color w:val="auto"/>
          <w:sz w:val="32"/>
          <w:szCs w:val="32"/>
        </w:rPr>
        <w:t>薛城区</w:t>
      </w:r>
      <w:r>
        <w:rPr>
          <w:rFonts w:hint="default" w:ascii="Times New Roman" w:hAnsi="Times New Roman" w:eastAsia="仿宋_GB2312" w:cs="Times New Roman"/>
          <w:b/>
          <w:bCs/>
          <w:color w:val="auto"/>
          <w:sz w:val="32"/>
          <w:szCs w:val="32"/>
          <w:lang w:eastAsia="zh-CN"/>
        </w:rPr>
        <w:t>环境</w:t>
      </w:r>
      <w:r>
        <w:rPr>
          <w:rFonts w:hint="default" w:ascii="Times New Roman" w:hAnsi="Times New Roman" w:eastAsia="仿宋_GB2312" w:cs="Times New Roman"/>
          <w:b/>
          <w:bCs/>
          <w:color w:val="auto"/>
          <w:sz w:val="32"/>
          <w:szCs w:val="32"/>
        </w:rPr>
        <w:t>监察大队</w:t>
      </w:r>
      <w:r>
        <w:rPr>
          <w:rFonts w:hint="default" w:ascii="Times New Roman" w:hAnsi="Times New Roman" w:eastAsia="仿宋_GB2312" w:cs="Times New Roman"/>
          <w:b/>
          <w:bCs/>
          <w:color w:val="auto"/>
          <w:sz w:val="32"/>
          <w:szCs w:val="32"/>
          <w:lang w:eastAsia="zh-CN"/>
        </w:rPr>
        <w:t>、</w:t>
      </w:r>
      <w:r>
        <w:rPr>
          <w:rFonts w:hint="eastAsia" w:ascii="Times New Roman" w:hAnsi="Times New Roman" w:eastAsia="仿宋_GB2312" w:cs="Times New Roman"/>
          <w:b/>
          <w:bCs/>
          <w:color w:val="auto"/>
          <w:sz w:val="32"/>
          <w:szCs w:val="32"/>
          <w:lang w:eastAsia="zh-CN"/>
        </w:rPr>
        <w:t>邹坞</w:t>
      </w:r>
      <w:r>
        <w:rPr>
          <w:rFonts w:hint="default" w:ascii="Times New Roman" w:hAnsi="Times New Roman" w:eastAsia="仿宋_GB2312" w:cs="Times New Roman"/>
          <w:b/>
          <w:bCs/>
          <w:color w:val="auto"/>
          <w:sz w:val="32"/>
          <w:szCs w:val="32"/>
          <w:lang w:eastAsia="zh-CN"/>
        </w:rPr>
        <w:t>镇政府</w:t>
      </w:r>
      <w:r>
        <w:rPr>
          <w:rFonts w:hint="default" w:ascii="Times New Roman" w:hAnsi="Times New Roman" w:eastAsia="仿宋_GB2312" w:cs="Times New Roman"/>
          <w:b/>
          <w:bCs/>
          <w:sz w:val="32"/>
          <w:szCs w:val="32"/>
        </w:rPr>
        <w:t>负责该项目建设运营期间的环境保护监督检查工作</w:t>
      </w:r>
      <w:r>
        <w:rPr>
          <w:rFonts w:hint="default" w:ascii="Times New Roman" w:hAnsi="Times New Roman" w:eastAsia="仿宋_GB2312" w:cs="Times New Roman"/>
          <w:b/>
          <w:bCs/>
          <w:sz w:val="32"/>
          <w:szCs w:val="32"/>
          <w:lang w:eastAsia="zh-CN"/>
        </w:rPr>
        <w:t>。</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3" w:firstLineChars="200"/>
        <w:jc w:val="both"/>
        <w:textAlignment w:val="auto"/>
        <w:outlineLvl w:val="9"/>
        <w:rPr>
          <w:rFonts w:hint="default" w:ascii="Times New Roman" w:hAnsi="Times New Roman" w:eastAsia="仿宋_GB2312" w:cs="Times New Roman"/>
          <w:b/>
          <w:bCs/>
          <w:sz w:val="32"/>
          <w:szCs w:val="32"/>
          <w:lang w:eastAsia="zh-CN"/>
        </w:rPr>
      </w:pPr>
    </w:p>
    <w:p>
      <w:pPr>
        <w:keepNext w:val="0"/>
        <w:keepLines w:val="0"/>
        <w:pageBreakBefore w:val="0"/>
        <w:shd w:val="clear"/>
        <w:kinsoku/>
        <w:wordWrap/>
        <w:overflowPunct/>
        <w:topLinePunct w:val="0"/>
        <w:autoSpaceDE/>
        <w:autoSpaceDN/>
        <w:bidi w:val="0"/>
        <w:adjustRightInd/>
        <w:snapToGrid/>
        <w:spacing w:line="540" w:lineRule="exact"/>
        <w:ind w:right="480" w:firstLine="643" w:firstLineChars="200"/>
        <w:jc w:val="right"/>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20</w:t>
      </w:r>
      <w:r>
        <w:rPr>
          <w:rFonts w:hint="default" w:ascii="Times New Roman" w:hAnsi="Times New Roman" w:eastAsia="仿宋_GB2312" w:cs="Times New Roman"/>
          <w:b/>
          <w:bCs/>
          <w:sz w:val="32"/>
          <w:szCs w:val="32"/>
          <w:lang w:val="en-US" w:eastAsia="zh-CN"/>
        </w:rPr>
        <w:t>20</w:t>
      </w:r>
      <w:r>
        <w:rPr>
          <w:rFonts w:hint="default" w:ascii="Times New Roman" w:hAnsi="Times New Roman" w:eastAsia="仿宋_GB2312" w:cs="Times New Roman"/>
          <w:b/>
          <w:bCs/>
          <w:sz w:val="32"/>
          <w:szCs w:val="32"/>
        </w:rPr>
        <w:t>年</w:t>
      </w:r>
      <w:r>
        <w:rPr>
          <w:rFonts w:hint="eastAsia" w:ascii="Times New Roman" w:hAnsi="Times New Roman" w:eastAsia="仿宋_GB2312" w:cs="Times New Roman"/>
          <w:b/>
          <w:bCs/>
          <w:sz w:val="32"/>
          <w:szCs w:val="32"/>
          <w:lang w:val="en-US" w:eastAsia="zh-CN"/>
        </w:rPr>
        <w:t>9</w:t>
      </w:r>
      <w:r>
        <w:rPr>
          <w:rFonts w:hint="default" w:ascii="Times New Roman" w:hAnsi="Times New Roman" w:eastAsia="仿宋_GB2312" w:cs="Times New Roman"/>
          <w:b/>
          <w:bCs/>
          <w:sz w:val="32"/>
          <w:szCs w:val="32"/>
        </w:rPr>
        <w:t>月</w:t>
      </w:r>
      <w:r>
        <w:rPr>
          <w:rFonts w:hint="eastAsia" w:ascii="Times New Roman" w:hAnsi="Times New Roman" w:eastAsia="仿宋_GB2312" w:cs="Times New Roman"/>
          <w:b/>
          <w:bCs/>
          <w:sz w:val="32"/>
          <w:szCs w:val="32"/>
          <w:lang w:val="en-US" w:eastAsia="zh-CN"/>
        </w:rPr>
        <w:t>15</w:t>
      </w:r>
      <w:r>
        <w:rPr>
          <w:rFonts w:hint="default" w:ascii="Times New Roman" w:hAnsi="Times New Roman" w:eastAsia="仿宋_GB2312" w:cs="Times New Roman"/>
          <w:b/>
          <w:bCs/>
          <w:sz w:val="32"/>
          <w:szCs w:val="32"/>
        </w:rPr>
        <w:t>日</w:t>
      </w:r>
    </w:p>
    <w:p>
      <w:pPr>
        <w:keepNext w:val="0"/>
        <w:keepLines w:val="0"/>
        <w:pageBreakBefore w:val="0"/>
        <w:shd w:val="clear"/>
        <w:kinsoku/>
        <w:wordWrap/>
        <w:overflowPunct/>
        <w:topLinePunct w:val="0"/>
        <w:autoSpaceDE/>
        <w:autoSpaceDN/>
        <w:bidi w:val="0"/>
        <w:adjustRightInd/>
        <w:snapToGrid/>
        <w:spacing w:line="540" w:lineRule="exact"/>
        <w:ind w:right="480" w:firstLine="643" w:firstLineChars="200"/>
        <w:jc w:val="right"/>
        <w:textAlignment w:val="auto"/>
        <w:rPr>
          <w:rFonts w:hint="default" w:ascii="Times New Roman" w:hAnsi="Times New Roman" w:eastAsia="仿宋_GB2312" w:cs="Times New Roman"/>
          <w:b/>
          <w:bCs/>
          <w:sz w:val="32"/>
          <w:szCs w:val="32"/>
        </w:rPr>
      </w:pPr>
    </w:p>
    <w:p>
      <w:pPr>
        <w:keepNext w:val="0"/>
        <w:keepLines w:val="0"/>
        <w:pageBreakBefore w:val="0"/>
        <w:shd w:val="clear"/>
        <w:kinsoku/>
        <w:wordWrap/>
        <w:overflowPunct/>
        <w:topLinePunct w:val="0"/>
        <w:autoSpaceDE/>
        <w:autoSpaceDN/>
        <w:bidi w:val="0"/>
        <w:adjustRightInd/>
        <w:snapToGrid/>
        <w:spacing w:line="540" w:lineRule="exact"/>
        <w:ind w:right="480" w:firstLine="643" w:firstLineChars="200"/>
        <w:jc w:val="right"/>
        <w:textAlignment w:val="auto"/>
        <w:rPr>
          <w:rFonts w:hint="default" w:ascii="Times New Roman" w:hAnsi="Times New Roman" w:eastAsia="仿宋_GB2312" w:cs="Times New Roman"/>
          <w:b/>
          <w:bCs/>
          <w:sz w:val="32"/>
          <w:szCs w:val="32"/>
        </w:rPr>
      </w:pPr>
    </w:p>
    <w:p>
      <w:pPr>
        <w:keepNext w:val="0"/>
        <w:keepLines w:val="0"/>
        <w:pageBreakBefore w:val="0"/>
        <w:shd w:val="clear"/>
        <w:kinsoku/>
        <w:wordWrap/>
        <w:overflowPunct/>
        <w:topLinePunct w:val="0"/>
        <w:autoSpaceDE/>
        <w:autoSpaceDN/>
        <w:bidi w:val="0"/>
        <w:adjustRightInd/>
        <w:snapToGrid/>
        <w:spacing w:line="540" w:lineRule="exact"/>
        <w:ind w:right="480" w:firstLine="643" w:firstLineChars="200"/>
        <w:jc w:val="right"/>
        <w:textAlignment w:val="auto"/>
        <w:rPr>
          <w:rFonts w:hint="default" w:ascii="Times New Roman" w:hAnsi="Times New Roman" w:eastAsia="仿宋_GB2312" w:cs="Times New Roman"/>
          <w:b/>
          <w:bCs/>
          <w:sz w:val="32"/>
          <w:szCs w:val="32"/>
        </w:rPr>
      </w:pPr>
    </w:p>
    <w:p>
      <w:pPr>
        <w:keepNext w:val="0"/>
        <w:keepLines w:val="0"/>
        <w:pageBreakBefore w:val="0"/>
        <w:shd w:val="clear"/>
        <w:kinsoku/>
        <w:wordWrap/>
        <w:overflowPunct/>
        <w:topLinePunct w:val="0"/>
        <w:autoSpaceDE/>
        <w:autoSpaceDN/>
        <w:bidi w:val="0"/>
        <w:adjustRightInd/>
        <w:snapToGrid/>
        <w:spacing w:line="540" w:lineRule="exact"/>
        <w:ind w:right="480" w:firstLine="643" w:firstLineChars="200"/>
        <w:jc w:val="right"/>
        <w:textAlignment w:val="auto"/>
        <w:rPr>
          <w:rFonts w:hint="default" w:ascii="Times New Roman" w:hAnsi="Times New Roman" w:eastAsia="仿宋_GB2312" w:cs="Times New Roman"/>
          <w:b/>
          <w:bCs/>
          <w:sz w:val="32"/>
          <w:szCs w:val="32"/>
        </w:rPr>
      </w:pPr>
    </w:p>
    <w:p>
      <w:pPr>
        <w:keepNext w:val="0"/>
        <w:keepLines w:val="0"/>
        <w:pageBreakBefore w:val="0"/>
        <w:shd w:val="clear"/>
        <w:kinsoku/>
        <w:wordWrap/>
        <w:overflowPunct/>
        <w:topLinePunct w:val="0"/>
        <w:autoSpaceDE/>
        <w:autoSpaceDN/>
        <w:bidi w:val="0"/>
        <w:adjustRightInd/>
        <w:snapToGrid/>
        <w:spacing w:line="540" w:lineRule="exact"/>
        <w:ind w:right="480" w:firstLine="643" w:firstLineChars="200"/>
        <w:jc w:val="right"/>
        <w:textAlignment w:val="auto"/>
        <w:rPr>
          <w:rFonts w:hint="default" w:ascii="Times New Roman" w:hAnsi="Times New Roman" w:eastAsia="仿宋_GB2312" w:cs="Times New Roman"/>
          <w:b/>
          <w:bCs/>
          <w:sz w:val="32"/>
          <w:szCs w:val="32"/>
        </w:rPr>
      </w:pPr>
    </w:p>
    <w:p>
      <w:pPr>
        <w:keepNext w:val="0"/>
        <w:keepLines w:val="0"/>
        <w:pageBreakBefore w:val="0"/>
        <w:shd w:val="clear"/>
        <w:kinsoku/>
        <w:wordWrap/>
        <w:overflowPunct/>
        <w:topLinePunct w:val="0"/>
        <w:autoSpaceDE/>
        <w:autoSpaceDN/>
        <w:bidi w:val="0"/>
        <w:adjustRightInd/>
        <w:snapToGrid/>
        <w:spacing w:line="540" w:lineRule="exact"/>
        <w:ind w:right="480"/>
        <w:jc w:val="both"/>
        <w:textAlignment w:val="auto"/>
        <w:rPr>
          <w:rFonts w:hint="default" w:ascii="Times New Roman" w:hAnsi="Times New Roman" w:eastAsia="仿宋_GB2312" w:cs="Times New Roman"/>
          <w:b/>
          <w:bCs/>
          <w:sz w:val="32"/>
          <w:szCs w:val="32"/>
        </w:rPr>
      </w:pPr>
    </w:p>
    <w:p>
      <w:pPr>
        <w:keepNext w:val="0"/>
        <w:keepLines w:val="0"/>
        <w:pageBreakBefore w:val="0"/>
        <w:shd w:val="clear"/>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主题词：环保  环境影响评价  报告表  批复</w:t>
      </w:r>
    </w:p>
    <w:p>
      <w:pPr>
        <w:keepNext w:val="0"/>
        <w:keepLines w:val="0"/>
        <w:pageBreakBefore w:val="0"/>
        <w:shd w:val="clear"/>
        <w:kinsoku/>
        <w:wordWrap/>
        <w:overflowPunct/>
        <w:topLinePunct w:val="0"/>
        <w:autoSpaceDE/>
        <w:autoSpaceDN/>
        <w:bidi w:val="0"/>
        <w:adjustRightInd/>
        <w:snapToGrid/>
        <w:spacing w:line="600" w:lineRule="exact"/>
        <w:ind w:left="1112" w:hanging="1112" w:hangingChars="346"/>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sz w:val="32"/>
          <w:szCs w:val="32"/>
        </w:rPr>
        <mc:AlternateContent>
          <mc:Choice Requires="wps">
            <w:drawing>
              <wp:anchor distT="0" distB="0" distL="114300" distR="114300" simplePos="0" relativeHeight="251658240" behindDoc="0" locked="0" layoutInCell="1" allowOverlap="1">
                <wp:simplePos x="0" y="0"/>
                <wp:positionH relativeFrom="column">
                  <wp:posOffset>10160</wp:posOffset>
                </wp:positionH>
                <wp:positionV relativeFrom="paragraph">
                  <wp:posOffset>7620</wp:posOffset>
                </wp:positionV>
                <wp:extent cx="6030595" cy="19685"/>
                <wp:effectExtent l="0" t="7620" r="8255" b="10795"/>
                <wp:wrapNone/>
                <wp:docPr id="1" name="Line 2"/>
                <wp:cNvGraphicFramePr/>
                <a:graphic xmlns:a="http://schemas.openxmlformats.org/drawingml/2006/main">
                  <a:graphicData uri="http://schemas.microsoft.com/office/word/2010/wordprocessingShape">
                    <wps:wsp>
                      <wps:cNvCnPr/>
                      <wps:spPr>
                        <a:xfrm>
                          <a:off x="0" y="0"/>
                          <a:ext cx="6030595" cy="1968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Line 2" o:spid="_x0000_s1026" o:spt="20" style="position:absolute;left:0pt;margin-left:0.8pt;margin-top:0.6pt;height:1.55pt;width:474.85pt;z-index:251658240;mso-width-relative:page;mso-height-relative:page;" filled="f" stroked="t" coordsize="21600,21600" o:gfxdata="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AcPeL7VAAAABQEAAA8AAAAAAAAAAQAgAAAAIgAAAGRycy9kb3ducmV2Lnht&#10;bFBLAQIUABQAAAAIAIdO4kCDl43HwwEAAJADAAAOAAAAAAAAAAEAIAAAACQBAABkcnMvZTJvRG9j&#10;LnhtbFBLBQYAAAAABgAGAFkBAABZBQAAAAA=&#10;">
                <v:fill on="f" focussize="0,0"/>
                <v:stroke weight="1.25pt" color="#000000" joinstyle="round"/>
                <v:imagedata o:title=""/>
                <o:lock v:ext="edit" aspectratio="f"/>
              </v:line>
            </w:pict>
          </mc:Fallback>
        </mc:AlternateContent>
      </w:r>
      <w:r>
        <w:rPr>
          <w:rFonts w:hint="default" w:ascii="Times New Roman" w:hAnsi="Times New Roman" w:eastAsia="仿宋_GB2312" w:cs="Times New Roman"/>
          <w:b/>
          <w:bCs/>
          <w:sz w:val="32"/>
          <w:szCs w:val="32"/>
        </w:rPr>
        <w:t>抄 送：薛城区环境监察</w:t>
      </w:r>
      <w:r>
        <w:rPr>
          <w:rFonts w:hint="default" w:ascii="Times New Roman" w:hAnsi="Times New Roman" w:eastAsia="仿宋_GB2312" w:cs="Times New Roman"/>
          <w:b/>
          <w:bCs/>
          <w:sz w:val="32"/>
          <w:szCs w:val="32"/>
          <w:lang w:eastAsia="zh-CN"/>
        </w:rPr>
        <w:t>大队</w:t>
      </w:r>
      <w:r>
        <w:rPr>
          <w:rFonts w:hint="default" w:ascii="Times New Roman" w:hAnsi="Times New Roman" w:eastAsia="仿宋_GB2312" w:cs="Times New Roman"/>
          <w:b/>
          <w:bCs/>
          <w:sz w:val="32"/>
          <w:szCs w:val="32"/>
        </w:rPr>
        <w:t>、</w:t>
      </w:r>
      <w:r>
        <w:rPr>
          <w:rFonts w:hint="eastAsia" w:ascii="Times New Roman" w:hAnsi="Times New Roman" w:eastAsia="仿宋_GB2312" w:cs="Times New Roman"/>
          <w:b/>
          <w:bCs/>
          <w:sz w:val="32"/>
          <w:szCs w:val="32"/>
          <w:lang w:eastAsia="zh-CN"/>
        </w:rPr>
        <w:t>邹坞</w:t>
      </w:r>
      <w:r>
        <w:rPr>
          <w:rFonts w:hint="default" w:ascii="Times New Roman" w:hAnsi="Times New Roman" w:eastAsia="仿宋_GB2312" w:cs="Times New Roman"/>
          <w:b/>
          <w:bCs/>
          <w:color w:val="auto"/>
          <w:sz w:val="32"/>
          <w:szCs w:val="32"/>
          <w:lang w:val="en-US" w:eastAsia="zh-CN"/>
        </w:rPr>
        <w:t>镇</w:t>
      </w:r>
      <w:r>
        <w:rPr>
          <w:rFonts w:hint="default" w:ascii="Times New Roman" w:hAnsi="Times New Roman" w:eastAsia="仿宋_GB2312" w:cs="Times New Roman"/>
          <w:b/>
          <w:bCs/>
          <w:color w:val="auto"/>
          <w:sz w:val="32"/>
          <w:szCs w:val="32"/>
          <w:lang w:eastAsia="zh-CN"/>
        </w:rPr>
        <w:t>政府</w:t>
      </w:r>
      <w:r>
        <w:rPr>
          <w:rFonts w:hint="default" w:ascii="Times New Roman" w:hAnsi="Times New Roman" w:eastAsia="仿宋_GB2312" w:cs="Times New Roman"/>
          <w:b/>
          <w:bCs/>
          <w:color w:val="auto"/>
          <w:sz w:val="32"/>
          <w:szCs w:val="32"/>
          <w:lang w:val="en-US" w:eastAsia="zh-CN"/>
        </w:rPr>
        <w:t>、山东蓝珂环保科技有限公司</w:t>
      </w:r>
    </w:p>
    <w:p>
      <w:pPr>
        <w:keepNext w:val="0"/>
        <w:keepLines w:val="0"/>
        <w:pageBreakBefore w:val="0"/>
        <w:shd w:val="clear"/>
        <w:kinsoku/>
        <w:wordWrap/>
        <w:overflowPunct/>
        <w:topLinePunct w:val="0"/>
        <w:autoSpaceDE/>
        <w:autoSpaceDN/>
        <w:bidi w:val="0"/>
        <w:adjustRightInd/>
        <w:snapToGrid/>
        <w:spacing w:line="600" w:lineRule="exact"/>
        <w:textAlignment w:val="auto"/>
        <w:rPr>
          <w:rFonts w:hint="default" w:ascii="Times New Roman" w:hAnsi="Times New Roman" w:cs="Times New Roman"/>
          <w:lang w:eastAsia="zh-CN"/>
        </w:rPr>
      </w:pPr>
      <w:r>
        <w:rPr>
          <w:rFonts w:hint="default" w:ascii="Times New Roman" w:hAnsi="Times New Roman" w:eastAsia="仿宋_GB2312" w:cs="Times New Roman"/>
          <w:b/>
          <w:bCs/>
          <w:sz w:val="32"/>
          <w:szCs w:val="32"/>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8255</wp:posOffset>
                </wp:positionV>
                <wp:extent cx="6024245" cy="3175"/>
                <wp:effectExtent l="0" t="0" r="0" b="0"/>
                <wp:wrapNone/>
                <wp:docPr id="2" name="Line 3"/>
                <wp:cNvGraphicFramePr/>
                <a:graphic xmlns:a="http://schemas.openxmlformats.org/drawingml/2006/main">
                  <a:graphicData uri="http://schemas.microsoft.com/office/word/2010/wordprocessingShape">
                    <wps:wsp>
                      <wps:cNvCnPr/>
                      <wps:spPr>
                        <a:xfrm>
                          <a:off x="0" y="0"/>
                          <a:ext cx="6024245" cy="317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Line 3" o:spid="_x0000_s1026" o:spt="20" style="position:absolute;left:0pt;margin-left:0.05pt;margin-top:0.65pt;height:0.25pt;width:474.35pt;z-index:251659264;mso-width-relative:page;mso-height-relative:page;" filled="f" stroked="t" coordsize="21600,21600" o:gfxdata="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H0sHgHRAAAABAEAAA8AAAAAAAAAAQAgAAAAIgAAAGRycy9kb3ducmV2LnhtbFBL&#10;AQIUABQAAAAIAIdO4kD9vH5qxAEAAI8DAAAOAAAAAAAAAAEAIAAAACABAABkcnMvZTJvRG9jLnht&#10;bFBLBQYAAAAABgAGAFkBAABWBQAAAAA=&#10;">
                <v:fill on="f" focussize="0,0"/>
                <v:stroke weight="1.5pt" color="#000000" joinstyle="round"/>
                <v:imagedata o:title=""/>
                <o:lock v:ext="edit" aspectratio="f"/>
              </v:line>
            </w:pict>
          </mc:Fallback>
        </mc:AlternateContent>
      </w:r>
      <w:r>
        <w:rPr>
          <w:rFonts w:hint="default" w:ascii="Times New Roman" w:hAnsi="Times New Roman" w:eastAsia="仿宋_GB2312" w:cs="Times New Roman"/>
          <w:b/>
          <w:bCs/>
          <w:sz w:val="32"/>
          <w:szCs w:val="32"/>
          <w:lang w:eastAsia="zh-CN"/>
        </w:rPr>
        <w:t>枣庄市生态环境局薛城分局</w:t>
      </w:r>
      <w:r>
        <w:rPr>
          <w:rFonts w:hint="default"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b/>
          <w:bCs/>
          <w:w w:val="90"/>
          <w:sz w:val="32"/>
          <w:szCs w:val="32"/>
        </w:rPr>
        <w:t xml:space="preserve"> 20</w:t>
      </w:r>
      <w:r>
        <w:rPr>
          <w:rFonts w:hint="default" w:ascii="Times New Roman" w:hAnsi="Times New Roman" w:eastAsia="仿宋_GB2312" w:cs="Times New Roman"/>
          <w:b/>
          <w:bCs/>
          <w:w w:val="90"/>
          <w:sz w:val="32"/>
          <w:szCs w:val="32"/>
          <w:lang w:val="en-US" w:eastAsia="zh-CN"/>
        </w:rPr>
        <w:t>20</w:t>
      </w:r>
      <w:r>
        <w:rPr>
          <w:rFonts w:hint="default" w:ascii="Times New Roman" w:hAnsi="Times New Roman" w:eastAsia="仿宋_GB2312" w:cs="Times New Roman"/>
          <w:b/>
          <w:bCs/>
          <w:w w:val="90"/>
          <w:sz w:val="32"/>
          <w:szCs w:val="32"/>
        </w:rPr>
        <w:t>年</w:t>
      </w:r>
      <w:r>
        <w:rPr>
          <w:rFonts w:hint="eastAsia" w:ascii="Times New Roman" w:hAnsi="Times New Roman" w:eastAsia="仿宋_GB2312" w:cs="Times New Roman"/>
          <w:b/>
          <w:bCs/>
          <w:w w:val="90"/>
          <w:sz w:val="32"/>
          <w:szCs w:val="32"/>
          <w:lang w:val="en-US" w:eastAsia="zh-CN"/>
        </w:rPr>
        <w:t>9</w:t>
      </w:r>
      <w:r>
        <w:rPr>
          <w:rFonts w:hint="default" w:ascii="Times New Roman" w:hAnsi="Times New Roman" w:eastAsia="仿宋_GB2312" w:cs="Times New Roman"/>
          <w:b/>
          <w:bCs/>
          <w:w w:val="90"/>
          <w:sz w:val="32"/>
          <w:szCs w:val="32"/>
        </w:rPr>
        <w:t>月</w:t>
      </w:r>
      <w:r>
        <w:rPr>
          <w:rFonts w:hint="eastAsia" w:ascii="Times New Roman" w:hAnsi="Times New Roman" w:eastAsia="仿宋_GB2312" w:cs="Times New Roman"/>
          <w:b/>
          <w:bCs/>
          <w:w w:val="90"/>
          <w:sz w:val="32"/>
          <w:szCs w:val="32"/>
          <w:lang w:val="en-US" w:eastAsia="zh-CN"/>
        </w:rPr>
        <w:t>15</w:t>
      </w:r>
      <w:r>
        <w:rPr>
          <w:rFonts w:hint="default" w:ascii="Times New Roman" w:hAnsi="Times New Roman" w:eastAsia="仿宋_GB2312" w:cs="Times New Roman"/>
          <w:b/>
          <w:bCs/>
          <w:w w:val="90"/>
          <w:sz w:val="32"/>
          <w:szCs w:val="32"/>
        </w:rPr>
        <w:t>日       打印</w:t>
      </w:r>
      <w:r>
        <w:rPr>
          <w:rFonts w:hint="default" w:ascii="Times New Roman" w:hAnsi="Times New Roman" w:eastAsia="仿宋_GB2312" w:cs="Times New Roman"/>
          <w:b/>
          <w:bCs/>
          <w:w w:val="90"/>
          <w:sz w:val="32"/>
          <w:szCs w:val="32"/>
          <w:lang w:val="en-US" w:eastAsia="zh-CN"/>
        </w:rPr>
        <w:t>6</w:t>
      </w:r>
      <w:r>
        <w:rPr>
          <w:rFonts w:hint="default" w:ascii="Times New Roman" w:hAnsi="Times New Roman" w:eastAsia="仿宋_GB2312" w:cs="Times New Roman"/>
          <w:b/>
          <w:bCs/>
          <w:w w:val="90"/>
          <w:sz w:val="32"/>
          <w:szCs w:val="32"/>
        </w:rPr>
        <w:t>份</w:t>
      </w:r>
    </w:p>
    <w:sectPr>
      <w:footerReference r:id="rId3" w:type="default"/>
      <w:footerReference r:id="rId4" w:type="even"/>
      <w:pgSz w:w="11906" w:h="16838"/>
      <w:pgMar w:top="1701" w:right="1134" w:bottom="1134" w:left="1134" w:header="851" w:footer="124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roma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1"/>
      </w:rPr>
    </w:pPr>
    <w:r>
      <w:fldChar w:fldCharType="begin"/>
    </w:r>
    <w:r>
      <w:rPr>
        <w:rStyle w:val="11"/>
      </w:rPr>
      <w:instrText xml:space="preserve">PAGE  </w:instrText>
    </w:r>
    <w:r>
      <w:fldChar w:fldCharType="separate"/>
    </w:r>
    <w:r>
      <w:rPr>
        <w:rStyle w:val="11"/>
      </w:rPr>
      <w:t>1</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1"/>
      </w:rPr>
    </w:pPr>
    <w:r>
      <w:fldChar w:fldCharType="begin"/>
    </w:r>
    <w:r>
      <w:rPr>
        <w:rStyle w:val="11"/>
      </w:rPr>
      <w:instrText xml:space="preserve">PAGE  </w:instrText>
    </w:r>
    <w:r>
      <w:fldChar w:fldCharType="separate"/>
    </w:r>
    <w:r>
      <w:rPr>
        <w:rStyle w:val="11"/>
      </w:rPr>
      <w:t>4</w: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65681"/>
    <w:multiLevelType w:val="singleLevel"/>
    <w:tmpl w:val="12265681"/>
    <w:lvl w:ilvl="0" w:tentative="0">
      <w:start w:val="1"/>
      <w:numFmt w:val="decimal"/>
      <w:suff w:val="nothing"/>
      <w:lvlText w:val="%1、"/>
      <w:lvlJc w:val="left"/>
    </w:lvl>
  </w:abstractNum>
  <w:abstractNum w:abstractNumId="1">
    <w:nsid w:val="52F7274C"/>
    <w:multiLevelType w:val="singleLevel"/>
    <w:tmpl w:val="52F7274C"/>
    <w:lvl w:ilvl="0" w:tentative="0">
      <w:start w:val="2"/>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2646F"/>
    <w:rsid w:val="002422D5"/>
    <w:rsid w:val="002444AA"/>
    <w:rsid w:val="003B11B4"/>
    <w:rsid w:val="00452B2D"/>
    <w:rsid w:val="00786F7E"/>
    <w:rsid w:val="00BC449F"/>
    <w:rsid w:val="013135EE"/>
    <w:rsid w:val="015962DE"/>
    <w:rsid w:val="017E789F"/>
    <w:rsid w:val="01BD5922"/>
    <w:rsid w:val="01BF31B2"/>
    <w:rsid w:val="01D90BAE"/>
    <w:rsid w:val="01DF37B2"/>
    <w:rsid w:val="02123947"/>
    <w:rsid w:val="022F51D7"/>
    <w:rsid w:val="02934A1A"/>
    <w:rsid w:val="02E55F63"/>
    <w:rsid w:val="02E74084"/>
    <w:rsid w:val="03332EC2"/>
    <w:rsid w:val="033D56F8"/>
    <w:rsid w:val="0367683D"/>
    <w:rsid w:val="03695D50"/>
    <w:rsid w:val="03866483"/>
    <w:rsid w:val="03A14BEE"/>
    <w:rsid w:val="03C32DB0"/>
    <w:rsid w:val="044B2588"/>
    <w:rsid w:val="04523620"/>
    <w:rsid w:val="047A5A25"/>
    <w:rsid w:val="048E1E85"/>
    <w:rsid w:val="04B776D4"/>
    <w:rsid w:val="04D43EB2"/>
    <w:rsid w:val="04EC30C3"/>
    <w:rsid w:val="0529466E"/>
    <w:rsid w:val="05382EFC"/>
    <w:rsid w:val="05991F01"/>
    <w:rsid w:val="059F156D"/>
    <w:rsid w:val="05A803C0"/>
    <w:rsid w:val="05B54137"/>
    <w:rsid w:val="05C406EC"/>
    <w:rsid w:val="05C501F3"/>
    <w:rsid w:val="05D87AE3"/>
    <w:rsid w:val="05EE7142"/>
    <w:rsid w:val="06064E41"/>
    <w:rsid w:val="061F18F1"/>
    <w:rsid w:val="06307EEA"/>
    <w:rsid w:val="06556DD7"/>
    <w:rsid w:val="06641D1E"/>
    <w:rsid w:val="06754D58"/>
    <w:rsid w:val="069443D3"/>
    <w:rsid w:val="06B171E8"/>
    <w:rsid w:val="06B262AB"/>
    <w:rsid w:val="06FA6169"/>
    <w:rsid w:val="070911D2"/>
    <w:rsid w:val="07092044"/>
    <w:rsid w:val="074E78C0"/>
    <w:rsid w:val="07BF31B0"/>
    <w:rsid w:val="07DE1FA5"/>
    <w:rsid w:val="0812399B"/>
    <w:rsid w:val="081A7B74"/>
    <w:rsid w:val="083C2072"/>
    <w:rsid w:val="08823DFB"/>
    <w:rsid w:val="089603AB"/>
    <w:rsid w:val="089A643F"/>
    <w:rsid w:val="08E850A7"/>
    <w:rsid w:val="08EF329E"/>
    <w:rsid w:val="0927569C"/>
    <w:rsid w:val="092F5EA5"/>
    <w:rsid w:val="0954778D"/>
    <w:rsid w:val="098E0330"/>
    <w:rsid w:val="0998406B"/>
    <w:rsid w:val="09A33840"/>
    <w:rsid w:val="09A371D9"/>
    <w:rsid w:val="09AC5F84"/>
    <w:rsid w:val="09CA1AFF"/>
    <w:rsid w:val="09E97516"/>
    <w:rsid w:val="09EB01E0"/>
    <w:rsid w:val="09ED3722"/>
    <w:rsid w:val="0A08029A"/>
    <w:rsid w:val="0A267F75"/>
    <w:rsid w:val="0A302FA8"/>
    <w:rsid w:val="0A361944"/>
    <w:rsid w:val="0A477B77"/>
    <w:rsid w:val="0A56796C"/>
    <w:rsid w:val="0A6C53B4"/>
    <w:rsid w:val="0A7555F2"/>
    <w:rsid w:val="0A8E7E1B"/>
    <w:rsid w:val="0AA30E0B"/>
    <w:rsid w:val="0AC25A74"/>
    <w:rsid w:val="0ACE04F1"/>
    <w:rsid w:val="0B0108C4"/>
    <w:rsid w:val="0B2D6FDF"/>
    <w:rsid w:val="0B3B63BC"/>
    <w:rsid w:val="0B3D364A"/>
    <w:rsid w:val="0B4071A0"/>
    <w:rsid w:val="0B422753"/>
    <w:rsid w:val="0B561366"/>
    <w:rsid w:val="0B633EF4"/>
    <w:rsid w:val="0B651841"/>
    <w:rsid w:val="0B880402"/>
    <w:rsid w:val="0BA93EB1"/>
    <w:rsid w:val="0C5E3996"/>
    <w:rsid w:val="0C6D2D5F"/>
    <w:rsid w:val="0C755C4E"/>
    <w:rsid w:val="0CA10260"/>
    <w:rsid w:val="0CA25F91"/>
    <w:rsid w:val="0CC31823"/>
    <w:rsid w:val="0CF14548"/>
    <w:rsid w:val="0D0E0A25"/>
    <w:rsid w:val="0D6912E7"/>
    <w:rsid w:val="0D706ABD"/>
    <w:rsid w:val="0D830D95"/>
    <w:rsid w:val="0D85724E"/>
    <w:rsid w:val="0DB55750"/>
    <w:rsid w:val="0DDC1E66"/>
    <w:rsid w:val="0E5D4EB4"/>
    <w:rsid w:val="0E621416"/>
    <w:rsid w:val="0E7632BA"/>
    <w:rsid w:val="0E77190B"/>
    <w:rsid w:val="0E7F2D74"/>
    <w:rsid w:val="0E9F76B8"/>
    <w:rsid w:val="0EE2662B"/>
    <w:rsid w:val="0EF914DD"/>
    <w:rsid w:val="0F0D4DD4"/>
    <w:rsid w:val="0F292267"/>
    <w:rsid w:val="0F3F0107"/>
    <w:rsid w:val="0F6229C8"/>
    <w:rsid w:val="0FAA0E0A"/>
    <w:rsid w:val="0FB24D40"/>
    <w:rsid w:val="0FB40BC8"/>
    <w:rsid w:val="0FD7387F"/>
    <w:rsid w:val="0FDA0156"/>
    <w:rsid w:val="0FEA1134"/>
    <w:rsid w:val="0FEB031A"/>
    <w:rsid w:val="0FF33336"/>
    <w:rsid w:val="0FF5420E"/>
    <w:rsid w:val="0FF7057B"/>
    <w:rsid w:val="10062FB3"/>
    <w:rsid w:val="100C4554"/>
    <w:rsid w:val="101661B3"/>
    <w:rsid w:val="101714FF"/>
    <w:rsid w:val="10390EB0"/>
    <w:rsid w:val="10517B2D"/>
    <w:rsid w:val="1060306E"/>
    <w:rsid w:val="10895357"/>
    <w:rsid w:val="108D2DED"/>
    <w:rsid w:val="10A93FFE"/>
    <w:rsid w:val="1114164F"/>
    <w:rsid w:val="113511E5"/>
    <w:rsid w:val="11472D3C"/>
    <w:rsid w:val="11582581"/>
    <w:rsid w:val="11BE06E9"/>
    <w:rsid w:val="11C86CF5"/>
    <w:rsid w:val="11D369B4"/>
    <w:rsid w:val="11F17966"/>
    <w:rsid w:val="11F544C5"/>
    <w:rsid w:val="121542B6"/>
    <w:rsid w:val="122E5B54"/>
    <w:rsid w:val="1235270F"/>
    <w:rsid w:val="124345CE"/>
    <w:rsid w:val="12493CE8"/>
    <w:rsid w:val="12627B5A"/>
    <w:rsid w:val="129456D7"/>
    <w:rsid w:val="12973EF5"/>
    <w:rsid w:val="12B56CAA"/>
    <w:rsid w:val="12FE3BD1"/>
    <w:rsid w:val="130337E5"/>
    <w:rsid w:val="13382D00"/>
    <w:rsid w:val="13A95A68"/>
    <w:rsid w:val="13F40A68"/>
    <w:rsid w:val="13FE2BA0"/>
    <w:rsid w:val="14086C9A"/>
    <w:rsid w:val="14112C5E"/>
    <w:rsid w:val="142125BE"/>
    <w:rsid w:val="144C0134"/>
    <w:rsid w:val="144D286F"/>
    <w:rsid w:val="148622DA"/>
    <w:rsid w:val="1490226D"/>
    <w:rsid w:val="14A4507A"/>
    <w:rsid w:val="14B028A9"/>
    <w:rsid w:val="14E866D9"/>
    <w:rsid w:val="151D364F"/>
    <w:rsid w:val="15362EF3"/>
    <w:rsid w:val="15373B4A"/>
    <w:rsid w:val="155073D1"/>
    <w:rsid w:val="15B252B8"/>
    <w:rsid w:val="15C94319"/>
    <w:rsid w:val="15D05093"/>
    <w:rsid w:val="15E648CD"/>
    <w:rsid w:val="15FC75FC"/>
    <w:rsid w:val="16001BFA"/>
    <w:rsid w:val="160F62FE"/>
    <w:rsid w:val="16267E1C"/>
    <w:rsid w:val="16614BA6"/>
    <w:rsid w:val="16712232"/>
    <w:rsid w:val="16844D1D"/>
    <w:rsid w:val="16B67C1B"/>
    <w:rsid w:val="16DB41B2"/>
    <w:rsid w:val="16F57694"/>
    <w:rsid w:val="171D05FC"/>
    <w:rsid w:val="172E700E"/>
    <w:rsid w:val="17376A6F"/>
    <w:rsid w:val="175A4A7F"/>
    <w:rsid w:val="177C7D11"/>
    <w:rsid w:val="17911C8B"/>
    <w:rsid w:val="17B33044"/>
    <w:rsid w:val="17B45616"/>
    <w:rsid w:val="17FC46F8"/>
    <w:rsid w:val="17FF0CFF"/>
    <w:rsid w:val="18021676"/>
    <w:rsid w:val="1807241B"/>
    <w:rsid w:val="18211A43"/>
    <w:rsid w:val="182C34DB"/>
    <w:rsid w:val="1840512B"/>
    <w:rsid w:val="184D5AFF"/>
    <w:rsid w:val="185D2E4F"/>
    <w:rsid w:val="18883184"/>
    <w:rsid w:val="1897654B"/>
    <w:rsid w:val="18995E42"/>
    <w:rsid w:val="18CD7AC4"/>
    <w:rsid w:val="18EB29D8"/>
    <w:rsid w:val="191C5CEE"/>
    <w:rsid w:val="193670E0"/>
    <w:rsid w:val="197E640B"/>
    <w:rsid w:val="19963D9E"/>
    <w:rsid w:val="19AF613D"/>
    <w:rsid w:val="19BE49A4"/>
    <w:rsid w:val="19D241AE"/>
    <w:rsid w:val="19E901D6"/>
    <w:rsid w:val="19EE59DA"/>
    <w:rsid w:val="19EF5D04"/>
    <w:rsid w:val="1A017627"/>
    <w:rsid w:val="1A2312B4"/>
    <w:rsid w:val="1A31051F"/>
    <w:rsid w:val="1A331B86"/>
    <w:rsid w:val="1A4A2743"/>
    <w:rsid w:val="1A4C620F"/>
    <w:rsid w:val="1A5123AD"/>
    <w:rsid w:val="1A730D40"/>
    <w:rsid w:val="1AB44B65"/>
    <w:rsid w:val="1AB879CA"/>
    <w:rsid w:val="1AC74BC5"/>
    <w:rsid w:val="1AD4577A"/>
    <w:rsid w:val="1B2313EB"/>
    <w:rsid w:val="1B380EAD"/>
    <w:rsid w:val="1B400B8A"/>
    <w:rsid w:val="1B4537D2"/>
    <w:rsid w:val="1B512E95"/>
    <w:rsid w:val="1B836381"/>
    <w:rsid w:val="1BF56DB3"/>
    <w:rsid w:val="1C1F1B3A"/>
    <w:rsid w:val="1C2504E1"/>
    <w:rsid w:val="1C590FF1"/>
    <w:rsid w:val="1C6F4556"/>
    <w:rsid w:val="1C952219"/>
    <w:rsid w:val="1C9902FF"/>
    <w:rsid w:val="1CB60CC5"/>
    <w:rsid w:val="1CE10B84"/>
    <w:rsid w:val="1D0F18F1"/>
    <w:rsid w:val="1D1E41CB"/>
    <w:rsid w:val="1D532EEF"/>
    <w:rsid w:val="1D613380"/>
    <w:rsid w:val="1D85224C"/>
    <w:rsid w:val="1DA50703"/>
    <w:rsid w:val="1DA85A4C"/>
    <w:rsid w:val="1DA93EFE"/>
    <w:rsid w:val="1DCA639E"/>
    <w:rsid w:val="1E125E74"/>
    <w:rsid w:val="1E1327FB"/>
    <w:rsid w:val="1E313A97"/>
    <w:rsid w:val="1E331268"/>
    <w:rsid w:val="1E3D4A32"/>
    <w:rsid w:val="1E7D60AD"/>
    <w:rsid w:val="1E7F2DFD"/>
    <w:rsid w:val="1EA657C4"/>
    <w:rsid w:val="1EAE6EF9"/>
    <w:rsid w:val="1EC07441"/>
    <w:rsid w:val="1EF65201"/>
    <w:rsid w:val="1F0C14F4"/>
    <w:rsid w:val="1F0F60BF"/>
    <w:rsid w:val="1F1540EF"/>
    <w:rsid w:val="1F20067D"/>
    <w:rsid w:val="1F6756D4"/>
    <w:rsid w:val="1FBC031C"/>
    <w:rsid w:val="1FCF2BCF"/>
    <w:rsid w:val="1FD60CD3"/>
    <w:rsid w:val="203219C9"/>
    <w:rsid w:val="203360DE"/>
    <w:rsid w:val="2040363C"/>
    <w:rsid w:val="204B4EE9"/>
    <w:rsid w:val="206E45CD"/>
    <w:rsid w:val="20BB07CC"/>
    <w:rsid w:val="20C2164E"/>
    <w:rsid w:val="20C30BC2"/>
    <w:rsid w:val="20C7109E"/>
    <w:rsid w:val="20DA6F01"/>
    <w:rsid w:val="20F50863"/>
    <w:rsid w:val="2182716B"/>
    <w:rsid w:val="218900ED"/>
    <w:rsid w:val="21F775D2"/>
    <w:rsid w:val="223C56B5"/>
    <w:rsid w:val="224F27DC"/>
    <w:rsid w:val="22524D56"/>
    <w:rsid w:val="225270BA"/>
    <w:rsid w:val="22720E19"/>
    <w:rsid w:val="228D3FDC"/>
    <w:rsid w:val="22B71E61"/>
    <w:rsid w:val="22B879F8"/>
    <w:rsid w:val="22D16B27"/>
    <w:rsid w:val="22F1283E"/>
    <w:rsid w:val="22FA0179"/>
    <w:rsid w:val="23042813"/>
    <w:rsid w:val="2305621A"/>
    <w:rsid w:val="233C7408"/>
    <w:rsid w:val="234629A6"/>
    <w:rsid w:val="238A4E8C"/>
    <w:rsid w:val="23BB053C"/>
    <w:rsid w:val="23BC4CB1"/>
    <w:rsid w:val="23BE15CE"/>
    <w:rsid w:val="23CF268C"/>
    <w:rsid w:val="240F0232"/>
    <w:rsid w:val="24194B8E"/>
    <w:rsid w:val="242332E0"/>
    <w:rsid w:val="249871AC"/>
    <w:rsid w:val="249D60AA"/>
    <w:rsid w:val="24AF5E47"/>
    <w:rsid w:val="24B0312F"/>
    <w:rsid w:val="24B2367C"/>
    <w:rsid w:val="24B81F81"/>
    <w:rsid w:val="24DB2141"/>
    <w:rsid w:val="25332167"/>
    <w:rsid w:val="25692A82"/>
    <w:rsid w:val="25C9670A"/>
    <w:rsid w:val="261A2034"/>
    <w:rsid w:val="262A594F"/>
    <w:rsid w:val="263A5763"/>
    <w:rsid w:val="26577DFB"/>
    <w:rsid w:val="269D435C"/>
    <w:rsid w:val="26B33CE9"/>
    <w:rsid w:val="26BA3FCB"/>
    <w:rsid w:val="26D81D66"/>
    <w:rsid w:val="270D0F87"/>
    <w:rsid w:val="270D63C8"/>
    <w:rsid w:val="27157036"/>
    <w:rsid w:val="27233F2E"/>
    <w:rsid w:val="27302A57"/>
    <w:rsid w:val="273C0AB0"/>
    <w:rsid w:val="27940400"/>
    <w:rsid w:val="27DA07DE"/>
    <w:rsid w:val="282A3086"/>
    <w:rsid w:val="28490160"/>
    <w:rsid w:val="28644963"/>
    <w:rsid w:val="286918EF"/>
    <w:rsid w:val="28A72490"/>
    <w:rsid w:val="28C40A9B"/>
    <w:rsid w:val="28D14D00"/>
    <w:rsid w:val="29494126"/>
    <w:rsid w:val="296D496A"/>
    <w:rsid w:val="29741FC5"/>
    <w:rsid w:val="29763E9A"/>
    <w:rsid w:val="298068E8"/>
    <w:rsid w:val="29836A43"/>
    <w:rsid w:val="29A746AC"/>
    <w:rsid w:val="29BF1603"/>
    <w:rsid w:val="2A09152C"/>
    <w:rsid w:val="2A0B20D3"/>
    <w:rsid w:val="2A1A3A6C"/>
    <w:rsid w:val="2A595472"/>
    <w:rsid w:val="2A7670C5"/>
    <w:rsid w:val="2A841E3A"/>
    <w:rsid w:val="2AA765A6"/>
    <w:rsid w:val="2ABE626A"/>
    <w:rsid w:val="2ACA773D"/>
    <w:rsid w:val="2ADB7E93"/>
    <w:rsid w:val="2AFD3D03"/>
    <w:rsid w:val="2B2673BE"/>
    <w:rsid w:val="2B55291F"/>
    <w:rsid w:val="2B744EEE"/>
    <w:rsid w:val="2BC64CFC"/>
    <w:rsid w:val="2C19588E"/>
    <w:rsid w:val="2C4274BD"/>
    <w:rsid w:val="2C513664"/>
    <w:rsid w:val="2C6F736F"/>
    <w:rsid w:val="2C793A24"/>
    <w:rsid w:val="2CB04CB2"/>
    <w:rsid w:val="2CFE3965"/>
    <w:rsid w:val="2D041237"/>
    <w:rsid w:val="2D0A21BC"/>
    <w:rsid w:val="2D1E22C1"/>
    <w:rsid w:val="2D1E4591"/>
    <w:rsid w:val="2D453784"/>
    <w:rsid w:val="2D5C2F2F"/>
    <w:rsid w:val="2DAD2691"/>
    <w:rsid w:val="2DBB43D1"/>
    <w:rsid w:val="2DE304F3"/>
    <w:rsid w:val="2DE45FCF"/>
    <w:rsid w:val="2DF052FD"/>
    <w:rsid w:val="2E005D3A"/>
    <w:rsid w:val="2E1609E4"/>
    <w:rsid w:val="2E2A7A20"/>
    <w:rsid w:val="2E54577C"/>
    <w:rsid w:val="2E54644A"/>
    <w:rsid w:val="2E7341A3"/>
    <w:rsid w:val="2E8D4FC9"/>
    <w:rsid w:val="2EA244D9"/>
    <w:rsid w:val="2EC0737E"/>
    <w:rsid w:val="2ED574E9"/>
    <w:rsid w:val="2ED71789"/>
    <w:rsid w:val="2EDC1FC5"/>
    <w:rsid w:val="2F0630E8"/>
    <w:rsid w:val="2F1F7663"/>
    <w:rsid w:val="2F23134C"/>
    <w:rsid w:val="2F501268"/>
    <w:rsid w:val="2F8A52D5"/>
    <w:rsid w:val="2FCE52B1"/>
    <w:rsid w:val="3007079F"/>
    <w:rsid w:val="30890FC9"/>
    <w:rsid w:val="308F1B5C"/>
    <w:rsid w:val="30DE04AD"/>
    <w:rsid w:val="31193062"/>
    <w:rsid w:val="314C2EE8"/>
    <w:rsid w:val="314E02BE"/>
    <w:rsid w:val="31777C9E"/>
    <w:rsid w:val="31796B54"/>
    <w:rsid w:val="320B38ED"/>
    <w:rsid w:val="322C1D44"/>
    <w:rsid w:val="324F45A8"/>
    <w:rsid w:val="32713628"/>
    <w:rsid w:val="329E3BF3"/>
    <w:rsid w:val="33332722"/>
    <w:rsid w:val="33377D41"/>
    <w:rsid w:val="333B71D8"/>
    <w:rsid w:val="33671571"/>
    <w:rsid w:val="33712264"/>
    <w:rsid w:val="337B7703"/>
    <w:rsid w:val="33913B20"/>
    <w:rsid w:val="339A79E8"/>
    <w:rsid w:val="33BA5FB0"/>
    <w:rsid w:val="33BB2B23"/>
    <w:rsid w:val="33C876DB"/>
    <w:rsid w:val="33E47C6D"/>
    <w:rsid w:val="340105A2"/>
    <w:rsid w:val="34394AC2"/>
    <w:rsid w:val="34572AE3"/>
    <w:rsid w:val="347B1EC0"/>
    <w:rsid w:val="348D2147"/>
    <w:rsid w:val="348E3352"/>
    <w:rsid w:val="349722CE"/>
    <w:rsid w:val="350B76A6"/>
    <w:rsid w:val="35123859"/>
    <w:rsid w:val="35561153"/>
    <w:rsid w:val="355626A2"/>
    <w:rsid w:val="355D0FCE"/>
    <w:rsid w:val="35601A6D"/>
    <w:rsid w:val="359B540F"/>
    <w:rsid w:val="35AF3608"/>
    <w:rsid w:val="365B2AD1"/>
    <w:rsid w:val="368B121B"/>
    <w:rsid w:val="3691714D"/>
    <w:rsid w:val="36A61C02"/>
    <w:rsid w:val="36AD1791"/>
    <w:rsid w:val="36C268CD"/>
    <w:rsid w:val="37302D93"/>
    <w:rsid w:val="377A223D"/>
    <w:rsid w:val="377F28AA"/>
    <w:rsid w:val="37857B01"/>
    <w:rsid w:val="37A8186D"/>
    <w:rsid w:val="37B75DEB"/>
    <w:rsid w:val="37BC4341"/>
    <w:rsid w:val="37DF1AF2"/>
    <w:rsid w:val="382666AC"/>
    <w:rsid w:val="38307CE9"/>
    <w:rsid w:val="383E065B"/>
    <w:rsid w:val="3849052E"/>
    <w:rsid w:val="38492C1F"/>
    <w:rsid w:val="387D71F2"/>
    <w:rsid w:val="38B63E89"/>
    <w:rsid w:val="38D80B91"/>
    <w:rsid w:val="38DA5809"/>
    <w:rsid w:val="38DD5DCD"/>
    <w:rsid w:val="38F642EC"/>
    <w:rsid w:val="38FA1A96"/>
    <w:rsid w:val="39034642"/>
    <w:rsid w:val="3917557D"/>
    <w:rsid w:val="39310A5D"/>
    <w:rsid w:val="39320E17"/>
    <w:rsid w:val="39321D70"/>
    <w:rsid w:val="394F28E1"/>
    <w:rsid w:val="396569A6"/>
    <w:rsid w:val="39742D03"/>
    <w:rsid w:val="39891327"/>
    <w:rsid w:val="39AE1EB1"/>
    <w:rsid w:val="39BC432B"/>
    <w:rsid w:val="39CF6FB8"/>
    <w:rsid w:val="3A7C7627"/>
    <w:rsid w:val="3A8A3372"/>
    <w:rsid w:val="3A8E5B28"/>
    <w:rsid w:val="3A9F3DC7"/>
    <w:rsid w:val="3AAE3FC2"/>
    <w:rsid w:val="3AE006C0"/>
    <w:rsid w:val="3B1D1447"/>
    <w:rsid w:val="3B316799"/>
    <w:rsid w:val="3B3A39FF"/>
    <w:rsid w:val="3BA27216"/>
    <w:rsid w:val="3BD4765B"/>
    <w:rsid w:val="3BD82FC8"/>
    <w:rsid w:val="3BE8627D"/>
    <w:rsid w:val="3C1774FE"/>
    <w:rsid w:val="3C3D7980"/>
    <w:rsid w:val="3C3F6ECB"/>
    <w:rsid w:val="3C6A44E8"/>
    <w:rsid w:val="3C776229"/>
    <w:rsid w:val="3CBC2882"/>
    <w:rsid w:val="3CCB217D"/>
    <w:rsid w:val="3D002DD8"/>
    <w:rsid w:val="3D0A7357"/>
    <w:rsid w:val="3D311B4B"/>
    <w:rsid w:val="3D5C272F"/>
    <w:rsid w:val="3D646E25"/>
    <w:rsid w:val="3DA3237B"/>
    <w:rsid w:val="3DAB3F65"/>
    <w:rsid w:val="3DB965FB"/>
    <w:rsid w:val="3DBD7F14"/>
    <w:rsid w:val="3DC34DB5"/>
    <w:rsid w:val="3DD35831"/>
    <w:rsid w:val="3DD533EB"/>
    <w:rsid w:val="3DEA7C2D"/>
    <w:rsid w:val="3DF12775"/>
    <w:rsid w:val="3E082A2F"/>
    <w:rsid w:val="3E865111"/>
    <w:rsid w:val="3E95338C"/>
    <w:rsid w:val="3EA340F8"/>
    <w:rsid w:val="3EC17383"/>
    <w:rsid w:val="3F080FF1"/>
    <w:rsid w:val="3F61064C"/>
    <w:rsid w:val="3F792DE6"/>
    <w:rsid w:val="3F814B8B"/>
    <w:rsid w:val="3FD9302D"/>
    <w:rsid w:val="3FDE3293"/>
    <w:rsid w:val="3FFE7530"/>
    <w:rsid w:val="40092461"/>
    <w:rsid w:val="40113B9D"/>
    <w:rsid w:val="4016729A"/>
    <w:rsid w:val="40453956"/>
    <w:rsid w:val="409077E5"/>
    <w:rsid w:val="41056942"/>
    <w:rsid w:val="4123096B"/>
    <w:rsid w:val="41401EC3"/>
    <w:rsid w:val="41642798"/>
    <w:rsid w:val="416659A8"/>
    <w:rsid w:val="41C717CE"/>
    <w:rsid w:val="41FE10C7"/>
    <w:rsid w:val="42005257"/>
    <w:rsid w:val="4210258E"/>
    <w:rsid w:val="421B737C"/>
    <w:rsid w:val="424F69DD"/>
    <w:rsid w:val="427C3907"/>
    <w:rsid w:val="429A1C70"/>
    <w:rsid w:val="429C5841"/>
    <w:rsid w:val="429E2D6A"/>
    <w:rsid w:val="42E66B51"/>
    <w:rsid w:val="430B1EFE"/>
    <w:rsid w:val="434E282A"/>
    <w:rsid w:val="43542F06"/>
    <w:rsid w:val="43BD6160"/>
    <w:rsid w:val="4408654D"/>
    <w:rsid w:val="44601A2C"/>
    <w:rsid w:val="44642FEE"/>
    <w:rsid w:val="44B015F7"/>
    <w:rsid w:val="44B53C18"/>
    <w:rsid w:val="44BA470A"/>
    <w:rsid w:val="44C80FD0"/>
    <w:rsid w:val="44D0794D"/>
    <w:rsid w:val="45015E9A"/>
    <w:rsid w:val="45132EC7"/>
    <w:rsid w:val="45187B13"/>
    <w:rsid w:val="45315100"/>
    <w:rsid w:val="453F3CE6"/>
    <w:rsid w:val="45470FDD"/>
    <w:rsid w:val="45665D2A"/>
    <w:rsid w:val="458A4378"/>
    <w:rsid w:val="45BB5791"/>
    <w:rsid w:val="46E25297"/>
    <w:rsid w:val="46E51628"/>
    <w:rsid w:val="46F8539B"/>
    <w:rsid w:val="46FA15F6"/>
    <w:rsid w:val="47262A0D"/>
    <w:rsid w:val="47365B37"/>
    <w:rsid w:val="47680D33"/>
    <w:rsid w:val="478670FE"/>
    <w:rsid w:val="479A18F7"/>
    <w:rsid w:val="479B58FA"/>
    <w:rsid w:val="47A42AFE"/>
    <w:rsid w:val="47AB6A14"/>
    <w:rsid w:val="47B7093E"/>
    <w:rsid w:val="47BF36A6"/>
    <w:rsid w:val="480D1ABF"/>
    <w:rsid w:val="48326558"/>
    <w:rsid w:val="487872C6"/>
    <w:rsid w:val="488D579D"/>
    <w:rsid w:val="48995F4B"/>
    <w:rsid w:val="48B52F2A"/>
    <w:rsid w:val="48BB0C25"/>
    <w:rsid w:val="48BD5A39"/>
    <w:rsid w:val="48F71F3B"/>
    <w:rsid w:val="49044163"/>
    <w:rsid w:val="491434A3"/>
    <w:rsid w:val="49383A9E"/>
    <w:rsid w:val="49613B15"/>
    <w:rsid w:val="49691C24"/>
    <w:rsid w:val="49815477"/>
    <w:rsid w:val="49A4662C"/>
    <w:rsid w:val="49BD7AF5"/>
    <w:rsid w:val="49CD721C"/>
    <w:rsid w:val="4A124430"/>
    <w:rsid w:val="4A127B35"/>
    <w:rsid w:val="4A14459D"/>
    <w:rsid w:val="4A3C0F02"/>
    <w:rsid w:val="4A5A6648"/>
    <w:rsid w:val="4A633894"/>
    <w:rsid w:val="4AA51FC1"/>
    <w:rsid w:val="4AAD62B3"/>
    <w:rsid w:val="4ABF5E70"/>
    <w:rsid w:val="4AF566A0"/>
    <w:rsid w:val="4B000351"/>
    <w:rsid w:val="4B4572C1"/>
    <w:rsid w:val="4B4A1C97"/>
    <w:rsid w:val="4B6D526C"/>
    <w:rsid w:val="4B8A2426"/>
    <w:rsid w:val="4C040B28"/>
    <w:rsid w:val="4C332586"/>
    <w:rsid w:val="4C916E36"/>
    <w:rsid w:val="4C925D91"/>
    <w:rsid w:val="4CBB1AA3"/>
    <w:rsid w:val="4CDA2830"/>
    <w:rsid w:val="4CF4467F"/>
    <w:rsid w:val="4D0B676E"/>
    <w:rsid w:val="4D682CA5"/>
    <w:rsid w:val="4D7434B3"/>
    <w:rsid w:val="4D8642FF"/>
    <w:rsid w:val="4D865B70"/>
    <w:rsid w:val="4DA645FA"/>
    <w:rsid w:val="4DBC3F65"/>
    <w:rsid w:val="4DCB092C"/>
    <w:rsid w:val="4DD25DE1"/>
    <w:rsid w:val="4DEE76BE"/>
    <w:rsid w:val="4E1F5E08"/>
    <w:rsid w:val="4E324395"/>
    <w:rsid w:val="4E834621"/>
    <w:rsid w:val="4E843802"/>
    <w:rsid w:val="4EC92922"/>
    <w:rsid w:val="4ECB4622"/>
    <w:rsid w:val="4ED2465A"/>
    <w:rsid w:val="4EFF202F"/>
    <w:rsid w:val="4F3201EB"/>
    <w:rsid w:val="4F5C1D80"/>
    <w:rsid w:val="4F6D6234"/>
    <w:rsid w:val="4F8C72F8"/>
    <w:rsid w:val="4FB558B4"/>
    <w:rsid w:val="4FD93A1C"/>
    <w:rsid w:val="4FDB49AB"/>
    <w:rsid w:val="4FDE2B08"/>
    <w:rsid w:val="50332D94"/>
    <w:rsid w:val="504752A3"/>
    <w:rsid w:val="509129DE"/>
    <w:rsid w:val="50945CB6"/>
    <w:rsid w:val="50B24247"/>
    <w:rsid w:val="50D066BA"/>
    <w:rsid w:val="50D50A3B"/>
    <w:rsid w:val="51054480"/>
    <w:rsid w:val="510E3A5F"/>
    <w:rsid w:val="51203CDC"/>
    <w:rsid w:val="51214CC1"/>
    <w:rsid w:val="512716B3"/>
    <w:rsid w:val="514418E9"/>
    <w:rsid w:val="51674702"/>
    <w:rsid w:val="517201B4"/>
    <w:rsid w:val="51785125"/>
    <w:rsid w:val="5186127F"/>
    <w:rsid w:val="5193502A"/>
    <w:rsid w:val="51987D36"/>
    <w:rsid w:val="51B365B9"/>
    <w:rsid w:val="51BF2DAC"/>
    <w:rsid w:val="51CF39C4"/>
    <w:rsid w:val="51E419D4"/>
    <w:rsid w:val="51E5756E"/>
    <w:rsid w:val="523F4E02"/>
    <w:rsid w:val="525A2A10"/>
    <w:rsid w:val="528039AA"/>
    <w:rsid w:val="52834AB4"/>
    <w:rsid w:val="52AF62F5"/>
    <w:rsid w:val="52C62D2E"/>
    <w:rsid w:val="52EE74F6"/>
    <w:rsid w:val="532F17EB"/>
    <w:rsid w:val="535071DC"/>
    <w:rsid w:val="5354282E"/>
    <w:rsid w:val="535F5C5D"/>
    <w:rsid w:val="53605F5B"/>
    <w:rsid w:val="538C0A7E"/>
    <w:rsid w:val="538C1C62"/>
    <w:rsid w:val="53971E55"/>
    <w:rsid w:val="53A22319"/>
    <w:rsid w:val="53AA6097"/>
    <w:rsid w:val="53DA54CF"/>
    <w:rsid w:val="540C6814"/>
    <w:rsid w:val="54245B47"/>
    <w:rsid w:val="549843BC"/>
    <w:rsid w:val="549F7572"/>
    <w:rsid w:val="54A701AF"/>
    <w:rsid w:val="54D34A7F"/>
    <w:rsid w:val="54E50ED1"/>
    <w:rsid w:val="54EB4A8D"/>
    <w:rsid w:val="54FA7452"/>
    <w:rsid w:val="54FF5CA9"/>
    <w:rsid w:val="55153336"/>
    <w:rsid w:val="55311A1E"/>
    <w:rsid w:val="554249F6"/>
    <w:rsid w:val="554B6CD3"/>
    <w:rsid w:val="55C51009"/>
    <w:rsid w:val="56292A5D"/>
    <w:rsid w:val="562B2AA9"/>
    <w:rsid w:val="563E2F43"/>
    <w:rsid w:val="566E66BE"/>
    <w:rsid w:val="567D6087"/>
    <w:rsid w:val="569625CF"/>
    <w:rsid w:val="572B24AF"/>
    <w:rsid w:val="57311B53"/>
    <w:rsid w:val="57492C19"/>
    <w:rsid w:val="57906675"/>
    <w:rsid w:val="57A53DBE"/>
    <w:rsid w:val="57B8573E"/>
    <w:rsid w:val="5827008D"/>
    <w:rsid w:val="583E752A"/>
    <w:rsid w:val="5840410F"/>
    <w:rsid w:val="5844353E"/>
    <w:rsid w:val="58985CCA"/>
    <w:rsid w:val="58B034E6"/>
    <w:rsid w:val="58F752B8"/>
    <w:rsid w:val="59102873"/>
    <w:rsid w:val="59300E54"/>
    <w:rsid w:val="594325E4"/>
    <w:rsid w:val="596136DA"/>
    <w:rsid w:val="597D2D87"/>
    <w:rsid w:val="59850F76"/>
    <w:rsid w:val="59AD65C7"/>
    <w:rsid w:val="59D00B15"/>
    <w:rsid w:val="59D103C6"/>
    <w:rsid w:val="59FD6BB9"/>
    <w:rsid w:val="5A051DDC"/>
    <w:rsid w:val="5A2C428B"/>
    <w:rsid w:val="5A315907"/>
    <w:rsid w:val="5A681FA1"/>
    <w:rsid w:val="5AA3142D"/>
    <w:rsid w:val="5AC6593D"/>
    <w:rsid w:val="5AE61972"/>
    <w:rsid w:val="5AEC54B3"/>
    <w:rsid w:val="5B223A98"/>
    <w:rsid w:val="5B682790"/>
    <w:rsid w:val="5B69005F"/>
    <w:rsid w:val="5B890DFF"/>
    <w:rsid w:val="5B8D7ACC"/>
    <w:rsid w:val="5BCC0A3B"/>
    <w:rsid w:val="5C220009"/>
    <w:rsid w:val="5C2D3B9C"/>
    <w:rsid w:val="5C3967EA"/>
    <w:rsid w:val="5C535C54"/>
    <w:rsid w:val="5C630C21"/>
    <w:rsid w:val="5CD22C2A"/>
    <w:rsid w:val="5CEA2509"/>
    <w:rsid w:val="5CF27D48"/>
    <w:rsid w:val="5CF67C8F"/>
    <w:rsid w:val="5D1017E0"/>
    <w:rsid w:val="5D4572EF"/>
    <w:rsid w:val="5D516D90"/>
    <w:rsid w:val="5D666DBA"/>
    <w:rsid w:val="5D6934E2"/>
    <w:rsid w:val="5D807A5A"/>
    <w:rsid w:val="5D8155EF"/>
    <w:rsid w:val="5DB1781A"/>
    <w:rsid w:val="5E67733E"/>
    <w:rsid w:val="5E744F1E"/>
    <w:rsid w:val="5E7B42A5"/>
    <w:rsid w:val="5E8535B7"/>
    <w:rsid w:val="5E9A0763"/>
    <w:rsid w:val="5EAD3D27"/>
    <w:rsid w:val="5EF07FAC"/>
    <w:rsid w:val="5EF360D1"/>
    <w:rsid w:val="5EFE05F8"/>
    <w:rsid w:val="5F0060BA"/>
    <w:rsid w:val="5F024265"/>
    <w:rsid w:val="5F38691D"/>
    <w:rsid w:val="5F3A4E85"/>
    <w:rsid w:val="5F7B005D"/>
    <w:rsid w:val="5FAF2A98"/>
    <w:rsid w:val="5FB772A2"/>
    <w:rsid w:val="5FF04130"/>
    <w:rsid w:val="600B19EC"/>
    <w:rsid w:val="600C01E1"/>
    <w:rsid w:val="604129D7"/>
    <w:rsid w:val="607A6FF2"/>
    <w:rsid w:val="608E3B11"/>
    <w:rsid w:val="60D434FF"/>
    <w:rsid w:val="60D6426E"/>
    <w:rsid w:val="60E66942"/>
    <w:rsid w:val="61383A6B"/>
    <w:rsid w:val="615060B2"/>
    <w:rsid w:val="615619E0"/>
    <w:rsid w:val="616B132E"/>
    <w:rsid w:val="619B5459"/>
    <w:rsid w:val="61A81DCD"/>
    <w:rsid w:val="61E4789A"/>
    <w:rsid w:val="61F22CA9"/>
    <w:rsid w:val="61F33824"/>
    <w:rsid w:val="61F671E9"/>
    <w:rsid w:val="62187870"/>
    <w:rsid w:val="62682CB9"/>
    <w:rsid w:val="62816434"/>
    <w:rsid w:val="63BB7964"/>
    <w:rsid w:val="63CA3D50"/>
    <w:rsid w:val="63E640E6"/>
    <w:rsid w:val="64851C6C"/>
    <w:rsid w:val="64947E17"/>
    <w:rsid w:val="64AC4594"/>
    <w:rsid w:val="64DE7F56"/>
    <w:rsid w:val="64E71074"/>
    <w:rsid w:val="64E952C0"/>
    <w:rsid w:val="651945F0"/>
    <w:rsid w:val="65300850"/>
    <w:rsid w:val="65373FF9"/>
    <w:rsid w:val="655B643C"/>
    <w:rsid w:val="656F4F3F"/>
    <w:rsid w:val="657174B9"/>
    <w:rsid w:val="658F1F5D"/>
    <w:rsid w:val="65955551"/>
    <w:rsid w:val="65974D7B"/>
    <w:rsid w:val="65AC22E2"/>
    <w:rsid w:val="65AD14EC"/>
    <w:rsid w:val="65E315A5"/>
    <w:rsid w:val="65E9155E"/>
    <w:rsid w:val="661E14B8"/>
    <w:rsid w:val="662606C7"/>
    <w:rsid w:val="662A6ED3"/>
    <w:rsid w:val="663A2672"/>
    <w:rsid w:val="663F7197"/>
    <w:rsid w:val="66B11AB7"/>
    <w:rsid w:val="66CD3CC3"/>
    <w:rsid w:val="66D21713"/>
    <w:rsid w:val="66D803AE"/>
    <w:rsid w:val="66F218A2"/>
    <w:rsid w:val="671F352D"/>
    <w:rsid w:val="67323B02"/>
    <w:rsid w:val="675E7D22"/>
    <w:rsid w:val="676B7D7C"/>
    <w:rsid w:val="679D4FD7"/>
    <w:rsid w:val="67A106C9"/>
    <w:rsid w:val="67CE1B28"/>
    <w:rsid w:val="67D10343"/>
    <w:rsid w:val="67D658C2"/>
    <w:rsid w:val="67E923DB"/>
    <w:rsid w:val="680D2EFE"/>
    <w:rsid w:val="68172A67"/>
    <w:rsid w:val="682439D3"/>
    <w:rsid w:val="68311DF5"/>
    <w:rsid w:val="685A15C6"/>
    <w:rsid w:val="68677F20"/>
    <w:rsid w:val="688D3850"/>
    <w:rsid w:val="68B4587D"/>
    <w:rsid w:val="68EF09EB"/>
    <w:rsid w:val="691654A1"/>
    <w:rsid w:val="692E20D3"/>
    <w:rsid w:val="693C74D1"/>
    <w:rsid w:val="69A66CA9"/>
    <w:rsid w:val="69AC57D1"/>
    <w:rsid w:val="69B53D67"/>
    <w:rsid w:val="69BB04F2"/>
    <w:rsid w:val="69E81D9F"/>
    <w:rsid w:val="6A0A1760"/>
    <w:rsid w:val="6A0C62DC"/>
    <w:rsid w:val="6A28746B"/>
    <w:rsid w:val="6A32436F"/>
    <w:rsid w:val="6A496DF9"/>
    <w:rsid w:val="6A6E6807"/>
    <w:rsid w:val="6A7A0E89"/>
    <w:rsid w:val="6A945AA9"/>
    <w:rsid w:val="6AA43E60"/>
    <w:rsid w:val="6AB37B9E"/>
    <w:rsid w:val="6B17404A"/>
    <w:rsid w:val="6B273D95"/>
    <w:rsid w:val="6B6B76F4"/>
    <w:rsid w:val="6B961B88"/>
    <w:rsid w:val="6B9B553E"/>
    <w:rsid w:val="6BC07C4B"/>
    <w:rsid w:val="6BE04395"/>
    <w:rsid w:val="6BE67A11"/>
    <w:rsid w:val="6BED5ADB"/>
    <w:rsid w:val="6C2335D7"/>
    <w:rsid w:val="6C7B2809"/>
    <w:rsid w:val="6C975499"/>
    <w:rsid w:val="6CDD25F4"/>
    <w:rsid w:val="6D174A60"/>
    <w:rsid w:val="6D1834BE"/>
    <w:rsid w:val="6D2226F2"/>
    <w:rsid w:val="6D4051A0"/>
    <w:rsid w:val="6DE951C7"/>
    <w:rsid w:val="6E4F0834"/>
    <w:rsid w:val="6E5233C6"/>
    <w:rsid w:val="6E6F1BDB"/>
    <w:rsid w:val="6E832E3F"/>
    <w:rsid w:val="6E980A9A"/>
    <w:rsid w:val="6EB37267"/>
    <w:rsid w:val="6EC076C7"/>
    <w:rsid w:val="6EE316E0"/>
    <w:rsid w:val="6EFC3D1B"/>
    <w:rsid w:val="6F4F487B"/>
    <w:rsid w:val="6F8518F5"/>
    <w:rsid w:val="6FAF2D3C"/>
    <w:rsid w:val="7008655B"/>
    <w:rsid w:val="704B48AD"/>
    <w:rsid w:val="706407D7"/>
    <w:rsid w:val="707112B3"/>
    <w:rsid w:val="7098232E"/>
    <w:rsid w:val="70FC4271"/>
    <w:rsid w:val="710731AD"/>
    <w:rsid w:val="713E3C19"/>
    <w:rsid w:val="7176483E"/>
    <w:rsid w:val="71BE4169"/>
    <w:rsid w:val="721075AF"/>
    <w:rsid w:val="72122695"/>
    <w:rsid w:val="722831C3"/>
    <w:rsid w:val="72297245"/>
    <w:rsid w:val="725343C7"/>
    <w:rsid w:val="727D1D81"/>
    <w:rsid w:val="72964E10"/>
    <w:rsid w:val="72D64E0E"/>
    <w:rsid w:val="72D93AF0"/>
    <w:rsid w:val="72DC12B4"/>
    <w:rsid w:val="730636CF"/>
    <w:rsid w:val="7318067D"/>
    <w:rsid w:val="731F4D57"/>
    <w:rsid w:val="735B0458"/>
    <w:rsid w:val="7365004E"/>
    <w:rsid w:val="73D51F08"/>
    <w:rsid w:val="73E169A2"/>
    <w:rsid w:val="73FA13E7"/>
    <w:rsid w:val="7411353B"/>
    <w:rsid w:val="742E363D"/>
    <w:rsid w:val="7434390E"/>
    <w:rsid w:val="74437379"/>
    <w:rsid w:val="745A74C0"/>
    <w:rsid w:val="746D4EE4"/>
    <w:rsid w:val="749622DB"/>
    <w:rsid w:val="74B94B5A"/>
    <w:rsid w:val="74CE5D07"/>
    <w:rsid w:val="74D935A7"/>
    <w:rsid w:val="74F10561"/>
    <w:rsid w:val="75002AEC"/>
    <w:rsid w:val="753F38F0"/>
    <w:rsid w:val="754F70BB"/>
    <w:rsid w:val="75753CBE"/>
    <w:rsid w:val="75A32036"/>
    <w:rsid w:val="75EC4982"/>
    <w:rsid w:val="76062D8C"/>
    <w:rsid w:val="762D53BB"/>
    <w:rsid w:val="76994FD3"/>
    <w:rsid w:val="76F51817"/>
    <w:rsid w:val="771C657C"/>
    <w:rsid w:val="774F2F30"/>
    <w:rsid w:val="7775192F"/>
    <w:rsid w:val="77A21D68"/>
    <w:rsid w:val="77A60F55"/>
    <w:rsid w:val="77CD5649"/>
    <w:rsid w:val="77E76D33"/>
    <w:rsid w:val="77F45AD6"/>
    <w:rsid w:val="78254BDF"/>
    <w:rsid w:val="784E0C90"/>
    <w:rsid w:val="786508E1"/>
    <w:rsid w:val="78655097"/>
    <w:rsid w:val="788B19C1"/>
    <w:rsid w:val="788C2361"/>
    <w:rsid w:val="78A22592"/>
    <w:rsid w:val="78A2277C"/>
    <w:rsid w:val="78B40C56"/>
    <w:rsid w:val="78B5792F"/>
    <w:rsid w:val="78B83F92"/>
    <w:rsid w:val="78BC5E40"/>
    <w:rsid w:val="78D14993"/>
    <w:rsid w:val="790C4ABD"/>
    <w:rsid w:val="794548DE"/>
    <w:rsid w:val="7972312D"/>
    <w:rsid w:val="79A27038"/>
    <w:rsid w:val="79B82410"/>
    <w:rsid w:val="79BB4EF1"/>
    <w:rsid w:val="79C1383F"/>
    <w:rsid w:val="79EB10F5"/>
    <w:rsid w:val="79FA7401"/>
    <w:rsid w:val="7A242144"/>
    <w:rsid w:val="7A8B3514"/>
    <w:rsid w:val="7AB2611A"/>
    <w:rsid w:val="7AC113F1"/>
    <w:rsid w:val="7AD43083"/>
    <w:rsid w:val="7B0D64CD"/>
    <w:rsid w:val="7B1E0130"/>
    <w:rsid w:val="7B202E8C"/>
    <w:rsid w:val="7B2A58E8"/>
    <w:rsid w:val="7B2A6451"/>
    <w:rsid w:val="7B2B3539"/>
    <w:rsid w:val="7B465EA0"/>
    <w:rsid w:val="7B932A96"/>
    <w:rsid w:val="7BBD6994"/>
    <w:rsid w:val="7BBE4095"/>
    <w:rsid w:val="7BC82D2E"/>
    <w:rsid w:val="7BDF2551"/>
    <w:rsid w:val="7BF32A1C"/>
    <w:rsid w:val="7C0754BD"/>
    <w:rsid w:val="7C572D5E"/>
    <w:rsid w:val="7CC9169E"/>
    <w:rsid w:val="7CCE5EFB"/>
    <w:rsid w:val="7CD2699F"/>
    <w:rsid w:val="7CF2234B"/>
    <w:rsid w:val="7D3B1083"/>
    <w:rsid w:val="7D851E22"/>
    <w:rsid w:val="7DA76E51"/>
    <w:rsid w:val="7DC05AD5"/>
    <w:rsid w:val="7DCD1AB3"/>
    <w:rsid w:val="7E0B38BA"/>
    <w:rsid w:val="7E21379D"/>
    <w:rsid w:val="7E345BA0"/>
    <w:rsid w:val="7E384D45"/>
    <w:rsid w:val="7E69182F"/>
    <w:rsid w:val="7E851015"/>
    <w:rsid w:val="7E90249F"/>
    <w:rsid w:val="7EBD0D16"/>
    <w:rsid w:val="7F0053C3"/>
    <w:rsid w:val="7F3B784D"/>
    <w:rsid w:val="7F6139B7"/>
    <w:rsid w:val="7F714F18"/>
    <w:rsid w:val="7F950144"/>
    <w:rsid w:val="7FCF0930"/>
    <w:rsid w:val="7FD433B8"/>
    <w:rsid w:val="7FF11E48"/>
    <w:rsid w:val="7FF5298F"/>
    <w:rsid w:val="7FFD43B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link w:val="9"/>
    <w:semiHidden/>
    <w:qFormat/>
    <w:uiPriority w:val="0"/>
    <w:rPr>
      <w:rFonts w:ascii="Tahoma" w:hAnsi="Tahoma"/>
      <w:sz w:val="24"/>
    </w:rPr>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qFormat/>
    <w:uiPriority w:val="0"/>
    <w:pPr>
      <w:spacing w:line="360" w:lineRule="auto"/>
      <w:ind w:firstLine="480" w:firstLineChars="200"/>
    </w:pPr>
    <w:rPr>
      <w:sz w:val="24"/>
      <w:szCs w:val="2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0"/>
    <w:pPr>
      <w:widowControl/>
      <w:spacing w:before="100" w:beforeLines="0" w:beforeAutospacing="1" w:after="100" w:afterLines="0" w:afterAutospacing="1"/>
      <w:jc w:val="left"/>
    </w:pPr>
    <w:rPr>
      <w:rFonts w:ascii="宋体" w:hAnsi="宋体" w:cs="宋体"/>
      <w:kern w:val="0"/>
      <w:szCs w:val="21"/>
    </w:rPr>
  </w:style>
  <w:style w:type="paragraph" w:styleId="6">
    <w:name w:val="Body Text First Indent 2"/>
    <w:basedOn w:val="3"/>
    <w:next w:val="1"/>
    <w:unhideWhenUsed/>
    <w:qFormat/>
    <w:uiPriority w:val="99"/>
    <w:pPr>
      <w:spacing w:after="120" w:line="240" w:lineRule="auto"/>
      <w:ind w:left="420" w:leftChars="200" w:firstLine="420"/>
    </w:pPr>
    <w:rPr>
      <w:sz w:val="21"/>
      <w:szCs w:val="24"/>
    </w:rPr>
  </w:style>
  <w:style w:type="paragraph" w:customStyle="1" w:styleId="9">
    <w:name w:val="Char"/>
    <w:basedOn w:val="1"/>
    <w:link w:val="8"/>
    <w:qFormat/>
    <w:uiPriority w:val="0"/>
    <w:rPr>
      <w:rFonts w:ascii="Tahoma" w:hAnsi="Tahoma"/>
      <w:sz w:val="24"/>
    </w:rPr>
  </w:style>
  <w:style w:type="character" w:styleId="10">
    <w:name w:val="Strong"/>
    <w:basedOn w:val="8"/>
    <w:qFormat/>
    <w:uiPriority w:val="0"/>
    <w:rPr>
      <w:b/>
    </w:rPr>
  </w:style>
  <w:style w:type="character" w:styleId="11">
    <w:name w:val="page number"/>
    <w:basedOn w:val="8"/>
    <w:qFormat/>
    <w:uiPriority w:val="0"/>
  </w:style>
  <w:style w:type="character" w:styleId="12">
    <w:name w:val="FollowedHyperlink"/>
    <w:basedOn w:val="8"/>
    <w:qFormat/>
    <w:uiPriority w:val="0"/>
    <w:rPr>
      <w:rFonts w:hint="eastAsia" w:ascii="宋体" w:hAnsi="宋体" w:eastAsia="宋体" w:cs="宋体"/>
      <w:color w:val="1E4C79"/>
      <w:sz w:val="21"/>
      <w:szCs w:val="21"/>
      <w:u w:val="none"/>
    </w:rPr>
  </w:style>
  <w:style w:type="character" w:styleId="13">
    <w:name w:val="Hyperlink"/>
    <w:basedOn w:val="8"/>
    <w:qFormat/>
    <w:uiPriority w:val="0"/>
    <w:rPr>
      <w:rFonts w:hint="eastAsia" w:ascii="宋体" w:hAnsi="宋体" w:eastAsia="宋体" w:cs="宋体"/>
      <w:color w:val="1E4C79"/>
      <w:sz w:val="21"/>
      <w:szCs w:val="21"/>
      <w:u w:val="none"/>
    </w:rPr>
  </w:style>
  <w:style w:type="paragraph" w:customStyle="1" w:styleId="14">
    <w:name w:val="Default"/>
    <w:unhideWhenUsed/>
    <w:qFormat/>
    <w:uiPriority w:val="99"/>
    <w:pPr>
      <w:widowControl w:val="0"/>
      <w:autoSpaceDE w:val="0"/>
      <w:autoSpaceDN w:val="0"/>
      <w:adjustRightInd w:val="0"/>
    </w:pPr>
    <w:rPr>
      <w:rFonts w:hint="eastAsia" w:ascii="宋体" w:hAnsi="宋体" w:eastAsia="宋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27</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文飞然</cp:lastModifiedBy>
  <cp:lastPrinted>2020-09-17T02:35:37Z</cp:lastPrinted>
  <dcterms:modified xsi:type="dcterms:W3CDTF">2020-09-17T02:37:59Z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