
<file path=[Content_Types].xml><?xml version="1.0" encoding="utf-8"?>
<Types xmlns="http://schemas.openxmlformats.org/package/2006/content-types">
  <Default Extension="xml" ContentType="application/xml"/>
  <Default Extension="doc" ContentType="application/msword"/>
  <Default Extension="docx" ContentType="application/vnd.openxmlformats-officedocument.wordprocessingml.document"/>
  <Default Extension="bin" ContentType="application/vnd.openxmlformats-officedocument.oleObject"/>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eastAsia="仿宋_GB2312"/>
          <w:color w:val="000000" w:themeColor="text1"/>
          <w:sz w:val="36"/>
          <w:szCs w:val="36"/>
          <w14:textFill>
            <w14:solidFill>
              <w14:schemeClr w14:val="tx1"/>
            </w14:solidFill>
          </w14:textFill>
        </w:rPr>
      </w:pPr>
    </w:p>
    <w:p>
      <w:pPr>
        <w:rPr>
          <w:rFonts w:eastAsia="仿宋_GB2312"/>
          <w:color w:val="000000" w:themeColor="text1"/>
          <w:sz w:val="36"/>
          <w:szCs w:val="36"/>
          <w14:textFill>
            <w14:solidFill>
              <w14:schemeClr w14:val="tx1"/>
            </w14:solidFill>
          </w14:textFill>
        </w:rPr>
      </w:pPr>
    </w:p>
    <w:p>
      <w:pPr>
        <w:rPr>
          <w:rFonts w:eastAsia="仿宋_GB2312"/>
          <w:color w:val="000000" w:themeColor="text1"/>
          <w:sz w:val="36"/>
          <w:szCs w:val="36"/>
          <w14:textFill>
            <w14:solidFill>
              <w14:schemeClr w14:val="tx1"/>
            </w14:solidFill>
          </w14:textFill>
        </w:rPr>
      </w:pPr>
    </w:p>
    <w:p>
      <w:pPr>
        <w:rPr>
          <w:rFonts w:eastAsia="仿宋_GB2312"/>
          <w:color w:val="000000" w:themeColor="text1"/>
          <w:sz w:val="36"/>
          <w:szCs w:val="36"/>
          <w14:textFill>
            <w14:solidFill>
              <w14:schemeClr w14:val="tx1"/>
            </w14:solidFill>
          </w14:textFill>
        </w:rPr>
      </w:pPr>
    </w:p>
    <w:p>
      <w:pPr>
        <w:rPr>
          <w:rFonts w:eastAsia="仿宋_GB2312"/>
          <w:color w:val="000000" w:themeColor="text1"/>
          <w:sz w:val="36"/>
          <w:szCs w:val="36"/>
          <w14:textFill>
            <w14:solidFill>
              <w14:schemeClr w14:val="tx1"/>
            </w14:solidFill>
          </w14:textFill>
        </w:rPr>
      </w:pPr>
    </w:p>
    <w:p>
      <w:pPr>
        <w:adjustRightInd w:val="0"/>
        <w:snapToGrid w:val="0"/>
        <w:jc w:val="center"/>
        <w:outlineLvl w:val="0"/>
        <w:rPr>
          <w:rFonts w:eastAsia="方正小标宋_GBK"/>
          <w:bCs/>
          <w:color w:val="000000" w:themeColor="text1"/>
          <w:sz w:val="72"/>
          <w:szCs w:val="72"/>
          <w14:textFill>
            <w14:solidFill>
              <w14:schemeClr w14:val="tx1"/>
            </w14:solidFill>
          </w14:textFill>
        </w:rPr>
      </w:pPr>
      <w:r>
        <w:rPr>
          <w:rFonts w:eastAsia="方正小标宋_GBK"/>
          <w:bCs/>
          <w:color w:val="000000" w:themeColor="text1"/>
          <w:sz w:val="72"/>
          <w:szCs w:val="72"/>
          <w14:textFill>
            <w14:solidFill>
              <w14:schemeClr w14:val="tx1"/>
            </w14:solidFill>
          </w14:textFill>
        </w:rPr>
        <w:t>建设项目</w:t>
      </w:r>
      <w:bookmarkStart w:id="23" w:name="_GoBack"/>
      <w:bookmarkEnd w:id="23"/>
      <w:r>
        <w:rPr>
          <w:rFonts w:eastAsia="方正小标宋_GBK"/>
          <w:bCs/>
          <w:color w:val="000000" w:themeColor="text1"/>
          <w:sz w:val="72"/>
          <w:szCs w:val="72"/>
          <w14:textFill>
            <w14:solidFill>
              <w14:schemeClr w14:val="tx1"/>
            </w14:solidFill>
          </w14:textFill>
        </w:rPr>
        <w:t>环境影响报告表</w:t>
      </w:r>
    </w:p>
    <w:p>
      <w:pPr>
        <w:adjustRightInd w:val="0"/>
        <w:snapToGrid w:val="0"/>
        <w:spacing w:before="192" w:beforeLines="80"/>
        <w:jc w:val="center"/>
        <w:rPr>
          <w:rFonts w:eastAsia="楷体_GB2312"/>
          <w:bCs/>
          <w:color w:val="000000" w:themeColor="text1"/>
          <w:sz w:val="48"/>
          <w:szCs w:val="48"/>
          <w14:textFill>
            <w14:solidFill>
              <w14:schemeClr w14:val="tx1"/>
            </w14:solidFill>
          </w14:textFill>
        </w:rPr>
      </w:pPr>
      <w:r>
        <w:rPr>
          <w:rFonts w:eastAsia="楷体_GB2312"/>
          <w:bCs/>
          <w:color w:val="000000" w:themeColor="text1"/>
          <w:sz w:val="48"/>
          <w:szCs w:val="48"/>
          <w14:textFill>
            <w14:solidFill>
              <w14:schemeClr w14:val="tx1"/>
            </w14:solidFill>
          </w14:textFill>
        </w:rPr>
        <w:t>（污染影响类）</w:t>
      </w:r>
    </w:p>
    <w:p>
      <w:pPr>
        <w:ind w:firstLine="1040"/>
        <w:rPr>
          <w:rFonts w:eastAsia="仿宋"/>
          <w:color w:val="000000" w:themeColor="text1"/>
          <w:sz w:val="44"/>
          <w:szCs w:val="44"/>
          <w14:textFill>
            <w14:solidFill>
              <w14:schemeClr w14:val="tx1"/>
            </w14:solidFill>
          </w14:textFill>
        </w:rPr>
      </w:pPr>
    </w:p>
    <w:p>
      <w:pPr>
        <w:ind w:firstLine="1040"/>
        <w:rPr>
          <w:rFonts w:eastAsia="仿宋"/>
          <w:color w:val="000000" w:themeColor="text1"/>
          <w:sz w:val="44"/>
          <w:szCs w:val="44"/>
          <w14:textFill>
            <w14:solidFill>
              <w14:schemeClr w14:val="tx1"/>
            </w14:solidFill>
          </w14:textFill>
        </w:rPr>
      </w:pPr>
    </w:p>
    <w:p>
      <w:pPr>
        <w:ind w:firstLine="1040"/>
        <w:rPr>
          <w:rFonts w:eastAsia="仿宋"/>
          <w:color w:val="000000" w:themeColor="text1"/>
          <w:sz w:val="44"/>
          <w:szCs w:val="44"/>
          <w14:textFill>
            <w14:solidFill>
              <w14:schemeClr w14:val="tx1"/>
            </w14:solidFill>
          </w14:textFill>
        </w:rPr>
      </w:pPr>
    </w:p>
    <w:p>
      <w:pPr>
        <w:ind w:firstLine="1040"/>
        <w:rPr>
          <w:rFonts w:eastAsia="仿宋"/>
          <w:color w:val="000000" w:themeColor="text1"/>
          <w:sz w:val="44"/>
          <w:szCs w:val="44"/>
          <w14:textFill>
            <w14:solidFill>
              <w14:schemeClr w14:val="tx1"/>
            </w14:solidFill>
          </w14:textFill>
        </w:rPr>
      </w:pPr>
    </w:p>
    <w:p>
      <w:pPr>
        <w:ind w:firstLine="1040"/>
        <w:rPr>
          <w:rFonts w:eastAsia="仿宋"/>
          <w:color w:val="000000" w:themeColor="text1"/>
          <w:sz w:val="44"/>
          <w:szCs w:val="44"/>
          <w14:textFill>
            <w14:solidFill>
              <w14:schemeClr w14:val="tx1"/>
            </w14:solidFill>
          </w14:textFill>
        </w:rPr>
      </w:pPr>
    </w:p>
    <w:p>
      <w:pPr>
        <w:ind w:firstLine="1040"/>
        <w:rPr>
          <w:rFonts w:eastAsia="仿宋"/>
          <w:color w:val="000000" w:themeColor="text1"/>
          <w:sz w:val="44"/>
          <w:szCs w:val="44"/>
          <w14:textFill>
            <w14:solidFill>
              <w14:schemeClr w14:val="tx1"/>
            </w14:solidFill>
          </w14:textFill>
        </w:rPr>
      </w:pPr>
    </w:p>
    <w:p>
      <w:pPr>
        <w:ind w:firstLine="1040"/>
        <w:rPr>
          <w:rFonts w:eastAsia="仿宋"/>
          <w:color w:val="000000" w:themeColor="text1"/>
          <w:sz w:val="44"/>
          <w:szCs w:val="44"/>
          <w14:textFill>
            <w14:solidFill>
              <w14:schemeClr w14:val="tx1"/>
            </w14:solidFill>
          </w14:textFill>
        </w:rPr>
      </w:pPr>
    </w:p>
    <w:p>
      <w:pPr>
        <w:ind w:firstLine="1040"/>
        <w:rPr>
          <w:rFonts w:eastAsia="仿宋"/>
          <w:color w:val="000000" w:themeColor="text1"/>
          <w:sz w:val="44"/>
          <w:szCs w:val="44"/>
          <w14:textFill>
            <w14:solidFill>
              <w14:schemeClr w14:val="tx1"/>
            </w14:solidFill>
          </w14:textFill>
        </w:rPr>
      </w:pPr>
    </w:p>
    <w:p>
      <w:pPr>
        <w:ind w:firstLine="1040"/>
        <w:rPr>
          <w:rFonts w:eastAsia="仿宋"/>
          <w:b/>
          <w:bCs/>
          <w:color w:val="000000" w:themeColor="text1"/>
          <w:sz w:val="44"/>
          <w:szCs w:val="44"/>
          <w14:textFill>
            <w14:solidFill>
              <w14:schemeClr w14:val="tx1"/>
            </w14:solidFill>
          </w14:textFill>
        </w:rPr>
      </w:pPr>
    </w:p>
    <w:p>
      <w:pPr>
        <w:adjustRightInd w:val="0"/>
        <w:snapToGrid w:val="0"/>
        <w:spacing w:line="288" w:lineRule="auto"/>
        <w:ind w:firstLine="964" w:firstLineChars="300"/>
        <w:rPr>
          <w:rFonts w:eastAsia="仿宋_GB2312"/>
          <w:color w:val="000000" w:themeColor="text1"/>
          <w:sz w:val="32"/>
          <w:szCs w:val="32"/>
          <w:u w:val="single"/>
          <w14:textFill>
            <w14:solidFill>
              <w14:schemeClr w14:val="tx1"/>
            </w14:solidFill>
          </w14:textFill>
        </w:rPr>
      </w:pPr>
      <w:r>
        <w:rPr>
          <w:rFonts w:eastAsia="仿宋_GB2312"/>
          <w:b/>
          <w:bCs/>
          <w:color w:val="000000" w:themeColor="text1"/>
          <w:sz w:val="32"/>
          <w:szCs w:val="32"/>
          <w14:textFill>
            <w14:solidFill>
              <w14:schemeClr w14:val="tx1"/>
            </w14:solidFill>
          </w14:textFill>
        </w:rPr>
        <w:t>项目名称：</w:t>
      </w:r>
      <w:r>
        <w:rPr>
          <w:rFonts w:hint="eastAsia" w:eastAsia="仿宋_GB2312"/>
          <w:color w:val="000000" w:themeColor="text1"/>
          <w:sz w:val="32"/>
          <w:szCs w:val="32"/>
          <w:u w:val="single"/>
          <w14:textFill>
            <w14:solidFill>
              <w14:schemeClr w14:val="tx1"/>
            </w14:solidFill>
          </w14:textFill>
        </w:rPr>
        <w:t xml:space="preserve">    新能源电池精密结构件项目（重新报批）     </w:t>
      </w:r>
    </w:p>
    <w:p>
      <w:pPr>
        <w:adjustRightInd w:val="0"/>
        <w:snapToGrid w:val="0"/>
        <w:spacing w:line="288" w:lineRule="auto"/>
        <w:ind w:firstLine="964" w:firstLineChars="300"/>
        <w:rPr>
          <w:rFonts w:eastAsia="仿宋_GB2312"/>
          <w:color w:val="000000" w:themeColor="text1"/>
          <w:sz w:val="32"/>
          <w:szCs w:val="32"/>
          <w:u w:val="single"/>
          <w14:textFill>
            <w14:solidFill>
              <w14:schemeClr w14:val="tx1"/>
            </w14:solidFill>
          </w14:textFill>
        </w:rPr>
      </w:pPr>
      <w:r>
        <w:rPr>
          <w:rFonts w:eastAsia="仿宋_GB2312"/>
          <w:b/>
          <w:bCs/>
          <w:color w:val="000000" w:themeColor="text1"/>
          <w:sz w:val="32"/>
          <w:szCs w:val="32"/>
          <w14:textFill>
            <w14:solidFill>
              <w14:schemeClr w14:val="tx1"/>
            </w14:solidFill>
          </w14:textFill>
        </w:rPr>
        <w:t>建设单位（盖章）：</w:t>
      </w:r>
      <w:r>
        <w:rPr>
          <w:rFonts w:hint="eastAsia" w:eastAsia="仿宋_GB2312"/>
          <w:color w:val="000000" w:themeColor="text1"/>
          <w:sz w:val="32"/>
          <w:szCs w:val="32"/>
          <w:u w:val="single"/>
          <w14:textFill>
            <w14:solidFill>
              <w14:schemeClr w14:val="tx1"/>
            </w14:solidFill>
          </w14:textFill>
        </w:rPr>
        <w:t xml:space="preserve">  山东奥瑞金新能源有限公司     </w:t>
      </w:r>
    </w:p>
    <w:p>
      <w:pPr>
        <w:adjustRightInd w:val="0"/>
        <w:snapToGrid w:val="0"/>
        <w:spacing w:line="288" w:lineRule="auto"/>
        <w:ind w:firstLine="1040"/>
        <w:rPr>
          <w:rFonts w:eastAsia="仿宋_GB2312"/>
          <w:color w:val="000000" w:themeColor="text1"/>
          <w:sz w:val="32"/>
          <w:szCs w:val="32"/>
          <w14:textFill>
            <w14:solidFill>
              <w14:schemeClr w14:val="tx1"/>
            </w14:solidFill>
          </w14:textFill>
        </w:rPr>
      </w:pPr>
      <w:r>
        <w:rPr>
          <w:rFonts w:eastAsia="仿宋_GB2312"/>
          <w:b/>
          <w:bCs/>
          <w:color w:val="000000" w:themeColor="text1"/>
          <w:sz w:val="32"/>
          <w:szCs w:val="32"/>
          <w14:textFill>
            <w14:solidFill>
              <w14:schemeClr w14:val="tx1"/>
            </w14:solidFill>
          </w14:textFill>
        </w:rPr>
        <w:t>编制日期：</w:t>
      </w:r>
      <w:r>
        <w:rPr>
          <w:rFonts w:eastAsia="仿宋_GB2312"/>
          <w:color w:val="000000" w:themeColor="text1"/>
          <w:sz w:val="32"/>
          <w:szCs w:val="32"/>
          <w:u w:val="single"/>
          <w14:textFill>
            <w14:solidFill>
              <w14:schemeClr w14:val="tx1"/>
            </w14:solidFill>
          </w14:textFill>
        </w:rPr>
        <w:t xml:space="preserve">   </w:t>
      </w:r>
      <w:r>
        <w:rPr>
          <w:rFonts w:hint="eastAsia" w:eastAsia="仿宋_GB2312"/>
          <w:color w:val="000000" w:themeColor="text1"/>
          <w:sz w:val="32"/>
          <w:szCs w:val="32"/>
          <w:u w:val="single"/>
          <w14:textFill>
            <w14:solidFill>
              <w14:schemeClr w14:val="tx1"/>
            </w14:solidFill>
          </w14:textFill>
        </w:rPr>
        <w:t xml:space="preserve">        </w:t>
      </w:r>
      <w:r>
        <w:rPr>
          <w:rFonts w:eastAsia="仿宋_GB2312"/>
          <w:color w:val="000000" w:themeColor="text1"/>
          <w:sz w:val="32"/>
          <w:szCs w:val="32"/>
          <w:u w:val="single"/>
          <w14:textFill>
            <w14:solidFill>
              <w14:schemeClr w14:val="tx1"/>
            </w14:solidFill>
          </w14:textFill>
        </w:rPr>
        <w:t xml:space="preserve"> 202</w:t>
      </w:r>
      <w:r>
        <w:rPr>
          <w:rFonts w:hint="eastAsia" w:eastAsia="仿宋_GB2312"/>
          <w:color w:val="000000" w:themeColor="text1"/>
          <w:sz w:val="32"/>
          <w:szCs w:val="32"/>
          <w:u w:val="single"/>
          <w14:textFill>
            <w14:solidFill>
              <w14:schemeClr w14:val="tx1"/>
            </w14:solidFill>
          </w14:textFill>
        </w:rPr>
        <w:t>4</w:t>
      </w:r>
      <w:r>
        <w:rPr>
          <w:rFonts w:eastAsia="仿宋_GB2312"/>
          <w:color w:val="000000" w:themeColor="text1"/>
          <w:sz w:val="32"/>
          <w:szCs w:val="32"/>
          <w:u w:val="single"/>
          <w14:textFill>
            <w14:solidFill>
              <w14:schemeClr w14:val="tx1"/>
            </w14:solidFill>
          </w14:textFill>
        </w:rPr>
        <w:t>年</w:t>
      </w:r>
      <w:r>
        <w:rPr>
          <w:rFonts w:hint="eastAsia" w:eastAsia="仿宋_GB2312"/>
          <w:color w:val="000000" w:themeColor="text1"/>
          <w:sz w:val="32"/>
          <w:szCs w:val="32"/>
          <w:u w:val="single"/>
          <w14:textFill>
            <w14:solidFill>
              <w14:schemeClr w14:val="tx1"/>
            </w14:solidFill>
          </w14:textFill>
        </w:rPr>
        <w:t>11</w:t>
      </w:r>
      <w:r>
        <w:rPr>
          <w:rFonts w:eastAsia="仿宋_GB2312"/>
          <w:color w:val="000000" w:themeColor="text1"/>
          <w:sz w:val="32"/>
          <w:szCs w:val="32"/>
          <w:u w:val="single"/>
          <w14:textFill>
            <w14:solidFill>
              <w14:schemeClr w14:val="tx1"/>
            </w14:solidFill>
          </w14:textFill>
        </w:rPr>
        <w:t>月</w:t>
      </w:r>
      <w:bookmarkStart w:id="0" w:name="_Hlk57884087"/>
      <w:r>
        <w:rPr>
          <w:rFonts w:hint="eastAsia" w:eastAsia="仿宋_GB2312"/>
          <w:color w:val="000000" w:themeColor="text1"/>
          <w:sz w:val="32"/>
          <w:szCs w:val="32"/>
          <w:u w:val="single"/>
          <w14:textFill>
            <w14:solidFill>
              <w14:schemeClr w14:val="tx1"/>
            </w14:solidFill>
          </w14:textFill>
        </w:rPr>
        <w:t xml:space="preserve">                </w:t>
      </w:r>
      <w:bookmarkEnd w:id="0"/>
    </w:p>
    <w:p>
      <w:pPr>
        <w:adjustRightInd w:val="0"/>
        <w:snapToGrid w:val="0"/>
        <w:spacing w:line="288" w:lineRule="auto"/>
        <w:rPr>
          <w:rFonts w:eastAsia="楷体_GB2312"/>
          <w:color w:val="000000" w:themeColor="text1"/>
          <w:sz w:val="36"/>
          <w:szCs w:val="36"/>
          <w14:textFill>
            <w14:solidFill>
              <w14:schemeClr w14:val="tx1"/>
            </w14:solidFill>
          </w14:textFill>
        </w:rPr>
      </w:pPr>
    </w:p>
    <w:p>
      <w:pPr>
        <w:pStyle w:val="117"/>
        <w:ind w:firstLine="576"/>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117"/>
        <w:ind w:firstLine="576"/>
        <w:rPr>
          <w:color w:val="000000" w:themeColor="text1"/>
          <w14:textFill>
            <w14:solidFill>
              <w14:schemeClr w14:val="tx1"/>
            </w14:solidFill>
          </w14:textFill>
        </w:rPr>
      </w:pPr>
    </w:p>
    <w:p>
      <w:pPr>
        <w:adjustRightInd w:val="0"/>
        <w:snapToGrid w:val="0"/>
        <w:spacing w:line="288" w:lineRule="auto"/>
        <w:jc w:val="center"/>
        <w:rPr>
          <w:rFonts w:eastAsia="楷体_GB2312"/>
          <w:color w:val="000000" w:themeColor="text1"/>
          <w:sz w:val="36"/>
          <w:szCs w:val="36"/>
          <w14:textFill>
            <w14:solidFill>
              <w14:schemeClr w14:val="tx1"/>
            </w14:solidFill>
          </w14:textFill>
        </w:rPr>
      </w:pPr>
      <w:r>
        <w:rPr>
          <w:rFonts w:eastAsia="楷体_GB2312"/>
          <w:color w:val="000000" w:themeColor="text1"/>
          <w:sz w:val="36"/>
          <w:szCs w:val="36"/>
          <w14:textFill>
            <w14:solidFill>
              <w14:schemeClr w14:val="tx1"/>
            </w14:solidFill>
          </w14:textFill>
        </w:rPr>
        <w:t>中华人民共和国生态环境部制</w:t>
      </w:r>
    </w:p>
    <w:p>
      <w:pPr>
        <w:adjustRightInd w:val="0"/>
        <w:snapToGrid w:val="0"/>
        <w:spacing w:line="288" w:lineRule="auto"/>
        <w:ind w:firstLine="1040"/>
        <w:rPr>
          <w:color w:val="000000" w:themeColor="text1"/>
          <w14:textFill>
            <w14:solidFill>
              <w14:schemeClr w14:val="tx1"/>
            </w14:solidFill>
          </w14:textFill>
        </w:rPr>
        <w:sectPr>
          <w:footerReference r:id="rId3" w:type="default"/>
          <w:footerReference r:id="rId4" w:type="even"/>
          <w:pgSz w:w="11906" w:h="16838"/>
          <w:pgMar w:top="1701" w:right="1531" w:bottom="1701" w:left="1531" w:header="851" w:footer="1077" w:gutter="0"/>
          <w:pgNumType w:start="3"/>
          <w:cols w:space="720" w:num="1"/>
          <w:docGrid w:linePitch="312" w:charSpace="0"/>
        </w:sectPr>
      </w:pPr>
    </w:p>
    <w:p>
      <w:pPr>
        <w:pStyle w:val="112"/>
        <w:outlineLvl w:val="0"/>
        <w:rPr>
          <w:rFonts w:ascii="Times New Roman" w:hAnsi="Times New Roman" w:eastAsia="黑体"/>
          <w:b/>
          <w:bCs/>
          <w:color w:val="000000" w:themeColor="text1"/>
          <w:sz w:val="30"/>
          <w:szCs w:val="30"/>
          <w14:textFill>
            <w14:solidFill>
              <w14:schemeClr w14:val="tx1"/>
            </w14:solidFill>
          </w14:textFill>
        </w:rPr>
      </w:pPr>
      <w:r>
        <w:rPr>
          <w:rFonts w:ascii="Times New Roman" w:hAnsi="Times New Roman" w:eastAsia="黑体"/>
          <w:b/>
          <w:bCs/>
          <w:color w:val="000000" w:themeColor="text1"/>
          <w:sz w:val="30"/>
          <w:szCs w:val="30"/>
          <w14:textFill>
            <w14:solidFill>
              <w14:schemeClr w14:val="tx1"/>
            </w14:solidFill>
          </w14:textFill>
        </w:rPr>
        <w:t>一、建设项目基本情况</w:t>
      </w:r>
    </w:p>
    <w:tbl>
      <w:tblPr>
        <w:tblStyle w:val="37"/>
        <w:tblW w:w="887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538"/>
        <w:gridCol w:w="450"/>
        <w:gridCol w:w="2451"/>
        <w:gridCol w:w="1546"/>
        <w:gridCol w:w="388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建设项目名称</w:t>
            </w:r>
          </w:p>
        </w:tc>
        <w:tc>
          <w:tcPr>
            <w:tcW w:w="7707" w:type="dxa"/>
            <w:gridSpan w:val="3"/>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新能源电池精密结构件项目（重新报批）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项目代码</w:t>
            </w:r>
          </w:p>
        </w:tc>
        <w:tc>
          <w:tcPr>
            <w:tcW w:w="7707" w:type="dxa"/>
            <w:gridSpan w:val="3"/>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2304-370403-89-05-670165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建设单位</w:t>
            </w:r>
          </w:p>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联系人</w:t>
            </w:r>
          </w:p>
        </w:tc>
        <w:tc>
          <w:tcPr>
            <w:tcW w:w="2456"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付正广</w:t>
            </w:r>
          </w:p>
        </w:tc>
        <w:tc>
          <w:tcPr>
            <w:tcW w:w="1687" w:type="dxa"/>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联系方式</w:t>
            </w:r>
          </w:p>
        </w:tc>
        <w:tc>
          <w:tcPr>
            <w:tcW w:w="3564"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18754754577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33"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建设地点</w:t>
            </w:r>
          </w:p>
        </w:tc>
        <w:tc>
          <w:tcPr>
            <w:tcW w:w="7707" w:type="dxa"/>
            <w:gridSpan w:val="3"/>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u w:val="single"/>
                <w14:textFill>
                  <w14:solidFill>
                    <w14:schemeClr w14:val="tx1"/>
                  </w14:solidFill>
                </w14:textFill>
              </w:rPr>
              <w:t>山东</w:t>
            </w:r>
            <w:r>
              <w:rPr>
                <w:rFonts w:hAnsi="宋体"/>
                <w:color w:val="000000" w:themeColor="text1"/>
                <w:szCs w:val="21"/>
                <w14:textFill>
                  <w14:solidFill>
                    <w14:schemeClr w14:val="tx1"/>
                  </w14:solidFill>
                </w14:textFill>
              </w:rPr>
              <w:t>省</w:t>
            </w:r>
            <w:r>
              <w:rPr>
                <w:rFonts w:hAnsi="宋体"/>
                <w:color w:val="000000" w:themeColor="text1"/>
                <w:szCs w:val="21"/>
                <w:u w:val="single"/>
                <w14:textFill>
                  <w14:solidFill>
                    <w14:schemeClr w14:val="tx1"/>
                  </w14:solidFill>
                </w14:textFill>
              </w:rPr>
              <w:t>枣庄</w:t>
            </w:r>
            <w:r>
              <w:rPr>
                <w:rFonts w:hAnsi="宋体"/>
                <w:color w:val="000000" w:themeColor="text1"/>
                <w:szCs w:val="21"/>
                <w14:textFill>
                  <w14:solidFill>
                    <w14:schemeClr w14:val="tx1"/>
                  </w14:solidFill>
                </w14:textFill>
              </w:rPr>
              <w:t>市</w:t>
            </w:r>
            <w:r>
              <w:rPr>
                <w:rFonts w:hint="eastAsia" w:hAnsi="宋体"/>
                <w:color w:val="000000" w:themeColor="text1"/>
                <w:szCs w:val="21"/>
                <w:u w:val="single"/>
                <w14:textFill>
                  <w14:solidFill>
                    <w14:schemeClr w14:val="tx1"/>
                  </w14:solidFill>
                </w14:textFill>
              </w:rPr>
              <w:t>薛城</w:t>
            </w:r>
            <w:r>
              <w:rPr>
                <w:rFonts w:hAnsi="宋体"/>
                <w:color w:val="000000" w:themeColor="text1"/>
                <w:szCs w:val="21"/>
                <w14:textFill>
                  <w14:solidFill>
                    <w14:schemeClr w14:val="tx1"/>
                  </w14:solidFill>
                </w14:textFill>
              </w:rPr>
              <w:t>区</w:t>
            </w:r>
            <w:r>
              <w:rPr>
                <w:rFonts w:hAnsi="宋体"/>
                <w:color w:val="000000" w:themeColor="text1"/>
                <w:szCs w:val="21"/>
                <w:u w:val="single"/>
                <w14:textFill>
                  <w14:solidFill>
                    <w14:schemeClr w14:val="tx1"/>
                  </w14:solidFill>
                </w14:textFill>
              </w:rPr>
              <w:t>陶庄镇青岛啤酒（枣庄）有限公司西临、奥瑞金（枣庄）包装有限公司院内</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地理坐标</w:t>
            </w:r>
          </w:p>
        </w:tc>
        <w:tc>
          <w:tcPr>
            <w:tcW w:w="7707" w:type="dxa"/>
            <w:gridSpan w:val="3"/>
            <w:vAlign w:val="center"/>
          </w:tcPr>
          <w:p>
            <w:pPr>
              <w:jc w:val="center"/>
              <w:rPr>
                <w:color w:val="000000" w:themeColor="text1"/>
                <w:szCs w:val="21"/>
                <w14:textFill>
                  <w14:solidFill>
                    <w14:schemeClr w14:val="tx1"/>
                  </w14:solidFill>
                </w14:textFill>
              </w:rPr>
            </w:pPr>
            <w:r>
              <w:rPr>
                <w:color w:val="000000" w:themeColor="text1"/>
                <w:szCs w:val="21"/>
                <w:u w:val="single"/>
                <w14:textFill>
                  <w14:solidFill>
                    <w14:schemeClr w14:val="tx1"/>
                  </w14:solidFill>
                </w14:textFill>
              </w:rPr>
              <w:t>117</w:t>
            </w:r>
            <w:r>
              <w:rPr>
                <w:rFonts w:hAnsi="宋体"/>
                <w:color w:val="000000" w:themeColor="text1"/>
                <w:szCs w:val="21"/>
                <w14:textFill>
                  <w14:solidFill>
                    <w14:schemeClr w14:val="tx1"/>
                  </w14:solidFill>
                </w14:textFill>
              </w:rPr>
              <w:t>度</w:t>
            </w:r>
            <w:r>
              <w:rPr>
                <w:rFonts w:hint="eastAsia"/>
                <w:color w:val="000000" w:themeColor="text1"/>
                <w:szCs w:val="21"/>
                <w:u w:val="single"/>
                <w14:textFill>
                  <w14:solidFill>
                    <w14:schemeClr w14:val="tx1"/>
                  </w14:solidFill>
                </w14:textFill>
              </w:rPr>
              <w:t>16</w:t>
            </w:r>
            <w:r>
              <w:rPr>
                <w:rFonts w:hAnsi="宋体"/>
                <w:color w:val="000000" w:themeColor="text1"/>
                <w:szCs w:val="21"/>
                <w14:textFill>
                  <w14:solidFill>
                    <w14:schemeClr w14:val="tx1"/>
                  </w14:solidFill>
                </w14:textFill>
              </w:rPr>
              <w:t>分</w:t>
            </w:r>
            <w:r>
              <w:rPr>
                <w:rFonts w:hint="eastAsia"/>
                <w:color w:val="000000" w:themeColor="text1"/>
                <w:szCs w:val="21"/>
                <w:u w:val="single"/>
                <w14:textFill>
                  <w14:solidFill>
                    <w14:schemeClr w14:val="tx1"/>
                  </w14:solidFill>
                </w14:textFill>
              </w:rPr>
              <w:t>55.443</w:t>
            </w:r>
            <w:r>
              <w:rPr>
                <w:rFonts w:hAnsi="宋体"/>
                <w:color w:val="000000" w:themeColor="text1"/>
                <w:szCs w:val="21"/>
                <w14:textFill>
                  <w14:solidFill>
                    <w14:schemeClr w14:val="tx1"/>
                  </w14:solidFill>
                </w14:textFill>
              </w:rPr>
              <w:t>秒，</w:t>
            </w:r>
            <w:r>
              <w:rPr>
                <w:color w:val="000000" w:themeColor="text1"/>
                <w:szCs w:val="21"/>
                <w:u w:val="single"/>
                <w14:textFill>
                  <w14:solidFill>
                    <w14:schemeClr w14:val="tx1"/>
                  </w14:solidFill>
                </w14:textFill>
              </w:rPr>
              <w:t>34</w:t>
            </w:r>
            <w:r>
              <w:rPr>
                <w:rFonts w:hAnsi="宋体"/>
                <w:color w:val="000000" w:themeColor="text1"/>
                <w:szCs w:val="21"/>
                <w14:textFill>
                  <w14:solidFill>
                    <w14:schemeClr w14:val="tx1"/>
                  </w14:solidFill>
                </w14:textFill>
              </w:rPr>
              <w:t>度</w:t>
            </w:r>
            <w:r>
              <w:rPr>
                <w:rFonts w:hint="eastAsia"/>
                <w:color w:val="000000" w:themeColor="text1"/>
                <w:szCs w:val="21"/>
                <w:u w:val="single"/>
                <w14:textFill>
                  <w14:solidFill>
                    <w14:schemeClr w14:val="tx1"/>
                  </w14:solidFill>
                </w14:textFill>
              </w:rPr>
              <w:t>51</w:t>
            </w:r>
            <w:r>
              <w:rPr>
                <w:rFonts w:hAnsi="宋体"/>
                <w:color w:val="000000" w:themeColor="text1"/>
                <w:szCs w:val="21"/>
                <w14:textFill>
                  <w14:solidFill>
                    <w14:schemeClr w14:val="tx1"/>
                  </w14:solidFill>
                </w14:textFill>
              </w:rPr>
              <w:t>分</w:t>
            </w:r>
            <w:r>
              <w:rPr>
                <w:rFonts w:hint="eastAsia"/>
                <w:color w:val="000000" w:themeColor="text1"/>
                <w:szCs w:val="21"/>
                <w:u w:val="single"/>
                <w14:textFill>
                  <w14:solidFill>
                    <w14:schemeClr w14:val="tx1"/>
                  </w14:solidFill>
                </w14:textFill>
              </w:rPr>
              <w:t>43.559</w:t>
            </w:r>
            <w:r>
              <w:rPr>
                <w:rFonts w:hAnsi="宋体"/>
                <w:color w:val="000000" w:themeColor="text1"/>
                <w:szCs w:val="21"/>
                <w14:textFill>
                  <w14:solidFill>
                    <w14:schemeClr w14:val="tx1"/>
                  </w14:solidFill>
                </w14:textFill>
              </w:rPr>
              <w:t>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国民经济</w:t>
            </w:r>
          </w:p>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行业类别</w:t>
            </w:r>
          </w:p>
        </w:tc>
        <w:tc>
          <w:tcPr>
            <w:tcW w:w="2456"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C3849 </w:t>
            </w:r>
            <w:r>
              <w:rPr>
                <w:rFonts w:hint="eastAsia"/>
                <w:color w:val="000000" w:themeColor="text1"/>
                <w:szCs w:val="21"/>
                <w14:textFill>
                  <w14:solidFill>
                    <w14:schemeClr w14:val="tx1"/>
                  </w14:solidFill>
                </w14:textFill>
              </w:rPr>
              <w:t>其他电池制造</w:t>
            </w:r>
          </w:p>
        </w:tc>
        <w:tc>
          <w:tcPr>
            <w:tcW w:w="1687" w:type="dxa"/>
            <w:vAlign w:val="center"/>
          </w:tcPr>
          <w:p>
            <w:pPr>
              <w:adjustRightInd w:val="0"/>
              <w:snapToGrid w:val="0"/>
              <w:jc w:val="center"/>
              <w:rPr>
                <w:color w:val="000000" w:themeColor="text1"/>
                <w:szCs w:val="21"/>
                <w14:textFill>
                  <w14:solidFill>
                    <w14:schemeClr w14:val="tx1"/>
                  </w14:solidFill>
                </w14:textFill>
              </w:rPr>
            </w:pPr>
            <w:bookmarkStart w:id="1" w:name="_Hlk49843745"/>
            <w:r>
              <w:rPr>
                <w:rFonts w:hAnsi="宋体"/>
                <w:color w:val="000000" w:themeColor="text1"/>
                <w:szCs w:val="21"/>
                <w14:textFill>
                  <w14:solidFill>
                    <w14:schemeClr w14:val="tx1"/>
                  </w14:solidFill>
                </w14:textFill>
              </w:rPr>
              <w:t>建设项目</w:t>
            </w:r>
          </w:p>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行业类别</w:t>
            </w:r>
            <w:bookmarkEnd w:id="1"/>
          </w:p>
        </w:tc>
        <w:tc>
          <w:tcPr>
            <w:tcW w:w="3564"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三十五、电气机械和器材制造业</w:t>
            </w:r>
          </w:p>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、77电池制造384；其他（仅分割、焊接、组装的除外；年用非溶剂型低VOCs含量涂料10吨以下的除外）</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建设性质</w:t>
            </w:r>
          </w:p>
        </w:tc>
        <w:tc>
          <w:tcPr>
            <w:tcW w:w="2456" w:type="dxa"/>
            <w:vAlign w:val="center"/>
          </w:tcPr>
          <w:p>
            <w:pPr>
              <w:jc w:val="left"/>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sym w:font="Wingdings" w:char="00FE"/>
            </w:r>
            <w:r>
              <w:rPr>
                <w:rFonts w:hAnsi="宋体"/>
                <w:color w:val="000000" w:themeColor="text1"/>
                <w:szCs w:val="21"/>
                <w14:textFill>
                  <w14:solidFill>
                    <w14:schemeClr w14:val="tx1"/>
                  </w14:solidFill>
                </w14:textFill>
              </w:rPr>
              <w:t>新建（迁建）</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改建</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扩建</w:t>
            </w:r>
          </w:p>
          <w:p>
            <w:pPr>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技术改造</w:t>
            </w:r>
          </w:p>
        </w:tc>
        <w:tc>
          <w:tcPr>
            <w:tcW w:w="1687" w:type="dxa"/>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建设项目</w:t>
            </w:r>
          </w:p>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申报情形</w:t>
            </w:r>
          </w:p>
        </w:tc>
        <w:tc>
          <w:tcPr>
            <w:tcW w:w="3564" w:type="dxa"/>
            <w:vAlign w:val="center"/>
          </w:tcPr>
          <w:p>
            <w:pPr>
              <w:jc w:val="left"/>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sym w:font="Wingdings" w:char="00A8"/>
            </w:r>
            <w:r>
              <w:rPr>
                <w:rFonts w:hAnsi="宋体"/>
                <w:color w:val="000000" w:themeColor="text1"/>
                <w:szCs w:val="21"/>
                <w14:textFill>
                  <w14:solidFill>
                    <w14:schemeClr w14:val="tx1"/>
                  </w14:solidFill>
                </w14:textFill>
              </w:rPr>
              <w:t>首次申报项目</w:t>
            </w:r>
          </w:p>
          <w:p>
            <w:pPr>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不予批准后再次申报项目</w:t>
            </w:r>
          </w:p>
          <w:p>
            <w:pPr>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超五年重新审核项目</w:t>
            </w:r>
          </w:p>
          <w:p>
            <w:pPr>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项目审批（核准</w:t>
            </w:r>
            <w:r>
              <w:rPr>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备案）部门</w:t>
            </w:r>
          </w:p>
        </w:tc>
        <w:tc>
          <w:tcPr>
            <w:tcW w:w="2456"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薛城区行政审批服务局</w:t>
            </w:r>
          </w:p>
        </w:tc>
        <w:tc>
          <w:tcPr>
            <w:tcW w:w="1687" w:type="dxa"/>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项目审批（核准</w:t>
            </w:r>
            <w:r>
              <w:rPr>
                <w:color w:val="000000" w:themeColor="text1"/>
                <w:szCs w:val="21"/>
                <w14:textFill>
                  <w14:solidFill>
                    <w14:schemeClr w14:val="tx1"/>
                  </w14:solidFill>
                </w14:textFill>
              </w:rPr>
              <w:t>/</w:t>
            </w:r>
          </w:p>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备案）文号</w:t>
            </w:r>
          </w:p>
        </w:tc>
        <w:tc>
          <w:tcPr>
            <w:tcW w:w="3564"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2304-370403-89-05-670165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总投资（万元）</w:t>
            </w:r>
          </w:p>
        </w:tc>
        <w:tc>
          <w:tcPr>
            <w:tcW w:w="2456"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20037</w:t>
            </w:r>
          </w:p>
        </w:tc>
        <w:tc>
          <w:tcPr>
            <w:tcW w:w="1687" w:type="dxa"/>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环保投资（万元）</w:t>
            </w:r>
          </w:p>
        </w:tc>
        <w:tc>
          <w:tcPr>
            <w:tcW w:w="3564"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环保投资占比（</w:t>
            </w:r>
            <w:r>
              <w:rPr>
                <w:color w:val="000000" w:themeColor="text1"/>
                <w:szCs w:val="21"/>
                <w14:textFill>
                  <w14:solidFill>
                    <w14:schemeClr w14:val="tx1"/>
                  </w14:solidFill>
                </w14:textFill>
              </w:rPr>
              <w:t>%</w:t>
            </w:r>
            <w:r>
              <w:rPr>
                <w:rFonts w:hAnsi="宋体"/>
                <w:color w:val="000000" w:themeColor="text1"/>
                <w:szCs w:val="21"/>
                <w14:textFill>
                  <w14:solidFill>
                    <w14:schemeClr w14:val="tx1"/>
                  </w14:solidFill>
                </w14:textFill>
              </w:rPr>
              <w:t>）</w:t>
            </w:r>
          </w:p>
        </w:tc>
        <w:tc>
          <w:tcPr>
            <w:tcW w:w="2456"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1687" w:type="dxa"/>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施工工期（月）</w:t>
            </w:r>
          </w:p>
        </w:tc>
        <w:tc>
          <w:tcPr>
            <w:tcW w:w="3564"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163" w:type="dxa"/>
            <w:gridSpan w:val="2"/>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是否开工建设</w:t>
            </w:r>
          </w:p>
        </w:tc>
        <w:tc>
          <w:tcPr>
            <w:tcW w:w="2456" w:type="dxa"/>
            <w:vAlign w:val="center"/>
          </w:tcPr>
          <w:p>
            <w:pPr>
              <w:adjustRightInd w:val="0"/>
              <w:snapToGrid w:val="0"/>
              <w:rPr>
                <w:color w:val="000000" w:themeColor="text1"/>
                <w14:textFill>
                  <w14:solidFill>
                    <w14:schemeClr w14:val="tx1"/>
                  </w14:solidFill>
                </w14:textFill>
              </w:rPr>
            </w:pPr>
            <w:r>
              <w:rPr>
                <w:color w:val="000000" w:themeColor="text1"/>
                <w14:textFill>
                  <w14:solidFill>
                    <w14:schemeClr w14:val="tx1"/>
                  </w14:solidFill>
                </w14:textFill>
              </w:rPr>
              <w:t>□否</w:t>
            </w:r>
          </w:p>
          <w:p>
            <w:pPr>
              <w:adjustRightInd w:val="0"/>
              <w:snapToGrid w:val="0"/>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w:t>
            </w:r>
            <w:r>
              <w:rPr>
                <w:color w:val="000000" w:themeColor="text1"/>
                <w14:textFill>
                  <w14:solidFill>
                    <w14:schemeClr w14:val="tx1"/>
                  </w14:solidFill>
                </w14:textFill>
              </w:rPr>
              <w:t>是：</w:t>
            </w:r>
            <w:r>
              <w:rPr>
                <w:color w:val="000000" w:themeColor="text1"/>
                <w:u w:val="single"/>
                <w14:textFill>
                  <w14:solidFill>
                    <w14:schemeClr w14:val="tx1"/>
                  </w14:solidFill>
                </w14:textFill>
              </w:rPr>
              <w:t xml:space="preserve"> </w:t>
            </w:r>
            <w:r>
              <w:rPr>
                <w:rFonts w:hint="eastAsia"/>
                <w:color w:val="000000" w:themeColor="text1"/>
                <w:u w:val="single"/>
                <w14:textFill>
                  <w14:solidFill>
                    <w14:schemeClr w14:val="tx1"/>
                  </w14:solidFill>
                </w14:textFill>
              </w:rPr>
              <w:t>新能源电池精密结构件项目于2023年7月17日取得环评批复（枣环薛审字[2023]B-9），目前项目已按原环评批复内容进行了初步建设，设备未全部完成安装。因项目设计方案重新调整，增加了清洗机及注塑机，原辅料用量增加。即项目在建设过程中出现了不符合原环评批复的内容，属重大变动，按规定需对环评手续进行重新报批。</w:t>
            </w:r>
          </w:p>
        </w:tc>
        <w:tc>
          <w:tcPr>
            <w:tcW w:w="1687" w:type="dxa"/>
            <w:tcMar>
              <w:top w:w="16" w:type="dxa"/>
              <w:left w:w="16" w:type="dxa"/>
              <w:right w:w="16" w:type="dxa"/>
            </w:tcMar>
            <w:vAlign w:val="center"/>
          </w:tcPr>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用地（用海）</w:t>
            </w:r>
          </w:p>
          <w:p>
            <w:pPr>
              <w:adjustRightInd w:val="0"/>
              <w:snapToGrid w:val="0"/>
              <w:jc w:val="center"/>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面积（</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2</w:t>
            </w:r>
            <w:r>
              <w:rPr>
                <w:rFonts w:hAnsi="宋体"/>
                <w:color w:val="000000" w:themeColor="text1"/>
                <w:szCs w:val="21"/>
                <w14:textFill>
                  <w14:solidFill>
                    <w14:schemeClr w14:val="tx1"/>
                  </w14:solidFill>
                </w14:textFill>
              </w:rPr>
              <w:t>）</w:t>
            </w:r>
          </w:p>
        </w:tc>
        <w:tc>
          <w:tcPr>
            <w:tcW w:w="3564"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5600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57" w:hRule="atLeast"/>
          <w:jc w:val="center"/>
        </w:trPr>
        <w:tc>
          <w:tcPr>
            <w:tcW w:w="1163" w:type="dxa"/>
            <w:gridSpan w:val="2"/>
            <w:vAlign w:val="center"/>
          </w:tcPr>
          <w:p>
            <w:pPr>
              <w:autoSpaceDE w:val="0"/>
              <w:autoSpaceDN w:val="0"/>
              <w:adjustRightInd w:val="0"/>
              <w:snapToGrid w:val="0"/>
              <w:jc w:val="center"/>
              <w:rPr>
                <w:color w:val="000000" w:themeColor="text1"/>
                <w:kern w:val="0"/>
                <w:szCs w:val="21"/>
                <w14:textFill>
                  <w14:solidFill>
                    <w14:schemeClr w14:val="tx1"/>
                  </w14:solidFill>
                </w14:textFill>
              </w:rPr>
            </w:pPr>
            <w:r>
              <w:rPr>
                <w:rFonts w:hAnsi="宋体"/>
                <w:color w:val="000000" w:themeColor="text1"/>
                <w:kern w:val="0"/>
                <w:szCs w:val="21"/>
                <w14:textFill>
                  <w14:solidFill>
                    <w14:schemeClr w14:val="tx1"/>
                  </w14:solidFill>
                </w14:textFill>
              </w:rPr>
              <w:t>专项评价设置情况</w:t>
            </w:r>
          </w:p>
        </w:tc>
        <w:tc>
          <w:tcPr>
            <w:tcW w:w="7707" w:type="dxa"/>
            <w:gridSpan w:val="3"/>
            <w:vAlign w:val="center"/>
          </w:tcPr>
          <w:p>
            <w:pPr>
              <w:autoSpaceDE w:val="0"/>
              <w:autoSpaceDN w:val="0"/>
              <w:adjustRightInd w:val="0"/>
              <w:snapToGrid w:val="0"/>
              <w:ind w:firstLine="420" w:firstLineChars="200"/>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根据《建设项目环境影响报告表编制技术指南（污染影响类）（试行）》，本项目不需设置专项评价，具体分析如下：</w:t>
            </w:r>
          </w:p>
          <w:p>
            <w:pPr>
              <w:autoSpaceDE w:val="0"/>
              <w:autoSpaceDN w:val="0"/>
              <w:adjustRightInd w:val="0"/>
              <w:snapToGrid w:val="0"/>
              <w:ind w:firstLine="420" w:firstLineChars="200"/>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本项目排放废气无有毒有害污染物、二噁英、苯并[a]芘、氰化物、氯气，故无需进行大气专项评价；</w:t>
            </w:r>
          </w:p>
          <w:p>
            <w:pPr>
              <w:autoSpaceDE w:val="0"/>
              <w:autoSpaceDN w:val="0"/>
              <w:adjustRightInd w:val="0"/>
              <w:snapToGrid w:val="0"/>
              <w:ind w:firstLine="420" w:firstLineChars="200"/>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本项目生活废水、</w:t>
            </w:r>
            <w:r>
              <w:rPr>
                <w:rFonts w:hint="eastAsia"/>
                <w:color w:val="000000" w:themeColor="text1"/>
                <w:kern w:val="0"/>
                <w:szCs w:val="21"/>
                <w14:textFill>
                  <w14:solidFill>
                    <w14:schemeClr w14:val="tx1"/>
                  </w14:solidFill>
                </w14:textFill>
              </w:rPr>
              <w:t>生产</w:t>
            </w:r>
            <w:r>
              <w:rPr>
                <w:color w:val="000000" w:themeColor="text1"/>
                <w:kern w:val="0"/>
                <w:szCs w:val="21"/>
                <w14:textFill>
                  <w14:solidFill>
                    <w14:schemeClr w14:val="tx1"/>
                  </w14:solidFill>
                </w14:textFill>
              </w:rPr>
              <w:t>废水</w:t>
            </w:r>
            <w:r>
              <w:rPr>
                <w:rFonts w:hint="eastAsia"/>
                <w:color w:val="000000" w:themeColor="text1"/>
                <w:kern w:val="0"/>
                <w:szCs w:val="21"/>
                <w14:textFill>
                  <w14:solidFill>
                    <w14:schemeClr w14:val="tx1"/>
                  </w14:solidFill>
                </w14:textFill>
              </w:rPr>
              <w:t>依托奥瑞金（枣庄）包装有限公司现有污水处理站处理后经</w:t>
            </w:r>
            <w:r>
              <w:rPr>
                <w:rFonts w:hint="eastAsia"/>
                <w:color w:val="000000" w:themeColor="text1"/>
                <w:szCs w:val="21"/>
                <w:lang w:val="zh-CN"/>
                <w14:textFill>
                  <w14:solidFill>
                    <w14:schemeClr w14:val="tx1"/>
                  </w14:solidFill>
                </w14:textFill>
              </w:rPr>
              <w:t>市政污水管网接管枣庄北控陶庄水务有限公司深度处理</w:t>
            </w:r>
            <w:r>
              <w:rPr>
                <w:color w:val="000000" w:themeColor="text1"/>
                <w:kern w:val="0"/>
                <w:szCs w:val="21"/>
                <w14:textFill>
                  <w14:solidFill>
                    <w14:schemeClr w14:val="tx1"/>
                  </w14:solidFill>
                </w14:textFill>
              </w:rPr>
              <w:t>，故无需进行地表水专项评价；</w:t>
            </w:r>
          </w:p>
          <w:p>
            <w:pPr>
              <w:autoSpaceDE w:val="0"/>
              <w:autoSpaceDN w:val="0"/>
              <w:adjustRightInd w:val="0"/>
              <w:snapToGrid w:val="0"/>
              <w:ind w:firstLine="420" w:firstLineChars="200"/>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本项目</w:t>
            </w:r>
            <w:r>
              <w:rPr>
                <w:color w:val="000000" w:themeColor="text1"/>
                <w:szCs w:val="21"/>
                <w14:textFill>
                  <w14:solidFill>
                    <w14:schemeClr w14:val="tx1"/>
                  </w14:solidFill>
                </w14:textFill>
              </w:rPr>
              <w:t>Q</w:t>
            </w:r>
            <w:r>
              <w:rPr>
                <w:color w:val="000000" w:themeColor="text1"/>
                <w:szCs w:val="21"/>
                <w:lang w:val="zh-CN"/>
                <w14:textFill>
                  <w14:solidFill>
                    <w14:schemeClr w14:val="tx1"/>
                  </w14:solidFill>
                </w14:textFill>
              </w:rPr>
              <w:t>&lt;1</w:t>
            </w:r>
            <w:r>
              <w:rPr>
                <w:color w:val="000000" w:themeColor="text1"/>
                <w:szCs w:val="21"/>
                <w14:textFill>
                  <w14:solidFill>
                    <w14:schemeClr w14:val="tx1"/>
                  </w14:solidFill>
                </w14:textFill>
              </w:rPr>
              <w:t>，</w:t>
            </w:r>
            <w:r>
              <w:rPr>
                <w:color w:val="000000" w:themeColor="text1"/>
                <w:kern w:val="0"/>
                <w:szCs w:val="21"/>
                <w14:textFill>
                  <w14:solidFill>
                    <w14:schemeClr w14:val="tx1"/>
                  </w14:solidFill>
                </w14:textFill>
              </w:rPr>
              <w:t>故无需进行环境风险专项评价；</w:t>
            </w:r>
          </w:p>
          <w:p>
            <w:pPr>
              <w:autoSpaceDE w:val="0"/>
              <w:autoSpaceDN w:val="0"/>
              <w:adjustRightInd w:val="0"/>
              <w:snapToGrid w:val="0"/>
              <w:ind w:firstLine="420" w:firstLineChars="200"/>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本项目500米范围内无重要水生生物的自然产卵场、索饵场、越冬场、徊游通道，故无需进行生态专项评价；</w:t>
            </w:r>
          </w:p>
          <w:p>
            <w:pPr>
              <w:autoSpaceDE w:val="0"/>
              <w:autoSpaceDN w:val="0"/>
              <w:adjustRightInd w:val="0"/>
              <w:snapToGrid w:val="0"/>
              <w:ind w:firstLine="420" w:firstLineChars="200"/>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本项目位于内陆地区，故无需进行海洋专项评价</w:t>
            </w:r>
            <w:r>
              <w:rPr>
                <w:rFonts w:hint="eastAsia"/>
                <w:color w:val="000000" w:themeColor="text1"/>
                <w:kern w:val="0"/>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63" w:type="dxa"/>
            <w:gridSpan w:val="2"/>
            <w:vAlign w:val="center"/>
          </w:tcPr>
          <w:p>
            <w:pPr>
              <w:autoSpaceDE w:val="0"/>
              <w:autoSpaceDN w:val="0"/>
              <w:adjustRightInd w:val="0"/>
              <w:snapToGrid w:val="0"/>
              <w:spacing w:line="360" w:lineRule="auto"/>
              <w:jc w:val="center"/>
              <w:rPr>
                <w:color w:val="000000" w:themeColor="text1"/>
                <w:kern w:val="0"/>
                <w:szCs w:val="21"/>
                <w14:textFill>
                  <w14:solidFill>
                    <w14:schemeClr w14:val="tx1"/>
                  </w14:solidFill>
                </w14:textFill>
              </w:rPr>
            </w:pPr>
            <w:r>
              <w:rPr>
                <w:rFonts w:hAnsi="宋体"/>
                <w:color w:val="000000" w:themeColor="text1"/>
                <w:szCs w:val="21"/>
                <w14:textFill>
                  <w14:solidFill>
                    <w14:schemeClr w14:val="tx1"/>
                  </w14:solidFill>
                </w14:textFill>
              </w:rPr>
              <w:t>规划情况</w:t>
            </w:r>
          </w:p>
        </w:tc>
        <w:tc>
          <w:tcPr>
            <w:tcW w:w="7707" w:type="dxa"/>
            <w:gridSpan w:val="3"/>
          </w:tcPr>
          <w:p>
            <w:pPr>
              <w:autoSpaceDE w:val="0"/>
              <w:autoSpaceDN w:val="0"/>
              <w:adjustRightInd w:val="0"/>
              <w:snapToGrid w:val="0"/>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63" w:type="dxa"/>
            <w:gridSpan w:val="2"/>
            <w:vAlign w:val="center"/>
          </w:tcPr>
          <w:p>
            <w:pPr>
              <w:autoSpaceDE w:val="0"/>
              <w:autoSpaceDN w:val="0"/>
              <w:adjustRightInd w:val="0"/>
              <w:snapToGrid w:val="0"/>
              <w:jc w:val="center"/>
              <w:rPr>
                <w:color w:val="000000" w:themeColor="text1"/>
                <w:kern w:val="0"/>
                <w:szCs w:val="21"/>
                <w14:textFill>
                  <w14:solidFill>
                    <w14:schemeClr w14:val="tx1"/>
                  </w14:solidFill>
                </w14:textFill>
              </w:rPr>
            </w:pPr>
            <w:r>
              <w:rPr>
                <w:rFonts w:hAnsi="宋体"/>
                <w:color w:val="000000" w:themeColor="text1"/>
                <w:kern w:val="0"/>
                <w:szCs w:val="21"/>
                <w14:textFill>
                  <w14:solidFill>
                    <w14:schemeClr w14:val="tx1"/>
                  </w14:solidFill>
                </w14:textFill>
              </w:rPr>
              <w:t>规划环境影响评价情况</w:t>
            </w:r>
          </w:p>
        </w:tc>
        <w:tc>
          <w:tcPr>
            <w:tcW w:w="7707" w:type="dxa"/>
            <w:gridSpan w:val="3"/>
          </w:tcPr>
          <w:p>
            <w:pPr>
              <w:autoSpaceDE w:val="0"/>
              <w:autoSpaceDN w:val="0"/>
              <w:adjustRightInd w:val="0"/>
              <w:snapToGrid w:val="0"/>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63" w:type="dxa"/>
            <w:gridSpan w:val="2"/>
            <w:vAlign w:val="center"/>
          </w:tcPr>
          <w:p>
            <w:pPr>
              <w:autoSpaceDE w:val="0"/>
              <w:autoSpaceDN w:val="0"/>
              <w:adjustRightInd w:val="0"/>
              <w:snapToGrid w:val="0"/>
              <w:jc w:val="center"/>
              <w:rPr>
                <w:color w:val="000000" w:themeColor="text1"/>
                <w:kern w:val="0"/>
                <w:szCs w:val="21"/>
                <w14:textFill>
                  <w14:solidFill>
                    <w14:schemeClr w14:val="tx1"/>
                  </w14:solidFill>
                </w14:textFill>
              </w:rPr>
            </w:pPr>
            <w:r>
              <w:rPr>
                <w:rFonts w:hAnsi="宋体"/>
                <w:color w:val="000000" w:themeColor="text1"/>
                <w:kern w:val="0"/>
                <w:szCs w:val="21"/>
                <w14:textFill>
                  <w14:solidFill>
                    <w14:schemeClr w14:val="tx1"/>
                  </w14:solidFill>
                </w14:textFill>
              </w:rPr>
              <w:t>规划及规划境影响评价符合性分析</w:t>
            </w:r>
          </w:p>
        </w:tc>
        <w:tc>
          <w:tcPr>
            <w:tcW w:w="7707" w:type="dxa"/>
            <w:gridSpan w:val="3"/>
          </w:tcPr>
          <w:p>
            <w:pPr>
              <w:autoSpaceDE w:val="0"/>
              <w:autoSpaceDN w:val="0"/>
              <w:adjustRightInd w:val="0"/>
              <w:snapToGrid w:val="0"/>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49" w:type="dxa"/>
            <w:vAlign w:val="center"/>
          </w:tcPr>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p>
          <w:p>
            <w:pPr>
              <w:autoSpaceDE w:val="0"/>
              <w:autoSpaceDN w:val="0"/>
              <w:adjustRightInd w:val="0"/>
              <w:snapToGrid w:val="0"/>
              <w:jc w:val="center"/>
              <w:rPr>
                <w:color w:val="000000" w:themeColor="text1"/>
                <w:kern w:val="0"/>
                <w:sz w:val="18"/>
                <w:szCs w:val="18"/>
                <w14:textFill>
                  <w14:solidFill>
                    <w14:schemeClr w14:val="tx1"/>
                  </w14:solidFill>
                </w14:textFill>
              </w:rPr>
            </w:pPr>
            <w:r>
              <w:rPr>
                <w:color w:val="000000" w:themeColor="text1"/>
                <w:kern w:val="0"/>
                <w:szCs w:val="21"/>
                <w14:textFill>
                  <w14:solidFill>
                    <w14:schemeClr w14:val="tx1"/>
                  </w14:solidFill>
                </w14:textFill>
              </w:rPr>
              <w:t>其他符合性分析</w:t>
            </w:r>
          </w:p>
        </w:tc>
        <w:tc>
          <w:tcPr>
            <w:tcW w:w="8321" w:type="dxa"/>
            <w:gridSpan w:val="4"/>
            <w:vAlign w:val="center"/>
          </w:tcPr>
          <w:p>
            <w:pPr>
              <w:adjustRightInd w:val="0"/>
              <w:spacing w:line="360" w:lineRule="auto"/>
              <w:ind w:firstLine="422" w:firstLineChars="200"/>
              <w:jc w:val="left"/>
              <w:textAlignment w:val="baseline"/>
              <w:rPr>
                <w:b/>
                <w:color w:val="000000" w:themeColor="text1"/>
                <w:szCs w:val="21"/>
                <w14:textFill>
                  <w14:solidFill>
                    <w14:schemeClr w14:val="tx1"/>
                  </w14:solidFill>
                </w14:textFill>
              </w:rPr>
            </w:pPr>
            <w:r>
              <w:rPr>
                <w:b/>
                <w:color w:val="000000" w:themeColor="text1"/>
                <w:szCs w:val="21"/>
                <w14:textFill>
                  <w14:solidFill>
                    <w14:schemeClr w14:val="tx1"/>
                  </w14:solidFill>
                </w14:textFill>
              </w:rPr>
              <w:t>一、项目符合性分析</w:t>
            </w:r>
          </w:p>
          <w:p>
            <w:pPr>
              <w:adjustRightInd w:val="0"/>
              <w:spacing w:line="360" w:lineRule="auto"/>
              <w:ind w:firstLine="422" w:firstLineChars="200"/>
              <w:jc w:val="left"/>
              <w:textAlignment w:val="baseline"/>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1</w:t>
            </w:r>
            <w:r>
              <w:rPr>
                <w:rFonts w:hAnsi="宋体"/>
                <w:b/>
                <w:bCs/>
                <w:color w:val="000000" w:themeColor="text1"/>
                <w:szCs w:val="21"/>
                <w14:textFill>
                  <w14:solidFill>
                    <w14:schemeClr w14:val="tx1"/>
                  </w14:solidFill>
                </w14:textFill>
              </w:rPr>
              <w:t>、产业政策符合性分析</w:t>
            </w:r>
          </w:p>
          <w:p>
            <w:pPr>
              <w:spacing w:line="360" w:lineRule="auto"/>
              <w:ind w:firstLine="420" w:firstLineChars="200"/>
              <w:rPr>
                <w:color w:val="000000" w:themeColor="text1"/>
                <w:szCs w:val="21"/>
                <w14:textFill>
                  <w14:solidFill>
                    <w14:schemeClr w14:val="tx1"/>
                  </w14:solidFill>
                </w14:textFill>
              </w:rPr>
            </w:pPr>
            <w:bookmarkStart w:id="2" w:name="OLE_LINK9"/>
            <w:bookmarkStart w:id="3" w:name="OLE_LINK219"/>
            <w:r>
              <w:rPr>
                <w:rFonts w:hAnsi="宋体"/>
                <w:color w:val="000000" w:themeColor="text1"/>
                <w:szCs w:val="21"/>
                <w14:textFill>
                  <w14:solidFill>
                    <w14:schemeClr w14:val="tx1"/>
                  </w14:solidFill>
                </w14:textFill>
              </w:rPr>
              <w:t>根据国家发展和改革委员会《产业结构调整指导目录（</w:t>
            </w:r>
            <w:r>
              <w:rPr>
                <w:rFonts w:hint="eastAsia"/>
                <w:color w:val="000000" w:themeColor="text1"/>
                <w:szCs w:val="21"/>
                <w14:textFill>
                  <w14:solidFill>
                    <w14:schemeClr w14:val="tx1"/>
                  </w14:solidFill>
                </w14:textFill>
              </w:rPr>
              <w:t>2024</w:t>
            </w:r>
            <w:r>
              <w:rPr>
                <w:rFonts w:hAnsi="宋体"/>
                <w:color w:val="000000" w:themeColor="text1"/>
                <w:szCs w:val="21"/>
                <w14:textFill>
                  <w14:solidFill>
                    <w14:schemeClr w14:val="tx1"/>
                  </w14:solidFill>
                </w14:textFill>
              </w:rPr>
              <w:t>年本）》，本项目未列入鼓励类、限制类和淘汰类名录中，属于允许类</w:t>
            </w:r>
            <w:r>
              <w:rPr>
                <w:rFonts w:hint="eastAsia" w:hAnsi="宋体"/>
                <w:color w:val="000000" w:themeColor="text1"/>
                <w:szCs w:val="21"/>
                <w14:textFill>
                  <w14:solidFill>
                    <w14:schemeClr w14:val="tx1"/>
                  </w14:solidFill>
                </w14:textFill>
              </w:rPr>
              <w:t>，因此，项目建设</w:t>
            </w:r>
            <w:r>
              <w:rPr>
                <w:rFonts w:hAnsi="宋体"/>
                <w:color w:val="000000" w:themeColor="text1"/>
                <w:szCs w:val="21"/>
                <w14:textFill>
                  <w14:solidFill>
                    <w14:schemeClr w14:val="tx1"/>
                  </w14:solidFill>
                </w14:textFill>
              </w:rPr>
              <w:t>符合国家产业政策。本项目已取得山东省建设项目备案证明（见</w:t>
            </w:r>
            <w:r>
              <w:rPr>
                <w:rFonts w:hAnsi="宋体"/>
                <w:color w:val="000000" w:themeColor="text1"/>
                <w:szCs w:val="21"/>
                <w:shd w:val="clear" w:color="020000" w:fill="auto"/>
                <w14:textFill>
                  <w14:solidFill>
                    <w14:schemeClr w14:val="tx1"/>
                  </w14:solidFill>
                </w14:textFill>
              </w:rPr>
              <w:t>附件</w:t>
            </w:r>
            <w:r>
              <w:rPr>
                <w:color w:val="000000" w:themeColor="text1"/>
                <w:szCs w:val="21"/>
                <w:shd w:val="clear" w:color="010000" w:fill="auto"/>
                <w14:textFill>
                  <w14:solidFill>
                    <w14:schemeClr w14:val="tx1"/>
                  </w14:solidFill>
                </w14:textFill>
              </w:rPr>
              <w:t>3</w:t>
            </w:r>
            <w:r>
              <w:rPr>
                <w:rFonts w:hAnsi="宋体"/>
                <w:color w:val="000000" w:themeColor="text1"/>
                <w:szCs w:val="21"/>
                <w14:textFill>
                  <w14:solidFill>
                    <w14:schemeClr w14:val="tx1"/>
                  </w14:solidFill>
                </w14:textFill>
              </w:rPr>
              <w:t>），备案项目代码：</w:t>
            </w:r>
            <w:r>
              <w:rPr>
                <w:rFonts w:hint="eastAsia"/>
                <w:color w:val="000000" w:themeColor="text1"/>
                <w:szCs w:val="21"/>
                <w14:textFill>
                  <w14:solidFill>
                    <w14:schemeClr w14:val="tx1"/>
                  </w14:solidFill>
                </w14:textFill>
              </w:rPr>
              <w:t>2304-370403-89-05-670165</w:t>
            </w:r>
            <w:r>
              <w:rPr>
                <w:rFonts w:hAnsi="宋体"/>
                <w:color w:val="000000" w:themeColor="text1"/>
                <w:szCs w:val="21"/>
                <w14:textFill>
                  <w14:solidFill>
                    <w14:schemeClr w14:val="tx1"/>
                  </w14:solidFill>
                </w14:textFill>
              </w:rPr>
              <w:t>。</w:t>
            </w:r>
          </w:p>
          <w:p>
            <w:pPr>
              <w:pStyle w:val="226"/>
              <w:spacing w:line="360" w:lineRule="auto"/>
              <w:ind w:left="0" w:right="0" w:firstLine="420" w:firstLineChars="200"/>
              <w:rPr>
                <w:rFonts w:hint="eastAsia" w:hAnsi="宋体"/>
                <w:color w:val="000000" w:themeColor="text1"/>
                <w:sz w:val="21"/>
                <w:szCs w:val="21"/>
                <w14:textFill>
                  <w14:solidFill>
                    <w14:schemeClr w14:val="tx1"/>
                  </w14:solidFill>
                </w14:textFill>
              </w:rPr>
            </w:pPr>
            <w:r>
              <w:rPr>
                <w:rFonts w:hAnsi="宋体"/>
                <w:color w:val="000000" w:themeColor="text1"/>
                <w:sz w:val="21"/>
                <w:szCs w:val="21"/>
                <w14:textFill>
                  <w14:solidFill>
                    <w14:schemeClr w14:val="tx1"/>
                  </w14:solidFill>
                </w14:textFill>
              </w:rPr>
              <w:t>根据中华人民共和国工业和信息化部颁布的《部分工业行业淘汰落后生产工艺装备和产品指导目录</w:t>
            </w:r>
            <w:r>
              <w:rPr>
                <w:color w:val="000000" w:themeColor="text1"/>
                <w:sz w:val="21"/>
                <w:szCs w:val="21"/>
                <w14:textFill>
                  <w14:solidFill>
                    <w14:schemeClr w14:val="tx1"/>
                  </w14:solidFill>
                </w14:textFill>
              </w:rPr>
              <w:t>(2010</w:t>
            </w:r>
            <w:r>
              <w:rPr>
                <w:rFonts w:hAnsi="宋体"/>
                <w:color w:val="000000" w:themeColor="text1"/>
                <w:sz w:val="21"/>
                <w:szCs w:val="21"/>
                <w14:textFill>
                  <w14:solidFill>
                    <w14:schemeClr w14:val="tx1"/>
                  </w14:solidFill>
                </w14:textFill>
              </w:rPr>
              <w:t>年本</w:t>
            </w:r>
            <w:r>
              <w:rPr>
                <w:color w:val="000000" w:themeColor="text1"/>
                <w:sz w:val="21"/>
                <w:szCs w:val="21"/>
                <w14:textFill>
                  <w14:solidFill>
                    <w14:schemeClr w14:val="tx1"/>
                  </w14:solidFill>
                </w14:textFill>
              </w:rPr>
              <w:t>)</w:t>
            </w:r>
            <w:r>
              <w:rPr>
                <w:rFonts w:hAnsi="宋体"/>
                <w:color w:val="000000" w:themeColor="text1"/>
                <w:sz w:val="21"/>
                <w:szCs w:val="21"/>
                <w14:textFill>
                  <w14:solidFill>
                    <w14:schemeClr w14:val="tx1"/>
                  </w14:solidFill>
                </w14:textFill>
              </w:rPr>
              <w:t>》</w:t>
            </w:r>
            <w:r>
              <w:rPr>
                <w:color w:val="000000" w:themeColor="text1"/>
                <w:sz w:val="21"/>
                <w:szCs w:val="21"/>
                <w14:textFill>
                  <w14:solidFill>
                    <w14:schemeClr w14:val="tx1"/>
                  </w14:solidFill>
                </w14:textFill>
              </w:rPr>
              <w:t>(</w:t>
            </w:r>
            <w:r>
              <w:rPr>
                <w:rFonts w:hAnsi="宋体"/>
                <w:color w:val="000000" w:themeColor="text1"/>
                <w:sz w:val="21"/>
                <w:szCs w:val="21"/>
                <w14:textFill>
                  <w14:solidFill>
                    <w14:schemeClr w14:val="tx1"/>
                  </w14:solidFill>
                </w14:textFill>
              </w:rPr>
              <w:t>工产业</w:t>
            </w:r>
            <w:r>
              <w:rPr>
                <w:color w:val="000000" w:themeColor="text1"/>
                <w:sz w:val="21"/>
                <w:szCs w:val="21"/>
                <w14:textFill>
                  <w14:solidFill>
                    <w14:schemeClr w14:val="tx1"/>
                  </w14:solidFill>
                </w14:textFill>
              </w:rPr>
              <w:t>[2010]</w:t>
            </w:r>
            <w:r>
              <w:rPr>
                <w:rFonts w:hAnsi="宋体"/>
                <w:color w:val="000000" w:themeColor="text1"/>
                <w:sz w:val="21"/>
                <w:szCs w:val="21"/>
                <w14:textFill>
                  <w14:solidFill>
                    <w14:schemeClr w14:val="tx1"/>
                  </w14:solidFill>
                </w14:textFill>
              </w:rPr>
              <w:t>第</w:t>
            </w:r>
            <w:r>
              <w:rPr>
                <w:color w:val="000000" w:themeColor="text1"/>
                <w:sz w:val="21"/>
                <w:szCs w:val="21"/>
                <w14:textFill>
                  <w14:solidFill>
                    <w14:schemeClr w14:val="tx1"/>
                  </w14:solidFill>
                </w14:textFill>
              </w:rPr>
              <w:t>122</w:t>
            </w:r>
            <w:r>
              <w:rPr>
                <w:rFonts w:hAnsi="宋体"/>
                <w:color w:val="000000" w:themeColor="text1"/>
                <w:sz w:val="21"/>
                <w:szCs w:val="21"/>
                <w14:textFill>
                  <w14:solidFill>
                    <w14:schemeClr w14:val="tx1"/>
                  </w14:solidFill>
                </w14:textFill>
              </w:rPr>
              <w:t>号</w:t>
            </w:r>
            <w:r>
              <w:rPr>
                <w:color w:val="000000" w:themeColor="text1"/>
                <w:sz w:val="21"/>
                <w:szCs w:val="21"/>
                <w14:textFill>
                  <w14:solidFill>
                    <w14:schemeClr w14:val="tx1"/>
                  </w14:solidFill>
                </w14:textFill>
              </w:rPr>
              <w:t>)</w:t>
            </w:r>
            <w:r>
              <w:rPr>
                <w:rFonts w:hAnsi="宋体"/>
                <w:color w:val="000000" w:themeColor="text1"/>
                <w:sz w:val="21"/>
                <w:szCs w:val="21"/>
                <w14:textFill>
                  <w14:solidFill>
                    <w14:schemeClr w14:val="tx1"/>
                  </w14:solidFill>
                </w14:textFill>
              </w:rPr>
              <w:t>及《高耗能落后机电设备</w:t>
            </w:r>
            <w:r>
              <w:rPr>
                <w:color w:val="000000" w:themeColor="text1"/>
                <w:sz w:val="21"/>
                <w:szCs w:val="21"/>
                <w14:textFill>
                  <w14:solidFill>
                    <w14:schemeClr w14:val="tx1"/>
                  </w14:solidFill>
                </w14:textFill>
              </w:rPr>
              <w:t>(</w:t>
            </w:r>
            <w:r>
              <w:rPr>
                <w:rFonts w:hAnsi="宋体"/>
                <w:color w:val="000000" w:themeColor="text1"/>
                <w:sz w:val="21"/>
                <w:szCs w:val="21"/>
                <w14:textFill>
                  <w14:solidFill>
                    <w14:schemeClr w14:val="tx1"/>
                  </w14:solidFill>
                </w14:textFill>
              </w:rPr>
              <w:t>产品</w:t>
            </w:r>
            <w:r>
              <w:rPr>
                <w:color w:val="000000" w:themeColor="text1"/>
                <w:sz w:val="21"/>
                <w:szCs w:val="21"/>
                <w14:textFill>
                  <w14:solidFill>
                    <w14:schemeClr w14:val="tx1"/>
                  </w14:solidFill>
                </w14:textFill>
              </w:rPr>
              <w:t>)</w:t>
            </w:r>
            <w:r>
              <w:rPr>
                <w:rFonts w:hAnsi="宋体"/>
                <w:color w:val="000000" w:themeColor="text1"/>
                <w:sz w:val="21"/>
                <w:szCs w:val="21"/>
                <w14:textFill>
                  <w14:solidFill>
                    <w14:schemeClr w14:val="tx1"/>
                  </w14:solidFill>
                </w14:textFill>
              </w:rPr>
              <w:t>淘汰目录</w:t>
            </w:r>
            <w:r>
              <w:rPr>
                <w:color w:val="000000" w:themeColor="text1"/>
                <w:sz w:val="21"/>
                <w:szCs w:val="21"/>
                <w14:textFill>
                  <w14:solidFill>
                    <w14:schemeClr w14:val="tx1"/>
                  </w14:solidFill>
                </w14:textFill>
              </w:rPr>
              <w:t>(</w:t>
            </w:r>
            <w:r>
              <w:rPr>
                <w:rFonts w:hAnsi="宋体"/>
                <w:color w:val="000000" w:themeColor="text1"/>
                <w:sz w:val="21"/>
                <w:szCs w:val="21"/>
                <w14:textFill>
                  <w14:solidFill>
                    <w14:schemeClr w14:val="tx1"/>
                  </w14:solidFill>
                </w14:textFill>
              </w:rPr>
              <w:t>第二批</w:t>
            </w:r>
            <w:r>
              <w:rPr>
                <w:color w:val="000000" w:themeColor="text1"/>
                <w:sz w:val="21"/>
                <w:szCs w:val="21"/>
                <w14:textFill>
                  <w14:solidFill>
                    <w14:schemeClr w14:val="tx1"/>
                  </w14:solidFill>
                </w14:textFill>
              </w:rPr>
              <w:t>)</w:t>
            </w:r>
            <w:r>
              <w:rPr>
                <w:rFonts w:hAnsi="宋体"/>
                <w:color w:val="000000" w:themeColor="text1"/>
                <w:sz w:val="21"/>
                <w:szCs w:val="21"/>
                <w14:textFill>
                  <w14:solidFill>
                    <w14:schemeClr w14:val="tx1"/>
                  </w14:solidFill>
                </w14:textFill>
              </w:rPr>
              <w:t>》</w:t>
            </w:r>
            <w:r>
              <w:rPr>
                <w:color w:val="000000" w:themeColor="text1"/>
                <w:sz w:val="21"/>
                <w:szCs w:val="21"/>
                <w14:textFill>
                  <w14:solidFill>
                    <w14:schemeClr w14:val="tx1"/>
                  </w14:solidFill>
                </w14:textFill>
              </w:rPr>
              <w:t>(</w:t>
            </w:r>
            <w:r>
              <w:rPr>
                <w:rFonts w:hAnsi="宋体"/>
                <w:color w:val="000000" w:themeColor="text1"/>
                <w:sz w:val="21"/>
                <w:szCs w:val="21"/>
                <w14:textFill>
                  <w14:solidFill>
                    <w14:schemeClr w14:val="tx1"/>
                  </w14:solidFill>
                </w14:textFill>
              </w:rPr>
              <w:t>工信部</w:t>
            </w:r>
            <w:r>
              <w:rPr>
                <w:color w:val="000000" w:themeColor="text1"/>
                <w:sz w:val="21"/>
                <w:szCs w:val="21"/>
                <w14:textFill>
                  <w14:solidFill>
                    <w14:schemeClr w14:val="tx1"/>
                  </w14:solidFill>
                </w14:textFill>
              </w:rPr>
              <w:t>[2012]</w:t>
            </w:r>
            <w:r>
              <w:rPr>
                <w:rFonts w:hAnsi="宋体"/>
                <w:color w:val="000000" w:themeColor="text1"/>
                <w:sz w:val="21"/>
                <w:szCs w:val="21"/>
                <w14:textFill>
                  <w14:solidFill>
                    <w14:schemeClr w14:val="tx1"/>
                  </w14:solidFill>
                </w14:textFill>
              </w:rPr>
              <w:t>第</w:t>
            </w:r>
            <w:r>
              <w:rPr>
                <w:color w:val="000000" w:themeColor="text1"/>
                <w:sz w:val="21"/>
                <w:szCs w:val="21"/>
                <w14:textFill>
                  <w14:solidFill>
                    <w14:schemeClr w14:val="tx1"/>
                  </w14:solidFill>
                </w14:textFill>
              </w:rPr>
              <w:t>14</w:t>
            </w:r>
            <w:r>
              <w:rPr>
                <w:rFonts w:hAnsi="宋体"/>
                <w:color w:val="000000" w:themeColor="text1"/>
                <w:sz w:val="21"/>
                <w:szCs w:val="21"/>
                <w14:textFill>
                  <w14:solidFill>
                    <w14:schemeClr w14:val="tx1"/>
                  </w14:solidFill>
                </w14:textFill>
              </w:rPr>
              <w:t>号</w:t>
            </w:r>
            <w:r>
              <w:rPr>
                <w:color w:val="000000" w:themeColor="text1"/>
                <w:sz w:val="21"/>
                <w:szCs w:val="21"/>
                <w14:textFill>
                  <w14:solidFill>
                    <w14:schemeClr w14:val="tx1"/>
                  </w14:solidFill>
                </w14:textFill>
              </w:rPr>
              <w:t>)</w:t>
            </w:r>
            <w:r>
              <w:rPr>
                <w:rFonts w:hAnsi="宋体"/>
                <w:color w:val="000000" w:themeColor="text1"/>
                <w:sz w:val="21"/>
                <w:szCs w:val="21"/>
                <w14:textFill>
                  <w14:solidFill>
                    <w14:schemeClr w14:val="tx1"/>
                  </w14:solidFill>
                </w14:textFill>
              </w:rPr>
              <w:t>，项目的工艺、设备和产品均不在淘汰落后生产工艺装备目录中。项目的建设符合国家相关产业政策。</w:t>
            </w:r>
            <w:bookmarkEnd w:id="2"/>
            <w:bookmarkEnd w:id="3"/>
          </w:p>
          <w:p>
            <w:pPr>
              <w:spacing w:line="360" w:lineRule="auto"/>
              <w:ind w:firstLine="422" w:firstLineChars="200"/>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2、用地规划符合性分析</w:t>
            </w:r>
          </w:p>
          <w:p>
            <w:pPr>
              <w:adjustRightInd w:val="0"/>
              <w:snapToGrid w:val="0"/>
              <w:spacing w:line="360" w:lineRule="auto"/>
              <w:ind w:firstLine="420" w:firstLineChars="200"/>
              <w:rPr>
                <w:color w:val="000000" w:themeColor="text1"/>
                <w:szCs w:val="21"/>
                <w14:textFill>
                  <w14:solidFill>
                    <w14:schemeClr w14:val="tx1"/>
                  </w14:solidFill>
                </w14:textFill>
              </w:rPr>
            </w:pPr>
            <w:r>
              <w:rPr>
                <w:color w:val="000000" w:themeColor="text1"/>
                <w:szCs w:val="21"/>
                <w:shd w:val="clear" w:color="010000" w:fill="auto"/>
                <w14:textFill>
                  <w14:solidFill>
                    <w14:schemeClr w14:val="tx1"/>
                  </w14:solidFill>
                </w14:textFill>
              </w:rPr>
              <w:t>项目位于山东省枣庄市</w:t>
            </w:r>
            <w:r>
              <w:rPr>
                <w:rFonts w:hint="eastAsia"/>
                <w:color w:val="000000" w:themeColor="text1"/>
                <w:szCs w:val="21"/>
                <w:shd w:val="clear" w:color="010000" w:fill="auto"/>
                <w14:textFill>
                  <w14:solidFill>
                    <w14:schemeClr w14:val="tx1"/>
                  </w14:solidFill>
                </w14:textFill>
              </w:rPr>
              <w:t>薛城区陶庄镇青岛啤酒（枣庄）有限公司西临、奥瑞金（枣庄）包装有限公司院内</w:t>
            </w:r>
            <w:r>
              <w:rPr>
                <w:color w:val="000000" w:themeColor="text1"/>
                <w:szCs w:val="21"/>
                <w:shd w:val="clear" w:color="010000" w:fill="auto"/>
                <w14:textFill>
                  <w14:solidFill>
                    <w14:schemeClr w14:val="tx1"/>
                  </w14:solidFill>
                </w14:textFill>
              </w:rPr>
              <w:t>，</w:t>
            </w:r>
            <w:r>
              <w:rPr>
                <w:rFonts w:hint="eastAsia"/>
                <w:color w:val="000000" w:themeColor="text1"/>
                <w:szCs w:val="21"/>
                <w:shd w:val="clear" w:color="010000" w:fill="auto"/>
                <w14:textFill>
                  <w14:solidFill>
                    <w14:schemeClr w14:val="tx1"/>
                  </w14:solidFill>
                </w14:textFill>
              </w:rPr>
              <w:t>租赁现有厂房（附件7），根据用地证明（附件6），</w:t>
            </w:r>
            <w:r>
              <w:rPr>
                <w:color w:val="000000" w:themeColor="text1"/>
                <w:szCs w:val="21"/>
                <w:shd w:val="clear" w:color="010000" w:fill="auto"/>
                <w14:textFill>
                  <w14:solidFill>
                    <w14:schemeClr w14:val="tx1"/>
                  </w14:solidFill>
                </w14:textFill>
              </w:rPr>
              <w:t>用地</w:t>
            </w:r>
            <w:r>
              <w:rPr>
                <w:rFonts w:hint="eastAsia"/>
                <w:color w:val="000000" w:themeColor="text1"/>
                <w:szCs w:val="21"/>
                <w:shd w:val="clear" w:color="010000" w:fill="auto"/>
                <w14:textFill>
                  <w14:solidFill>
                    <w14:schemeClr w14:val="tx1"/>
                  </w14:solidFill>
                </w14:textFill>
              </w:rPr>
              <w:t>性质为</w:t>
            </w:r>
            <w:r>
              <w:rPr>
                <w:color w:val="000000" w:themeColor="text1"/>
                <w:szCs w:val="21"/>
                <w:shd w:val="clear" w:color="010000" w:fill="auto"/>
                <w14:textFill>
                  <w14:solidFill>
                    <w14:schemeClr w14:val="tx1"/>
                  </w14:solidFill>
                </w14:textFill>
              </w:rPr>
              <w:t>工业用地，经查询，</w:t>
            </w:r>
            <w:r>
              <w:rPr>
                <w:rFonts w:hint="eastAsia"/>
                <w:color w:val="000000" w:themeColor="text1"/>
                <w:szCs w:val="21"/>
                <w14:textFill>
                  <w14:solidFill>
                    <w14:schemeClr w14:val="tx1"/>
                  </w14:solidFill>
                </w14:textFill>
              </w:rPr>
              <w:t>不属于《限制用地项目目录（</w:t>
            </w:r>
            <w:r>
              <w:rPr>
                <w:color w:val="000000" w:themeColor="text1"/>
                <w:szCs w:val="21"/>
                <w14:textFill>
                  <w14:solidFill>
                    <w14:schemeClr w14:val="tx1"/>
                  </w14:solidFill>
                </w14:textFill>
              </w:rPr>
              <w:t>2012</w:t>
            </w:r>
            <w:r>
              <w:rPr>
                <w:rFonts w:hint="eastAsia"/>
                <w:color w:val="000000" w:themeColor="text1"/>
                <w:szCs w:val="21"/>
                <w14:textFill>
                  <w14:solidFill>
                    <w14:schemeClr w14:val="tx1"/>
                  </w14:solidFill>
                </w14:textFill>
              </w:rPr>
              <w:t>年本）》和《禁止用地项目目录（</w:t>
            </w:r>
            <w:r>
              <w:rPr>
                <w:color w:val="000000" w:themeColor="text1"/>
                <w:szCs w:val="21"/>
                <w14:textFill>
                  <w14:solidFill>
                    <w14:schemeClr w14:val="tx1"/>
                  </w14:solidFill>
                </w14:textFill>
              </w:rPr>
              <w:t>2012</w:t>
            </w:r>
            <w:r>
              <w:rPr>
                <w:rFonts w:hint="eastAsia"/>
                <w:color w:val="000000" w:themeColor="text1"/>
                <w:szCs w:val="21"/>
                <w14:textFill>
                  <w14:solidFill>
                    <w14:schemeClr w14:val="tx1"/>
                  </w14:solidFill>
                </w14:textFill>
              </w:rPr>
              <w:t>年本）》中的“限制类”和“禁止类”范畴，也不属于《山东省禁止限制供地项目及建设用地集约利用控制标准》中的“限制类”和“禁止类”范畴。</w:t>
            </w:r>
          </w:p>
          <w:p>
            <w:pPr>
              <w:adjustRightInd w:val="0"/>
              <w:snapToGrid w:val="0"/>
              <w:spacing w:line="360" w:lineRule="auto"/>
              <w:ind w:firstLine="420" w:firstLineChars="200"/>
              <w:rPr>
                <w:color w:val="000000" w:themeColor="text1"/>
                <w:szCs w:val="21"/>
                <w:shd w:val="clear" w:color="auto" w:fill="FFFF00"/>
                <w14:textFill>
                  <w14:solidFill>
                    <w14:schemeClr w14:val="tx1"/>
                  </w14:solidFill>
                </w14:textFill>
              </w:rPr>
            </w:pPr>
            <w:r>
              <w:rPr>
                <w:rFonts w:hint="eastAsia"/>
                <w:color w:val="000000" w:themeColor="text1"/>
                <w14:textFill>
                  <w14:solidFill>
                    <w14:schemeClr w14:val="tx1"/>
                  </w14:solidFill>
                </w14:textFill>
              </w:rPr>
              <w:t>根据“枣庄市薛城区三区三线图”，所在地为建成区，位于城镇开发边界范围内（见附图5），符合枣庄市薛城区三区三线要求；</w:t>
            </w:r>
            <w:r>
              <w:rPr>
                <w:rFonts w:hint="eastAsia"/>
                <w:color w:val="000000" w:themeColor="text1"/>
                <w:szCs w:val="21"/>
                <w14:textFill>
                  <w14:solidFill>
                    <w14:schemeClr w14:val="tx1"/>
                  </w14:solidFill>
                </w14:textFill>
              </w:rPr>
              <w:t>项目位于青岛啤酒（枣庄）工厂青岛啤酒主题观光园范围内(位置关系图见附图7），根据枣庄市薛城区陶庄镇提供的建设项目初审意见表（见附件8）及用地许可，所在用地为工业用地，符合陶庄镇总体规划（见附图6），结合薛城区政府关于本项目环评手续办理推进会会议纪要内容（薛政纪字[2023]16号，附件11），项目建设基本符合薛城区城市总体规划。</w:t>
            </w:r>
          </w:p>
          <w:p>
            <w:pPr>
              <w:adjustRightInd w:val="0"/>
              <w:snapToGrid w:val="0"/>
              <w:spacing w:line="360" w:lineRule="auto"/>
              <w:ind w:firstLine="420" w:firstLineChars="200"/>
              <w:rPr>
                <w:b/>
                <w:bCs/>
                <w:color w:val="000000" w:themeColor="text1"/>
                <w:kern w:val="0"/>
                <w:szCs w:val="21"/>
                <w14:textFill>
                  <w14:solidFill>
                    <w14:schemeClr w14:val="tx1"/>
                  </w14:solidFill>
                </w14:textFill>
              </w:rPr>
            </w:pPr>
            <w:r>
              <w:rPr>
                <w:rFonts w:hint="eastAsia"/>
                <w:color w:val="000000" w:themeColor="text1"/>
                <w14:textFill>
                  <w14:solidFill>
                    <w14:schemeClr w14:val="tx1"/>
                  </w14:solidFill>
                </w14:textFill>
              </w:rPr>
              <w:t>项目位于</w:t>
            </w:r>
            <w:r>
              <w:rPr>
                <w:rFonts w:hint="eastAsia"/>
                <w:color w:val="000000" w:themeColor="text1"/>
                <w:szCs w:val="21"/>
                <w:shd w:val="clear" w:color="010000" w:fill="auto"/>
                <w14:textFill>
                  <w14:solidFill>
                    <w14:schemeClr w14:val="tx1"/>
                  </w14:solidFill>
                </w14:textFill>
              </w:rPr>
              <w:t>奥瑞金（枣庄）包装有限公司院内</w:t>
            </w:r>
            <w:r>
              <w:rPr>
                <w:rFonts w:hint="eastAsia"/>
                <w:color w:val="000000" w:themeColor="text1"/>
                <w:szCs w:val="21"/>
                <w14:textFill>
                  <w14:solidFill>
                    <w14:schemeClr w14:val="tx1"/>
                  </w14:solidFill>
                </w14:textFill>
              </w:rPr>
              <w:t>，厂址北侧及西侧为千头山园艺场，东侧为</w:t>
            </w:r>
            <w:r>
              <w:rPr>
                <w:rFonts w:hint="eastAsia"/>
                <w:color w:val="000000" w:themeColor="text1"/>
                <w:szCs w:val="21"/>
                <w:shd w:val="clear" w:color="010000" w:fill="auto"/>
                <w14:textFill>
                  <w14:solidFill>
                    <w14:schemeClr w14:val="tx1"/>
                  </w14:solidFill>
                </w14:textFill>
              </w:rPr>
              <w:t>青岛啤酒（枣庄）有限公司</w:t>
            </w:r>
            <w:r>
              <w:rPr>
                <w:rFonts w:hint="eastAsia"/>
                <w:color w:val="000000" w:themeColor="text1"/>
                <w:szCs w:val="21"/>
                <w14:textFill>
                  <w14:solidFill>
                    <w14:schemeClr w14:val="tx1"/>
                  </w14:solidFill>
                </w14:textFill>
              </w:rPr>
              <w:t>，南侧为S322省道及夏庄村。</w:t>
            </w:r>
            <w:r>
              <w:rPr>
                <w:rFonts w:ascii="宋体" w:hAnsi="宋体"/>
                <w:color w:val="000000" w:themeColor="text1"/>
                <w:szCs w:val="21"/>
                <w14:textFill>
                  <w14:solidFill>
                    <w14:schemeClr w14:val="tx1"/>
                  </w14:solidFill>
                </w14:textFill>
              </w:rPr>
              <w:t>（详</w:t>
            </w:r>
            <w:r>
              <w:rPr>
                <w:rFonts w:hint="eastAsia"/>
                <w:color w:val="000000" w:themeColor="text1"/>
                <w:szCs w:val="21"/>
                <w14:textFill>
                  <w14:solidFill>
                    <w14:schemeClr w14:val="tx1"/>
                  </w14:solidFill>
                </w14:textFill>
              </w:rPr>
              <w:t>见附图2项目周围敏感保护目标图和附图8项目现场踏勘现状图）。</w:t>
            </w:r>
          </w:p>
          <w:p>
            <w:pPr>
              <w:topLinePunct/>
              <w:spacing w:line="360" w:lineRule="auto"/>
              <w:ind w:firstLine="422" w:firstLineChars="200"/>
              <w:jc w:val="left"/>
              <w:rPr>
                <w:b/>
                <w:bCs/>
                <w:snapToGrid/>
                <w:color w:val="000000" w:themeColor="text1"/>
                <w:szCs w:val="21"/>
                <w14:textFill>
                  <w14:solidFill>
                    <w14:schemeClr w14:val="tx1"/>
                  </w14:solidFill>
                </w14:textFill>
              </w:rPr>
            </w:pPr>
            <w:r>
              <w:rPr>
                <w:rFonts w:hint="eastAsia"/>
                <w:b/>
                <w:bCs/>
                <w:snapToGrid/>
                <w:color w:val="000000" w:themeColor="text1"/>
                <w:szCs w:val="21"/>
                <w14:textFill>
                  <w14:solidFill>
                    <w14:schemeClr w14:val="tx1"/>
                  </w14:solidFill>
                </w14:textFill>
              </w:rPr>
              <w:t>3、</w:t>
            </w:r>
            <w:r>
              <w:rPr>
                <w:b/>
                <w:bCs/>
                <w:snapToGrid/>
                <w:color w:val="000000" w:themeColor="text1"/>
                <w:szCs w:val="21"/>
                <w14:textFill>
                  <w14:solidFill>
                    <w14:schemeClr w14:val="tx1"/>
                  </w14:solidFill>
                </w14:textFill>
              </w:rPr>
              <w:t>与</w:t>
            </w:r>
            <w:r>
              <w:rPr>
                <w:b/>
                <w:bCs/>
                <w:color w:val="000000" w:themeColor="text1"/>
                <w:szCs w:val="21"/>
                <w14:textFill>
                  <w14:solidFill>
                    <w14:schemeClr w14:val="tx1"/>
                  </w14:solidFill>
                </w14:textFill>
              </w:rPr>
              <w:t>三线一单</w:t>
            </w:r>
            <w:r>
              <w:rPr>
                <w:b/>
                <w:bCs/>
                <w:snapToGrid/>
                <w:color w:val="000000" w:themeColor="text1"/>
                <w:szCs w:val="21"/>
                <w14:textFill>
                  <w14:solidFill>
                    <w14:schemeClr w14:val="tx1"/>
                  </w14:solidFill>
                </w14:textFill>
              </w:rPr>
              <w:t>符合性</w:t>
            </w:r>
            <w:r>
              <w:rPr>
                <w:rFonts w:hint="eastAsia"/>
                <w:b/>
                <w:bCs/>
                <w:snapToGrid/>
                <w:color w:val="000000" w:themeColor="text1"/>
                <w:szCs w:val="21"/>
                <w14:textFill>
                  <w14:solidFill>
                    <w14:schemeClr w14:val="tx1"/>
                  </w14:solidFill>
                </w14:textFill>
              </w:rPr>
              <w:t>分析</w:t>
            </w:r>
          </w:p>
          <w:p>
            <w:pPr>
              <w:adjustRightInd w:val="0"/>
              <w:snapToGrid w:val="0"/>
              <w:spacing w:line="360" w:lineRule="auto"/>
              <w:ind w:firstLine="420" w:firstLineChars="200"/>
              <w:rPr>
                <w:color w:val="000000" w:themeColor="text1"/>
                <w:szCs w:val="21"/>
                <w:shd w:val="clear" w:color="010000" w:fill="auto"/>
                <w14:textFill>
                  <w14:solidFill>
                    <w14:schemeClr w14:val="tx1"/>
                  </w14:solidFill>
                </w14:textFill>
              </w:rPr>
            </w:pPr>
            <w:r>
              <w:rPr>
                <w:rFonts w:hint="eastAsia"/>
                <w:color w:val="000000" w:themeColor="text1"/>
                <w:szCs w:val="21"/>
                <w:shd w:val="clear" w:color="010000" w:fill="auto"/>
                <w14:textFill>
                  <w14:solidFill>
                    <w14:schemeClr w14:val="tx1"/>
                  </w14:solidFill>
                </w14:textFill>
              </w:rPr>
              <w:t>枣庄市生态环境保护委员会于2024年6月12日发布《关于发布枣庄市2023年生态环境分区管控动态更新成果的通知》（枣环委字[2024]6号），针对生态环境分区管控成果进行了动态更新，相关符合性分析见下表。</w:t>
            </w:r>
          </w:p>
          <w:p>
            <w:pPr>
              <w:adjustRightInd w:val="0"/>
              <w:snapToGrid w:val="0"/>
              <w:spacing w:line="360" w:lineRule="auto"/>
              <w:jc w:val="center"/>
              <w:rPr>
                <w:b/>
                <w:bCs/>
                <w:snapToGrid/>
                <w:color w:val="000000" w:themeColor="text1"/>
                <w:sz w:val="18"/>
                <w:szCs w:val="18"/>
                <w14:textFill>
                  <w14:solidFill>
                    <w14:schemeClr w14:val="tx1"/>
                  </w14:solidFill>
                </w14:textFill>
              </w:rPr>
            </w:pPr>
            <w:r>
              <w:rPr>
                <w:b/>
                <w:bCs/>
                <w:snapToGrid/>
                <w:color w:val="000000" w:themeColor="text1"/>
                <w:sz w:val="18"/>
                <w:szCs w:val="18"/>
                <w14:textFill>
                  <w14:solidFill>
                    <w14:schemeClr w14:val="tx1"/>
                  </w14:solidFill>
                </w14:textFill>
              </w:rPr>
              <w:t>表1-1 项目与《枣庄市“三线一单”生态环境分区管控更新方案</w:t>
            </w:r>
            <w:r>
              <w:rPr>
                <w:rFonts w:hint="eastAsia"/>
                <w:b/>
                <w:bCs/>
                <w:snapToGrid/>
                <w:color w:val="000000" w:themeColor="text1"/>
                <w:sz w:val="18"/>
                <w:szCs w:val="18"/>
                <w14:textFill>
                  <w14:solidFill>
                    <w14:schemeClr w14:val="tx1"/>
                  </w14:solidFill>
                </w14:textFill>
              </w:rPr>
              <w:t>(</w:t>
            </w:r>
            <w:r>
              <w:rPr>
                <w:b/>
                <w:bCs/>
                <w:snapToGrid/>
                <w:color w:val="000000" w:themeColor="text1"/>
                <w:sz w:val="18"/>
                <w:szCs w:val="18"/>
                <w14:textFill>
                  <w14:solidFill>
                    <w14:schemeClr w14:val="tx1"/>
                  </w14:solidFill>
                </w14:textFill>
              </w:rPr>
              <w:t>2023年动态更新</w:t>
            </w:r>
            <w:r>
              <w:rPr>
                <w:rFonts w:hint="eastAsia"/>
                <w:b/>
                <w:bCs/>
                <w:snapToGrid/>
                <w:color w:val="000000" w:themeColor="text1"/>
                <w:sz w:val="18"/>
                <w:szCs w:val="18"/>
                <w14:textFill>
                  <w14:solidFill>
                    <w14:schemeClr w14:val="tx1"/>
                  </w14:solidFill>
                </w14:textFill>
              </w:rPr>
              <w:t>)</w:t>
            </w:r>
            <w:r>
              <w:rPr>
                <w:b/>
                <w:bCs/>
                <w:snapToGrid/>
                <w:color w:val="000000" w:themeColor="text1"/>
                <w:sz w:val="18"/>
                <w:szCs w:val="18"/>
                <w14:textFill>
                  <w14:solidFill>
                    <w14:schemeClr w14:val="tx1"/>
                  </w14:solidFill>
                </w14:textFill>
              </w:rPr>
              <w:t>》符合性分析</w:t>
            </w:r>
          </w:p>
          <w:tbl>
            <w:tblPr>
              <w:tblStyle w:val="37"/>
              <w:tblW w:w="4998" w:type="pct"/>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22"/>
              <w:gridCol w:w="5903"/>
              <w:gridCol w:w="1788"/>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3898" w:type="pct"/>
                  <w:gridSpan w:val="2"/>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文件要求</w:t>
                  </w:r>
                </w:p>
              </w:tc>
              <w:tc>
                <w:tcPr>
                  <w:tcW w:w="1101" w:type="pct"/>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项目情况</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3898" w:type="pct"/>
                  <w:gridSpan w:val="2"/>
                  <w:vAlign w:val="center"/>
                </w:tcPr>
                <w:p>
                  <w:pPr>
                    <w:rPr>
                      <w:color w:val="000000" w:themeColor="text1"/>
                      <w:sz w:val="18"/>
                      <w:szCs w:val="18"/>
                      <w:lang w:val="zh-CN"/>
                      <w14:textFill>
                        <w14:solidFill>
                          <w14:schemeClr w14:val="tx1"/>
                        </w14:solidFill>
                      </w14:textFill>
                    </w:rPr>
                  </w:pPr>
                  <w:r>
                    <w:rPr>
                      <w:color w:val="000000" w:themeColor="text1"/>
                      <w:sz w:val="18"/>
                      <w:szCs w:val="18"/>
                      <w14:textFill>
                        <w14:solidFill>
                          <w14:schemeClr w14:val="tx1"/>
                        </w14:solidFill>
                      </w14:textFill>
                    </w:rPr>
                    <w:t>生态保护红线及生态空间保护。在枣政字〔2021〕16号管控要求基础上，将执行《关于加强生态保护红线管理的通知（试行）》要求，补充纳入到对生态保护红线内自然保护地核心保护区外允许开展的有限人为活动的管理要求中</w:t>
                  </w:r>
                  <w:r>
                    <w:rPr>
                      <w:rFonts w:hint="eastAsia"/>
                      <w:color w:val="000000" w:themeColor="text1"/>
                      <w:sz w:val="18"/>
                      <w:szCs w:val="18"/>
                      <w14:textFill>
                        <w14:solidFill>
                          <w14:schemeClr w14:val="tx1"/>
                        </w14:solidFill>
                      </w14:textFill>
                    </w:rPr>
                    <w:t>，结合</w:t>
                  </w:r>
                  <w:r>
                    <w:rPr>
                      <w:color w:val="000000" w:themeColor="text1"/>
                      <w:sz w:val="18"/>
                      <w:szCs w:val="18"/>
                      <w14:textFill>
                        <w14:solidFill>
                          <w14:schemeClr w14:val="tx1"/>
                        </w14:solidFill>
                      </w14:textFill>
                    </w:rPr>
                    <w:t>最新批复的“三区三线”划定成果，调整生态保护红线面积至381.62平方公里（占全市国土面积的8.36%），主要生态系统服务功能为水土保持、水源涵养及生物多样性维护保护（待枣庄市生态保护红线调整方案批复后，本部分内容以最新发布数据为准）；自然保护区、森林自然公园、湿地自然公园、地质自然公园、水产种质资源保护区、饮用水水源地保护区等各类保护地以及公益林地得到有效保护。到“十四五”末，实现全市80%以上的应治理区域得到有效治理修复保护，湿地保护率达到70%以上</w:t>
                  </w:r>
                  <w:r>
                    <w:rPr>
                      <w:rFonts w:hint="eastAsia"/>
                      <w:color w:val="000000" w:themeColor="text1"/>
                      <w:sz w:val="18"/>
                      <w:szCs w:val="18"/>
                      <w14:textFill>
                        <w14:solidFill>
                          <w14:schemeClr w14:val="tx1"/>
                        </w14:solidFill>
                      </w14:textFill>
                    </w:rPr>
                    <w:t>。</w:t>
                  </w:r>
                </w:p>
              </w:tc>
              <w:tc>
                <w:tcPr>
                  <w:tcW w:w="1101" w:type="pct"/>
                  <w:vAlign w:val="center"/>
                </w:tcPr>
                <w:p>
                  <w:pPr>
                    <w:rPr>
                      <w:color w:val="000000" w:themeColor="text1"/>
                      <w:sz w:val="18"/>
                      <w:szCs w:val="18"/>
                      <w:lang w:val="zh-CN"/>
                      <w14:textFill>
                        <w14:solidFill>
                          <w14:schemeClr w14:val="tx1"/>
                        </w14:solidFill>
                      </w14:textFill>
                    </w:rPr>
                  </w:pPr>
                  <w:r>
                    <w:rPr>
                      <w:rFonts w:hint="eastAsia"/>
                      <w:color w:val="000000" w:themeColor="text1"/>
                      <w:sz w:val="18"/>
                      <w:szCs w:val="18"/>
                      <w14:textFill>
                        <w14:solidFill>
                          <w14:schemeClr w14:val="tx1"/>
                        </w14:solidFill>
                      </w14:textFill>
                    </w:rPr>
                    <w:t>本项目不在生态红线保护区范围内，</w:t>
                  </w:r>
                  <w:r>
                    <w:rPr>
                      <w:color w:val="000000" w:themeColor="text1"/>
                      <w:sz w:val="18"/>
                      <w:szCs w:val="18"/>
                      <w14:textFill>
                        <w14:solidFill>
                          <w14:schemeClr w14:val="tx1"/>
                        </w14:solidFill>
                      </w14:textFill>
                    </w:rPr>
                    <w:t>因此项目建设符合生态保护红线规定及生态空间保护要求</w:t>
                  </w:r>
                  <w:r>
                    <w:rPr>
                      <w:rFonts w:hint="eastAsia"/>
                      <w:color w:val="000000" w:themeColor="text1"/>
                      <w:sz w:val="18"/>
                      <w:szCs w:val="18"/>
                      <w14:textFill>
                        <w14:solidFill>
                          <w14:schemeClr w14:val="tx1"/>
                        </w14:solidFill>
                      </w14:textFill>
                    </w:rPr>
                    <w:t>，符合薛城</w:t>
                  </w:r>
                  <w:r>
                    <w:rPr>
                      <w:color w:val="000000" w:themeColor="text1"/>
                      <w:sz w:val="18"/>
                      <w:szCs w:val="18"/>
                      <w14:textFill>
                        <w14:solidFill>
                          <w14:schemeClr w14:val="tx1"/>
                        </w14:solidFill>
                      </w14:textFill>
                    </w:rPr>
                    <w:t>区国土空间规划“三区三线”的划定结果</w:t>
                  </w:r>
                  <w:r>
                    <w:rPr>
                      <w:rFonts w:hint="eastAsia"/>
                      <w:color w:val="000000" w:themeColor="text1"/>
                      <w:sz w:val="18"/>
                      <w:szCs w:val="18"/>
                      <w14:textFill>
                        <w14:solidFill>
                          <w14:schemeClr w14:val="tx1"/>
                        </w14:solidFill>
                      </w14:textFill>
                    </w:rPr>
                    <w:t>。</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3898" w:type="pct"/>
                  <w:gridSpan w:val="2"/>
                  <w:vAlign w:val="center"/>
                </w:tcPr>
                <w:p>
                  <w:pPr>
                    <w:rPr>
                      <w:bCs/>
                      <w:color w:val="000000" w:themeColor="text1"/>
                      <w:sz w:val="18"/>
                      <w:szCs w:val="18"/>
                      <w14:textFill>
                        <w14:solidFill>
                          <w14:schemeClr w14:val="tx1"/>
                        </w14:solidFill>
                      </w14:textFill>
                    </w:rPr>
                  </w:pPr>
                  <w:r>
                    <w:rPr>
                      <w:rFonts w:hint="eastAsia"/>
                      <w:bCs/>
                      <w:color w:val="000000" w:themeColor="text1"/>
                      <w:sz w:val="18"/>
                      <w:szCs w:val="18"/>
                      <w14:textFill>
                        <w14:solidFill>
                          <w14:schemeClr w14:val="tx1"/>
                        </w14:solidFill>
                      </w14:textFill>
                    </w:rPr>
                    <w:t>环境质量底线。全市大气环境质量持续改善，PM</w:t>
                  </w:r>
                  <w:r>
                    <w:rPr>
                      <w:rFonts w:hint="eastAsia"/>
                      <w:bCs/>
                      <w:color w:val="000000" w:themeColor="text1"/>
                      <w:sz w:val="18"/>
                      <w:szCs w:val="18"/>
                      <w:vertAlign w:val="subscript"/>
                      <w14:textFill>
                        <w14:solidFill>
                          <w14:schemeClr w14:val="tx1"/>
                        </w14:solidFill>
                      </w14:textFill>
                    </w:rPr>
                    <w:t>2.5</w:t>
                  </w:r>
                  <w:r>
                    <w:rPr>
                      <w:rFonts w:hint="eastAsia"/>
                      <w:bCs/>
                      <w:color w:val="000000" w:themeColor="text1"/>
                      <w:sz w:val="18"/>
                      <w:szCs w:val="18"/>
                      <w14:textFill>
                        <w14:solidFill>
                          <w14:schemeClr w14:val="tx1"/>
                        </w14:solidFill>
                      </w14:textFill>
                    </w:rPr>
                    <w:t>年均浓度为43微克/立方米；大气环境重点管控区总面积占全市国土面积的比例为25.9%，大气环境一般管控区总面积占全市国土面积的比例为68.3%。全市水环境质量明显改善，地表水达到或好于Ⅲ类水体比例完成省分解任务（暂定目标100%），全面消除地表水劣五类水体及城市（区&lt;市&gt;）黑臭水体”。土壤环境质量总体保持稳定,受污染耕地和污染地块安全利用得到进一步巩固提升，全市受污染耕地安全利用率达到93%左右，重点建设用地安全利用得到有效保障，土壤环境风险得到有效管控”。结合最新批复的“三区三线”划定成果，对农用地优先保护区和一般管控区面积实施调整衔接。</w:t>
                  </w:r>
                </w:p>
              </w:tc>
              <w:tc>
                <w:tcPr>
                  <w:tcW w:w="1101" w:type="pct"/>
                  <w:vAlign w:val="center"/>
                </w:tcPr>
                <w:p>
                  <w:pP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通过对该区域环境质量现状分析可知，项目所在区域地表水环境、声环境质量能够满足相应标准要求，环境空气中PM</w:t>
                  </w:r>
                  <w:r>
                    <w:rPr>
                      <w:rFonts w:hint="eastAsia"/>
                      <w:color w:val="000000" w:themeColor="text1"/>
                      <w:sz w:val="18"/>
                      <w:szCs w:val="18"/>
                      <w:vertAlign w:val="subscript"/>
                      <w14:textFill>
                        <w14:solidFill>
                          <w14:schemeClr w14:val="tx1"/>
                        </w14:solidFill>
                      </w14:textFill>
                    </w:rPr>
                    <w:t>2.5</w:t>
                  </w:r>
                  <w:r>
                    <w:rPr>
                      <w:rFonts w:hint="eastAsia"/>
                      <w:color w:val="000000" w:themeColor="text1"/>
                      <w:sz w:val="18"/>
                      <w:szCs w:val="18"/>
                      <w14:textFill>
                        <w14:solidFill>
                          <w14:schemeClr w14:val="tx1"/>
                        </w14:solidFill>
                      </w14:textFill>
                    </w:rPr>
                    <w:t>、PM</w:t>
                  </w:r>
                  <w:r>
                    <w:rPr>
                      <w:rFonts w:hint="eastAsia"/>
                      <w:color w:val="000000" w:themeColor="text1"/>
                      <w:sz w:val="18"/>
                      <w:szCs w:val="18"/>
                      <w:vertAlign w:val="subscript"/>
                      <w14:textFill>
                        <w14:solidFill>
                          <w14:schemeClr w14:val="tx1"/>
                        </w14:solidFill>
                      </w14:textFill>
                    </w:rPr>
                    <w:t>10</w:t>
                  </w:r>
                  <w:r>
                    <w:rPr>
                      <w:rFonts w:hint="eastAsia"/>
                      <w:color w:val="000000" w:themeColor="text1"/>
                      <w:sz w:val="18"/>
                      <w:szCs w:val="18"/>
                      <w14:textFill>
                        <w14:solidFill>
                          <w14:schemeClr w14:val="tx1"/>
                        </w14:solidFill>
                      </w14:textFill>
                    </w:rPr>
                    <w:t>、O</w:t>
                  </w:r>
                  <w:r>
                    <w:rPr>
                      <w:rFonts w:hint="eastAsia"/>
                      <w:color w:val="000000" w:themeColor="text1"/>
                      <w:sz w:val="18"/>
                      <w:szCs w:val="18"/>
                      <w:vertAlign w:val="subscript"/>
                      <w14:textFill>
                        <w14:solidFill>
                          <w14:schemeClr w14:val="tx1"/>
                        </w14:solidFill>
                      </w14:textFill>
                    </w:rPr>
                    <w:t>3</w:t>
                  </w:r>
                  <w:r>
                    <w:rPr>
                      <w:rFonts w:hint="eastAsia"/>
                      <w:color w:val="000000" w:themeColor="text1"/>
                      <w:sz w:val="18"/>
                      <w:szCs w:val="18"/>
                      <w14:textFill>
                        <w14:solidFill>
                          <w14:schemeClr w14:val="tx1"/>
                        </w14:solidFill>
                      </w14:textFill>
                    </w:rPr>
                    <w:t>浓度值不能满足《环境空气质量标准》（GB3095-2012）及修改单二级标准，</w:t>
                  </w:r>
                  <w:r>
                    <w:rPr>
                      <w:color w:val="000000" w:themeColor="text1"/>
                      <w:sz w:val="18"/>
                      <w:szCs w:val="18"/>
                      <w14:textFill>
                        <w14:solidFill>
                          <w14:schemeClr w14:val="tx1"/>
                        </w14:solidFill>
                      </w14:textFill>
                    </w:rPr>
                    <w:t>本项目所在区域环境质量现状不属于劣质化环境；本项目废气、废水、噪声及固废在采取相应治理措施后，能够做到污染物达标排放并得到有效处置，污染物排放浓度远小于标准限值要求；根据大气污染防治行动相关规定，周边企业严加管理、重点加强环保责任制度，按照环保要求认真落实整改，确保各项污染物达标排放，项目所在区域大气环境质量已连续三年改善，因此项目建设符合环境质量底线规定要求。</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3898" w:type="pct"/>
                  <w:gridSpan w:val="2"/>
                  <w:vAlign w:val="center"/>
                </w:tcPr>
                <w:p>
                  <w:pPr>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资源利用上线。强化节约集约利用，持续提升资源能源利用效率，水资源、土地资源、能源消耗等达到省下达的总量要求和强度控制目标。强化水资源刚性约束，建立最严格的水资源管理制度，严格实行用水总量、用水强度双控，全市用水总量控制在省下达的总量要求以下，优化配置水资源，有效促进水资源可持续利用；加强各领域节约用水，农田灌溉水有效利用系数逐年提高，万元GDP用水量、万元工业增加值用水量等用水效率指标持续下降。坚持最严格的耕地保护制度和节约集约用地制度，统筹土地利用与经济社会协调发展，严格保护耕地和永久基本农田，守住永久基本农田控制线；优化建设用地布局和结构，严格控制建设用地规模，促进土地节约集约利用。优化调整能源结构，实施能源消费总量控制和煤炭消费减量替代，扩大新能源和可再生能源开发利用规模；能源消费总量控制在省分解目标值之内，煤炭消费量控制在省分解目标值之内，单位地区生产总值能耗进一步降低。</w:t>
                  </w:r>
                </w:p>
                <w:p>
                  <w:pPr>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到2035年，全市生态环境分区管控体系得到巩固完善，生态环境质量根本好转，生态系统健康和人体健康得到充分保障，环境经济实现良性循环，形成节约资源和保护环境的空间格局，广泛形成绿色生产生活方式，碳排放达峰后稳中有降。全市PM</w:t>
                  </w:r>
                  <w:r>
                    <w:rPr>
                      <w:rFonts w:hint="eastAsia"/>
                      <w:color w:val="000000" w:themeColor="text1"/>
                      <w:sz w:val="18"/>
                      <w:szCs w:val="18"/>
                      <w:vertAlign w:val="subscript"/>
                      <w:lang w:val="zh-CN"/>
                      <w14:textFill>
                        <w14:solidFill>
                          <w14:schemeClr w14:val="tx1"/>
                        </w14:solidFill>
                      </w14:textFill>
                    </w:rPr>
                    <w:t>2.5</w:t>
                  </w:r>
                  <w:r>
                    <w:rPr>
                      <w:rFonts w:hint="eastAsia"/>
                      <w:color w:val="000000" w:themeColor="text1"/>
                      <w:sz w:val="18"/>
                      <w:szCs w:val="18"/>
                      <w:lang w:val="zh-CN"/>
                      <w14:textFill>
                        <w14:solidFill>
                          <w14:schemeClr w14:val="tx1"/>
                        </w14:solidFill>
                      </w14:textFill>
                    </w:rPr>
                    <w:t>平均浓度为35微克/立方米，水环境质量根本改善，水环境生态系统全面恢复，土壤环境质量稳中向好，农用地和建设用地土壤环境安全得到有效保障，土壤环境风险得到全面管控。</w:t>
                  </w:r>
                </w:p>
              </w:tc>
              <w:tc>
                <w:tcPr>
                  <w:tcW w:w="1101" w:type="pct"/>
                  <w:vAlign w:val="center"/>
                </w:tcPr>
                <w:p>
                  <w:pPr>
                    <w:ind w:firstLine="360" w:firstLineChars="200"/>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本项目</w:t>
                  </w:r>
                  <w:r>
                    <w:rPr>
                      <w:color w:val="000000" w:themeColor="text1"/>
                      <w:sz w:val="18"/>
                      <w:szCs w:val="18"/>
                      <w14:textFill>
                        <w14:solidFill>
                          <w14:schemeClr w14:val="tx1"/>
                        </w14:solidFill>
                      </w14:textFill>
                    </w:rPr>
                    <w:t>不属于</w:t>
                  </w:r>
                  <w:r>
                    <w:rPr>
                      <w:color w:val="000000" w:themeColor="text1"/>
                      <w:sz w:val="18"/>
                      <w:szCs w:val="18"/>
                      <w:lang w:val="zh-CN"/>
                      <w14:textFill>
                        <w14:solidFill>
                          <w14:schemeClr w14:val="tx1"/>
                        </w14:solidFill>
                      </w14:textFill>
                    </w:rPr>
                    <w:t>“两高一资”项目</w:t>
                  </w:r>
                  <w:r>
                    <w:rPr>
                      <w:rFonts w:hint="eastAsia"/>
                      <w:color w:val="000000" w:themeColor="text1"/>
                      <w:sz w:val="18"/>
                      <w:szCs w:val="18"/>
                      <w:lang w:val="zh-CN"/>
                      <w14:textFill>
                        <w14:solidFill>
                          <w14:schemeClr w14:val="tx1"/>
                        </w14:solidFill>
                      </w14:textFill>
                    </w:rPr>
                    <w:t>，</w:t>
                  </w:r>
                  <w:r>
                    <w:rPr>
                      <w:rFonts w:hint="eastAsia"/>
                      <w:color w:val="000000" w:themeColor="text1"/>
                      <w:sz w:val="18"/>
                      <w:szCs w:val="18"/>
                      <w14:textFill>
                        <w14:solidFill>
                          <w14:schemeClr w14:val="tx1"/>
                        </w14:solidFill>
                      </w14:textFill>
                    </w:rPr>
                    <w:t>租赁现有厂区进行建设，能够对所有原料进行充分利用，项目所在地不属于资源、能源紧缺区域，因此项目建设不会对国土资源和自然生态资源等造成影响，符合资源利用上线的相关要求。</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5000" w:type="pct"/>
                  <w:gridSpan w:val="3"/>
                  <w:vAlign w:val="center"/>
                </w:tcPr>
                <w:p>
                  <w:pPr>
                    <w:jc w:val="center"/>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构建生态环境分区管控体系</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3898" w:type="pct"/>
                  <w:gridSpan w:val="2"/>
                  <w:vAlign w:val="center"/>
                </w:tcPr>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（一）生态分区管控</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生态保护红线原则上按禁止开发区域的要求进行管理，应符合《关于在国土空间规划中统筹划定落实三条控制线的指导意见》及国家、省有关要求。根据主导生态功能定位，实施差别化管理，生态保护红线要保证生态功能的系统性和完整性。生态保护红线内、自然保护地核心保护区原则上严格禁止开发性、生产性建设活动，在符合现行法律法规前提下，除国家重大战略项目外，仅允许对生态功能不造成破坏的有限人为活动。评估调整后的自然保护地应划入生态保护红线，自然保护地发生调整的，生态保护红线相应调整。</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一般生态空间原则上按限制开发区域的要求进行管理，根据主导生态功能进行分类管控，以保护为主，严格限制区域开发强度。对生态空间依法实行区域准入和用途转用许可制度，严格控制各类开发利用活动对生态空间的占用和扰动，确保生态服务保障能力逐渐提高。加强对林地、河流、水库、湿地的保护，维护水土保持、水源涵养等功能，依法划定保护范围，严格控制新增建设用地占用一般生态空间。有序引导生态空间用途之间的相互转变，鼓励向有利于生态功能提升的方向转变，严格禁止不符合生态保护要求或有损生态功能的相互转换。</w:t>
                  </w:r>
                </w:p>
              </w:tc>
              <w:tc>
                <w:tcPr>
                  <w:tcW w:w="1101" w:type="pct"/>
                  <w:vAlign w:val="center"/>
                </w:tcPr>
                <w:p>
                  <w:pPr>
                    <w:ind w:firstLine="360" w:firstLineChars="200"/>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本项目不在生态红线范围内，严格落实各项污染防控措施。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3898" w:type="pct"/>
                  <w:gridSpan w:val="2"/>
                  <w:vAlign w:val="center"/>
                </w:tcPr>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（二）大气环境分区管控</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全市划分为大气环境优先保护区、重点管控区和一般管控区，实施分级分类管理。</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1、将市域范围内的法定保护区、风景名胜区、各级森林公园等环境空气质量功能区一类区识别为大气环境优先保护区，占全市国土面积的5.8%。大气环境优先保护区禁止新建排放大气污染物的工业项目，加强餐饮等服务业燃料烟气及油烟污染防治。</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2、将工业园区等大气污染物高排放区域，上风向、扩散通道、环流通道等影响空气质量的布局敏感区域，静风或风速较小的弱扩散区域，人群密集的受体敏感区域，识别为大气环境重点管控区，占全市国土面积的21.5%。大气环境受体敏感区严格限制新建、扩建排放大气污染物的工业项目，产生大气污染物的工业企业应持续开展节能减排。大气环境高排放区应根据工业园区（聚集区）主导产业性质和污染排放特征实施重点减排；新（改、扩）建工业项目，生产工艺和大气主要污染物排放要达到国内同行业先进水平；严格落实大气污染物达标排放、总量控制、排污许可等环保制度。大气环境布局敏感区及弱扩散区应避免大规模排放大气污染物的项目布局建设，优先实施清洁能源替代。</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3、将大气环境优先保护区、重点管控区之外的其他区域纳入大气环境一般管控区，占全市国土面积的72.7%。大气环境一般管控区应深化重点行业污染治理，鼓励新建企业入驻工业园区（聚集区），强力推进国家和省确定的各项产业结构调整措施。</w:t>
                  </w:r>
                </w:p>
              </w:tc>
              <w:tc>
                <w:tcPr>
                  <w:tcW w:w="1101" w:type="pct"/>
                  <w:vAlign w:val="center"/>
                </w:tcPr>
                <w:p>
                  <w:pPr>
                    <w:ind w:firstLine="360" w:firstLineChars="200"/>
                    <w:rPr>
                      <w:color w:val="000000" w:themeColor="text1"/>
                      <w:sz w:val="18"/>
                      <w:szCs w:val="18"/>
                      <w:lang w:val="zh-CN"/>
                      <w14:textFill>
                        <w14:solidFill>
                          <w14:schemeClr w14:val="tx1"/>
                        </w14:solidFill>
                      </w14:textFill>
                    </w:rPr>
                  </w:pPr>
                  <w:r>
                    <w:rPr>
                      <w:color w:val="000000" w:themeColor="text1"/>
                      <w:sz w:val="18"/>
                      <w:szCs w:val="18"/>
                      <w14:textFill>
                        <w14:solidFill>
                          <w14:schemeClr w14:val="tx1"/>
                        </w14:solidFill>
                      </w14:textFill>
                    </w:rPr>
                    <w:t>本项目</w:t>
                  </w:r>
                  <w:r>
                    <w:rPr>
                      <w:rFonts w:hint="eastAsia"/>
                      <w:color w:val="000000" w:themeColor="text1"/>
                      <w:sz w:val="18"/>
                      <w:szCs w:val="18"/>
                      <w14:textFill>
                        <w14:solidFill>
                          <w14:schemeClr w14:val="tx1"/>
                        </w14:solidFill>
                      </w14:textFill>
                    </w:rPr>
                    <w:t>为新建项目，采用先进生产工艺和设备，严格落实大气污染物达标排放、总量控制、排污许可等环保制度，废气</w:t>
                  </w:r>
                  <w:r>
                    <w:rPr>
                      <w:color w:val="000000" w:themeColor="text1"/>
                      <w:sz w:val="18"/>
                      <w:szCs w:val="18"/>
                      <w:lang w:val="zh-CN"/>
                      <w14:textFill>
                        <w14:solidFill>
                          <w14:schemeClr w14:val="tx1"/>
                        </w14:solidFill>
                      </w14:textFill>
                    </w:rPr>
                    <w:t>排放量较少且达标排放，对</w:t>
                  </w:r>
                  <w:r>
                    <w:rPr>
                      <w:rFonts w:hint="eastAsia"/>
                      <w:color w:val="000000" w:themeColor="text1"/>
                      <w:sz w:val="18"/>
                      <w:szCs w:val="18"/>
                      <w:lang w:val="zh-CN"/>
                      <w14:textFill>
                        <w14:solidFill>
                          <w14:schemeClr w14:val="tx1"/>
                        </w14:solidFill>
                      </w14:textFill>
                    </w:rPr>
                    <w:t>周围大气</w:t>
                  </w:r>
                  <w:r>
                    <w:rPr>
                      <w:color w:val="000000" w:themeColor="text1"/>
                      <w:sz w:val="18"/>
                      <w:szCs w:val="18"/>
                      <w:lang w:val="zh-CN"/>
                      <w14:textFill>
                        <w14:solidFill>
                          <w14:schemeClr w14:val="tx1"/>
                        </w14:solidFill>
                      </w14:textFill>
                    </w:rPr>
                    <w:t>环境影响较小。</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3898" w:type="pct"/>
                  <w:gridSpan w:val="2"/>
                  <w:vAlign w:val="center"/>
                </w:tcPr>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（三）水环境分区管控</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全市水环境分为水环境优先保护区、重点管控区和一般管控区。</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1、将县级以上城镇集中式饮用水源地一二级保护区、省级以上湿地公园和重要湿地、省级以上自然保护区按自然边界划定为水环境优先保护区，占全市国土面积的4.35%。水环境优先保护区按照现行法律法规及管理规定执行，实施严格生态环境准入。</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2、水环境重点管控区面积1409.82平方公里，占全市国土面积的30.89%，其中，水环境工业污染重点管控区面积531.48平方公里，水环境城镇生活污染重点管控区面积546.29平方公里，水环境农业污染重点管控区面积332.04平方公里。水环境工业污染重点管控区应禁止新建不符合国家产业政策、严重污染水环境的生产项目。实施产能规模和污染物排放总量控制，对造纸、原料药制造、有机化工、煤化工等重点行业，实行新（改、扩）建项目主要污染物排放等量或减量置换。集聚区内工业废水须经预处理达到集中处理要求，方可进入污水集中处理设施。排污单位水污染物的排放管理严格按照《流域水污染物综合排放标准第1部分：南四湖东平湖流域》执行。水环境城镇生活污染重点管控区应严格按照城镇规划进行建设，合理布局生产与生活空间，维护自然生态系统功能稳定。加快城镇污水处理设施建设，严控纳管废水达标，完善除磷脱氮工艺。水环境农业污染重点管控区应加快淘汰剧毒、高毒、高残留农药，鼓励使用高效、低毒、低残留农药。推进农药化肥减量，增加有机肥使用量。优化养殖业布局，鼓励转型升级，发展循环养殖。分类治理农村生活污水，加强农村生活污水处理设施运行维护管理。推广节约用水新技术，发展节水农业。</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3、其他区域为一般管控区，占全市国土面积的64.76%。水环境一般管控区落实普适性环境治理要求，加强污染预防，推进城市水循环体系建设，维护良好水环境质量。</w:t>
                  </w:r>
                </w:p>
              </w:tc>
              <w:tc>
                <w:tcPr>
                  <w:tcW w:w="1101" w:type="pct"/>
                  <w:vAlign w:val="center"/>
                </w:tcPr>
                <w:p>
                  <w:pPr>
                    <w:ind w:firstLine="360" w:firstLineChars="200"/>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本项目废水依托奥瑞金（枣庄）包装有限公司现有污水处理站处理后经市政污水管网接管枣庄北控陶庄水务有限公司深度处理，对周边水环境影响较小。</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3898" w:type="pct"/>
                  <w:gridSpan w:val="2"/>
                  <w:vAlign w:val="center"/>
                </w:tcPr>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（四）土壤污染风险分区管控</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全市土壤环境分为农用地优先保护区、土壤环境重点管控区（包括农用地污染风险重点管控区、建设用地污染风险重点管控区）和土壤环境一般管控区。</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1、农用地优先保护区为优先保护类农用地集中区域。农用地优先保护区中应从严管控非农建设占用永久基本农田，坚决防止永久基本农田“非农化”。在永久基本农田集中区域，不得新建可能造成土壤污染的建设项目；已经建成的，应当限期关闭拆除。</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2、农用地污染风险重点管控区为严格管控类和安全利用类区域，建设用地污染风险重点管控区为省级及以上重金属污染防控重点区域、全市污染地块、疑似污染地块、土壤污染重点监管单位、高关注度地块等区域。农用地污染风险重点管控区中安全利用类耕地，应当优先采取农艺调控、替代种植、轮作、间作等措施，阻断或者减少污染物和其他有毒有害物质进入农作物可食部分，降低农产品超标风险；对严格管控类耕地，划定特定农产品禁止生产区域，制定种植结构调整或者按照国家计划经批准后进行退耕还林还草等风险管控措施。建设用地污染风险重点管控区中污染地块（含疑似污染地块）应严格污染地块开发利用和流转审批。土壤污染重点监管单位和高关注度地块新（改、扩）建项目用地应当符合国家、省有关建设用地土壤污染风险管控要求，新（改、扩）建涉重金属重点行业建设项目实施重金属排放量“等量置换”或“减量置换”。</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3、其余区域为土壤环境一般管控区。土壤环境一般管控区应完善环境保护基础设施建设，严格执行行业企业布局选址要求。</w:t>
                  </w:r>
                </w:p>
              </w:tc>
              <w:tc>
                <w:tcPr>
                  <w:tcW w:w="1101" w:type="pct"/>
                  <w:vAlign w:val="center"/>
                </w:tcPr>
                <w:p>
                  <w:pPr>
                    <w:ind w:firstLine="360" w:firstLineChars="200"/>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本项目</w:t>
                  </w:r>
                  <w:r>
                    <w:rPr>
                      <w:rFonts w:hint="eastAsia"/>
                      <w:color w:val="000000" w:themeColor="text1"/>
                      <w:sz w:val="18"/>
                      <w:szCs w:val="18"/>
                      <w14:textFill>
                        <w14:solidFill>
                          <w14:schemeClr w14:val="tx1"/>
                        </w14:solidFill>
                      </w14:textFill>
                    </w:rPr>
                    <w:t>租赁</w:t>
                  </w:r>
                  <w:r>
                    <w:rPr>
                      <w:rFonts w:hint="eastAsia"/>
                      <w:color w:val="000000" w:themeColor="text1"/>
                      <w:sz w:val="18"/>
                      <w:szCs w:val="18"/>
                      <w:lang w:val="zh-CN"/>
                      <w14:textFill>
                        <w14:solidFill>
                          <w14:schemeClr w14:val="tx1"/>
                        </w14:solidFill>
                      </w14:textFill>
                    </w:rPr>
                    <w:t>现有</w:t>
                  </w:r>
                  <w:r>
                    <w:rPr>
                      <w:rFonts w:hint="eastAsia"/>
                      <w:color w:val="000000" w:themeColor="text1"/>
                      <w:sz w:val="18"/>
                      <w:szCs w:val="18"/>
                      <w14:textFill>
                        <w14:solidFill>
                          <w14:schemeClr w14:val="tx1"/>
                        </w14:solidFill>
                      </w14:textFill>
                    </w:rPr>
                    <w:t>厂区进行建设，</w:t>
                  </w:r>
                  <w:r>
                    <w:rPr>
                      <w:rFonts w:hint="eastAsia"/>
                      <w:color w:val="000000" w:themeColor="text1"/>
                      <w:sz w:val="18"/>
                      <w:szCs w:val="18"/>
                      <w:lang w:val="zh-CN"/>
                      <w14:textFill>
                        <w14:solidFill>
                          <w14:schemeClr w14:val="tx1"/>
                        </w14:solidFill>
                      </w14:textFill>
                    </w:rPr>
                    <w:t>项目原料、产品、排放的污染物中均不涉及重金属等有毒有害物质，对土壤环境影响较小。</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3898" w:type="pct"/>
                  <w:gridSpan w:val="2"/>
                  <w:vAlign w:val="center"/>
                </w:tcPr>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（五）环境管控单元划定</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全市共划定149个环境管控单元，分为优先保护单元、重点管控单元和一般管控单元，实施分类管控。</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1、优先保护单元。共划定57个，面积1602.3</w:t>
                  </w:r>
                  <w:r>
                    <w:rPr>
                      <w:rFonts w:hint="eastAsia"/>
                      <w:color w:val="000000" w:themeColor="text1"/>
                      <w:sz w:val="18"/>
                      <w:szCs w:val="18"/>
                      <w14:textFill>
                        <w14:solidFill>
                          <w14:schemeClr w14:val="tx1"/>
                        </w14:solidFill>
                      </w14:textFill>
                    </w:rPr>
                    <w:t>7</w:t>
                  </w:r>
                  <w:r>
                    <w:rPr>
                      <w:color w:val="000000" w:themeColor="text1"/>
                      <w:sz w:val="18"/>
                      <w:szCs w:val="18"/>
                      <w:lang w:val="zh-CN"/>
                      <w14:textFill>
                        <w14:solidFill>
                          <w14:schemeClr w14:val="tx1"/>
                        </w14:solidFill>
                      </w14:textFill>
                    </w:rPr>
                    <w:t>平方公里，占全市国土面积的35.11%。主要包括生态保护红线、各级自然保护区、风景名胜区、国家级森林公园、湿地公园及重要湿地、饮用水源保护区、国家级生态公益林等重要保护地以及生态功能重要的地区等。该区域以绿色发展为导向，严守生态保护红线，严格执行各类自然保护地及生态保护红线等有关管理要求。</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2、重点管控单元。共划定57个，面积1400.</w:t>
                  </w:r>
                  <w:r>
                    <w:rPr>
                      <w:rFonts w:hint="eastAsia"/>
                      <w:color w:val="000000" w:themeColor="text1"/>
                      <w:sz w:val="18"/>
                      <w:szCs w:val="18"/>
                      <w14:textFill>
                        <w14:solidFill>
                          <w14:schemeClr w14:val="tx1"/>
                        </w14:solidFill>
                      </w14:textFill>
                    </w:rPr>
                    <w:t>73</w:t>
                  </w:r>
                  <w:r>
                    <w:rPr>
                      <w:color w:val="000000" w:themeColor="text1"/>
                      <w:sz w:val="18"/>
                      <w:szCs w:val="18"/>
                      <w:lang w:val="zh-CN"/>
                      <w14:textFill>
                        <w14:solidFill>
                          <w14:schemeClr w14:val="tx1"/>
                        </w14:solidFill>
                      </w14:textFill>
                    </w:rPr>
                    <w:t>平方公里，占全市国土面积的30.6</w:t>
                  </w:r>
                  <w:r>
                    <w:rPr>
                      <w:rFonts w:hint="eastAsia"/>
                      <w:color w:val="000000" w:themeColor="text1"/>
                      <w:sz w:val="18"/>
                      <w:szCs w:val="18"/>
                      <w14:textFill>
                        <w14:solidFill>
                          <w14:schemeClr w14:val="tx1"/>
                        </w14:solidFill>
                      </w14:textFill>
                    </w:rPr>
                    <w:t>9</w:t>
                  </w:r>
                  <w:r>
                    <w:rPr>
                      <w:color w:val="000000" w:themeColor="text1"/>
                      <w:sz w:val="18"/>
                      <w:szCs w:val="18"/>
                      <w:lang w:val="zh-CN"/>
                      <w14:textFill>
                        <w14:solidFill>
                          <w14:schemeClr w14:val="tx1"/>
                        </w14:solidFill>
                      </w14:textFill>
                    </w:rPr>
                    <w:t>%。主要包括城镇生活用地集中区域、工业企业所在园区（聚集区）等，以及人口密集、资源开发强度大、污染物排放强度高的区域。该区域重点推进产业布局优化、转型升级，不断提高资源利用效率，加强污染物排放控制和环境风险防控，解决突出生态环境问题。</w:t>
                  </w:r>
                </w:p>
                <w:p>
                  <w:pPr>
                    <w:rPr>
                      <w:color w:val="000000" w:themeColor="text1"/>
                      <w:sz w:val="18"/>
                      <w:szCs w:val="18"/>
                      <w:lang w:val="zh-CN"/>
                      <w14:textFill>
                        <w14:solidFill>
                          <w14:schemeClr w14:val="tx1"/>
                        </w14:solidFill>
                      </w14:textFill>
                    </w:rPr>
                  </w:pPr>
                  <w:r>
                    <w:rPr>
                      <w:color w:val="000000" w:themeColor="text1"/>
                      <w:sz w:val="18"/>
                      <w:szCs w:val="18"/>
                      <w:lang w:val="zh-CN"/>
                      <w14:textFill>
                        <w14:solidFill>
                          <w14:schemeClr w14:val="tx1"/>
                        </w14:solidFill>
                      </w14:textFill>
                    </w:rPr>
                    <w:t>3、一般管控单元。共划定35个，主要涵盖优先保护单元和重点管控单元以外的区域，面积15</w:t>
                  </w:r>
                  <w:r>
                    <w:rPr>
                      <w:rFonts w:hint="eastAsia"/>
                      <w:color w:val="000000" w:themeColor="text1"/>
                      <w:sz w:val="18"/>
                      <w:szCs w:val="18"/>
                      <w14:textFill>
                        <w14:solidFill>
                          <w14:schemeClr w14:val="tx1"/>
                        </w14:solidFill>
                      </w14:textFill>
                    </w:rPr>
                    <w:t>60.64</w:t>
                  </w:r>
                  <w:r>
                    <w:rPr>
                      <w:color w:val="000000" w:themeColor="text1"/>
                      <w:sz w:val="18"/>
                      <w:szCs w:val="18"/>
                      <w:lang w:val="zh-CN"/>
                      <w14:textFill>
                        <w14:solidFill>
                          <w14:schemeClr w14:val="tx1"/>
                        </w14:solidFill>
                      </w14:textFill>
                    </w:rPr>
                    <w:t>平方公里，占全市国土面积的34.2</w:t>
                  </w:r>
                  <w:r>
                    <w:rPr>
                      <w:rFonts w:hint="eastAsia"/>
                      <w:color w:val="000000" w:themeColor="text1"/>
                      <w:sz w:val="18"/>
                      <w:szCs w:val="18"/>
                      <w14:textFill>
                        <w14:solidFill>
                          <w14:schemeClr w14:val="tx1"/>
                        </w14:solidFill>
                      </w14:textFill>
                    </w:rPr>
                    <w:t>0</w:t>
                  </w:r>
                  <w:r>
                    <w:rPr>
                      <w:color w:val="000000" w:themeColor="text1"/>
                      <w:sz w:val="18"/>
                      <w:szCs w:val="18"/>
                      <w:lang w:val="zh-CN"/>
                      <w14:textFill>
                        <w14:solidFill>
                          <w14:schemeClr w14:val="tx1"/>
                        </w14:solidFill>
                      </w14:textFill>
                    </w:rPr>
                    <w:t>%。该区域执行生态环境保护的基本要求，合理控制开发强度，推动区域生态环境质量持续改善。</w:t>
                  </w:r>
                </w:p>
              </w:tc>
              <w:tc>
                <w:tcPr>
                  <w:tcW w:w="1101" w:type="pct"/>
                  <w:vAlign w:val="center"/>
                </w:tcPr>
                <w:p>
                  <w:pPr>
                    <w:ind w:firstLine="360" w:firstLineChars="200"/>
                    <w:rPr>
                      <w:color w:val="000000" w:themeColor="text1"/>
                      <w:sz w:val="18"/>
                      <w:szCs w:val="18"/>
                      <w14:textFill>
                        <w14:solidFill>
                          <w14:schemeClr w14:val="tx1"/>
                        </w14:solidFill>
                      </w14:textFill>
                    </w:rPr>
                  </w:pPr>
                  <w:r>
                    <w:rPr>
                      <w:color w:val="000000" w:themeColor="text1"/>
                      <w:sz w:val="18"/>
                      <w:szCs w:val="18"/>
                      <w:lang w:val="zh-CN"/>
                      <w14:textFill>
                        <w14:solidFill>
                          <w14:schemeClr w14:val="tx1"/>
                        </w14:solidFill>
                      </w14:textFill>
                    </w:rPr>
                    <w:t>本项目位于山东省枣庄市</w:t>
                  </w:r>
                  <w:r>
                    <w:rPr>
                      <w:rFonts w:hint="eastAsia"/>
                      <w:color w:val="000000" w:themeColor="text1"/>
                      <w:sz w:val="18"/>
                      <w:szCs w:val="18"/>
                      <w:lang w:val="zh-CN"/>
                      <w14:textFill>
                        <w14:solidFill>
                          <w14:schemeClr w14:val="tx1"/>
                        </w14:solidFill>
                      </w14:textFill>
                    </w:rPr>
                    <w:t>薛城</w:t>
                  </w:r>
                  <w:r>
                    <w:rPr>
                      <w:color w:val="000000" w:themeColor="text1"/>
                      <w:sz w:val="18"/>
                      <w:szCs w:val="18"/>
                      <w:lang w:val="zh-CN"/>
                      <w14:textFill>
                        <w14:solidFill>
                          <w14:schemeClr w14:val="tx1"/>
                        </w14:solidFill>
                      </w14:textFill>
                    </w:rPr>
                    <w:t>区陶庄镇青岛啤酒（枣庄）有限公司西临、奥瑞金（枣庄）包装有限公司院内</w:t>
                  </w:r>
                  <w:r>
                    <w:rPr>
                      <w:color w:val="000000" w:themeColor="text1"/>
                      <w:sz w:val="18"/>
                      <w:szCs w:val="18"/>
                      <w14:textFill>
                        <w14:solidFill>
                          <w14:schemeClr w14:val="tx1"/>
                        </w14:solidFill>
                      </w14:textFill>
                    </w:rPr>
                    <w:t>，属于</w:t>
                  </w:r>
                  <w:r>
                    <w:rPr>
                      <w:rFonts w:hint="eastAsia"/>
                      <w:color w:val="000000" w:themeColor="text1"/>
                      <w:sz w:val="18"/>
                      <w:szCs w:val="18"/>
                      <w14:textFill>
                        <w14:solidFill>
                          <w14:schemeClr w14:val="tx1"/>
                        </w14:solidFill>
                      </w14:textFill>
                    </w:rPr>
                    <w:t>薛城区陶庄镇重点管控单元</w:t>
                  </w:r>
                  <w:r>
                    <w:rPr>
                      <w:color w:val="000000" w:themeColor="text1"/>
                      <w:sz w:val="18"/>
                      <w:szCs w:val="18"/>
                      <w14:textFill>
                        <w14:solidFill>
                          <w14:schemeClr w14:val="tx1"/>
                        </w14:solidFill>
                      </w14:textFill>
                    </w:rPr>
                    <w:t>(</w:t>
                  </w:r>
                  <w:r>
                    <w:rPr>
                      <w:rFonts w:hint="eastAsia"/>
                      <w:color w:val="000000" w:themeColor="text1"/>
                      <w:sz w:val="18"/>
                      <w:szCs w:val="18"/>
                      <w14:textFill>
                        <w14:solidFill>
                          <w14:schemeClr w14:val="tx1"/>
                        </w14:solidFill>
                      </w14:textFill>
                    </w:rPr>
                    <w:t>ZH37040320005</w:t>
                  </w:r>
                  <w:r>
                    <w:rPr>
                      <w:color w:val="000000" w:themeColor="text1"/>
                      <w:sz w:val="18"/>
                      <w:szCs w:val="18"/>
                      <w14:textFill>
                        <w14:solidFill>
                          <w14:schemeClr w14:val="tx1"/>
                        </w14:solidFill>
                      </w14:textFill>
                    </w:rPr>
                    <w:t>)。项目</w:t>
                  </w:r>
                  <w:r>
                    <w:rPr>
                      <w:color w:val="000000" w:themeColor="text1"/>
                      <w:sz w:val="18"/>
                      <w:szCs w:val="18"/>
                      <w:lang w:val="zh-CN"/>
                      <w14:textFill>
                        <w14:solidFill>
                          <w14:schemeClr w14:val="tx1"/>
                        </w14:solidFill>
                      </w14:textFill>
                    </w:rPr>
                    <w:t>污染物排放量较少且达标排放，对生态环境影响较小。</w:t>
                  </w:r>
                  <w:r>
                    <w:rPr>
                      <w:rFonts w:hint="eastAsia"/>
                      <w:color w:val="000000" w:themeColor="text1"/>
                      <w:sz w:val="18"/>
                      <w:szCs w:val="18"/>
                      <w:lang w:val="zh-CN"/>
                      <w14:textFill>
                        <w14:solidFill>
                          <w14:schemeClr w14:val="tx1"/>
                        </w14:solidFill>
                      </w14:textFill>
                    </w:rPr>
                    <w:t>枣庄市环境管控单元分类图见附图</w:t>
                  </w:r>
                  <w:r>
                    <w:rPr>
                      <w:rFonts w:hint="eastAsia"/>
                      <w:color w:val="000000" w:themeColor="text1"/>
                      <w:sz w:val="18"/>
                      <w:szCs w:val="18"/>
                      <w14:textFill>
                        <w14:solidFill>
                          <w14:schemeClr w14:val="tx1"/>
                        </w14:solidFill>
                      </w14:textFill>
                    </w:rPr>
                    <w:t>4。</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5000" w:type="pct"/>
                  <w:gridSpan w:val="3"/>
                  <w:shd w:val="clear" w:color="auto" w:fill="auto"/>
                  <w:vAlign w:val="center"/>
                </w:tcPr>
                <w:p>
                  <w:pPr>
                    <w:jc w:val="center"/>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枣庄市环境管控单元准入清单（薛城区陶庄镇重点管控单元</w:t>
                  </w:r>
                  <w:r>
                    <w:rPr>
                      <w:color w:val="000000" w:themeColor="text1"/>
                      <w:sz w:val="18"/>
                      <w:szCs w:val="18"/>
                      <w14:textFill>
                        <w14:solidFill>
                          <w14:schemeClr w14:val="tx1"/>
                        </w14:solidFill>
                      </w14:textFill>
                    </w:rPr>
                    <w:t>)(</w:t>
                  </w:r>
                  <w:r>
                    <w:rPr>
                      <w:rFonts w:hint="eastAsia"/>
                      <w:color w:val="000000" w:themeColor="text1"/>
                      <w:sz w:val="18"/>
                      <w:szCs w:val="18"/>
                      <w14:textFill>
                        <w14:solidFill>
                          <w14:schemeClr w14:val="tx1"/>
                        </w14:solidFill>
                      </w14:textFill>
                    </w:rPr>
                    <w:t>ZH37040320005</w:t>
                  </w:r>
                  <w:r>
                    <w:rPr>
                      <w:color w:val="000000" w:themeColor="text1"/>
                      <w:sz w:val="18"/>
                      <w:szCs w:val="18"/>
                      <w14:textFill>
                        <w14:solidFill>
                          <w14:schemeClr w14:val="tx1"/>
                        </w14:solidFill>
                      </w14:textFill>
                    </w:rPr>
                    <w:t>)</w:t>
                  </w:r>
                  <w:r>
                    <w:rPr>
                      <w:rFonts w:hint="eastAsia"/>
                      <w:color w:val="000000" w:themeColor="text1"/>
                      <w:sz w:val="18"/>
                      <w:szCs w:val="18"/>
                      <w:lang w:val="zh-CN"/>
                      <w14:textFill>
                        <w14:solidFill>
                          <w14:schemeClr w14:val="tx1"/>
                        </w14:solidFill>
                      </w14:textFill>
                    </w:rPr>
                    <w:t>）</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60" w:type="pct"/>
                  <w:vAlign w:val="center"/>
                </w:tcPr>
                <w:p>
                  <w:pPr>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空间布局约束</w:t>
                  </w:r>
                </w:p>
              </w:tc>
              <w:tc>
                <w:tcPr>
                  <w:tcW w:w="3637" w:type="pct"/>
                  <w:vAlign w:val="center"/>
                </w:tcPr>
                <w:p>
                  <w:pPr>
                    <w:numPr>
                      <w:ilvl w:val="0"/>
                      <w:numId w:val="12"/>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 xml:space="preserve">一般生态空间，原则上按限制开发区域的要求进行管理。按照生态空间用途分区，依法制定区域准入条件，明确允许、限制、禁止的产业和项目类型清单。 </w:t>
                  </w:r>
                </w:p>
                <w:p>
                  <w:pPr>
                    <w:numPr>
                      <w:ilvl w:val="0"/>
                      <w:numId w:val="12"/>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依法淘汰落后产能，取缔不符合产业政策的小型制革、印染、染料、造纸、电镀、炼焦、炼硫、炼砷、炼油、农药、淀粉、鱼粉、石材加工和选矿等严重污染水环境的生产项目。</w:t>
                  </w:r>
                </w:p>
                <w:p>
                  <w:pPr>
                    <w:numPr>
                      <w:ilvl w:val="0"/>
                      <w:numId w:val="12"/>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严格执行分阶段逐步加严的地方污染物排放标准，引导城市建成区内现有涉及造纸、印染、医药、化工等污染较重的企业有序搬迁改造或依法关闭。</w:t>
                  </w:r>
                </w:p>
                <w:p>
                  <w:pPr>
                    <w:numPr>
                      <w:ilvl w:val="0"/>
                      <w:numId w:val="12"/>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新建、改建、扩建项目，满足产业准入、总量控制、排放标准等管理制度要求的前提下，实行工业项目进园、集约高效发展。</w:t>
                  </w:r>
                </w:p>
                <w:p>
                  <w:pPr>
                    <w:numPr>
                      <w:ilvl w:val="0"/>
                      <w:numId w:val="12"/>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提高化工产业准入门槛，严格限制新建剧毒化学品项目，从源头控制新增高风险化工项目。</w:t>
                  </w:r>
                </w:p>
                <w:p>
                  <w:pPr>
                    <w:numPr>
                      <w:ilvl w:val="0"/>
                      <w:numId w:val="12"/>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电力、建材、化工、煤炭、印染、造纸、制革、染料、焦化、氮肥、农副食品加工、原料药制造、农药等行业中，环保、能耗、安全等不达标或生产、使用淘汰类产品的企业和产能，要依法依规有序退出。</w:t>
                  </w:r>
                </w:p>
                <w:p>
                  <w:pPr>
                    <w:numPr>
                      <w:ilvl w:val="0"/>
                      <w:numId w:val="12"/>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严格控制在优先保护类耕地集中区域新建有色金属冶炼、石油加工、化工、医药、焦化、电镀、制革、铅蓄电池制造等排放重金属、持久性有机物和挥发性有机物的项目。</w:t>
                  </w:r>
                </w:p>
                <w:p>
                  <w:pPr>
                    <w:rPr>
                      <w:color w:val="000000" w:themeColor="text1"/>
                      <w:sz w:val="18"/>
                      <w:szCs w:val="18"/>
                      <w:lang w:val="zh-CN"/>
                      <w14:textFill>
                        <w14:solidFill>
                          <w14:schemeClr w14:val="tx1"/>
                        </w14:solidFill>
                      </w14:textFill>
                    </w:rPr>
                  </w:pPr>
                  <w:r>
                    <w:rPr>
                      <w:color w:val="000000" w:themeColor="text1"/>
                      <w:sz w:val="18"/>
                      <w:szCs w:val="18"/>
                      <w14:textFill>
                        <w14:solidFill>
                          <w14:schemeClr w14:val="tx1"/>
                        </w14:solidFill>
                      </w14:textFill>
                    </w:rPr>
                    <w:t>8、在环境敏感区、脆弱区等需要重点保护的区域内，禁止使用剧毒、高毒、高残留农药，限制使用其他农药和化肥。</w:t>
                  </w:r>
                </w:p>
              </w:tc>
              <w:tc>
                <w:tcPr>
                  <w:tcW w:w="1101" w:type="pct"/>
                  <w:vAlign w:val="center"/>
                </w:tcPr>
                <w:p>
                  <w:pPr>
                    <w:ind w:firstLine="360" w:firstLineChars="200"/>
                    <w:rPr>
                      <w:color w:val="000000" w:themeColor="text1"/>
                      <w:sz w:val="18"/>
                      <w:szCs w:val="18"/>
                      <w:lang w:val="zh-CN"/>
                      <w14:textFill>
                        <w14:solidFill>
                          <w14:schemeClr w14:val="tx1"/>
                        </w14:solidFill>
                      </w14:textFill>
                    </w:rPr>
                  </w:pPr>
                  <w:r>
                    <w:rPr>
                      <w:rFonts w:hint="eastAsia"/>
                      <w:color w:val="000000" w:themeColor="text1"/>
                      <w:sz w:val="18"/>
                      <w:szCs w:val="18"/>
                      <w14:textFill>
                        <w14:solidFill>
                          <w14:schemeClr w14:val="tx1"/>
                        </w14:solidFill>
                      </w14:textFill>
                    </w:rPr>
                    <w:t>本项目位于工业聚集区内，不属于</w:t>
                  </w:r>
                  <w:r>
                    <w:rPr>
                      <w:color w:val="000000" w:themeColor="text1"/>
                      <w:sz w:val="18"/>
                      <w:szCs w:val="18"/>
                      <w14:textFill>
                        <w14:solidFill>
                          <w14:schemeClr w14:val="tx1"/>
                        </w14:solidFill>
                      </w14:textFill>
                    </w:rPr>
                    <w:t>高耗能行业</w:t>
                  </w:r>
                  <w:r>
                    <w:rPr>
                      <w:rFonts w:hint="eastAsia"/>
                      <w:color w:val="000000" w:themeColor="text1"/>
                      <w:sz w:val="18"/>
                      <w:szCs w:val="18"/>
                      <w14:textFill>
                        <w14:solidFill>
                          <w14:schemeClr w14:val="tx1"/>
                        </w14:solidFill>
                      </w14:textFill>
                    </w:rPr>
                    <w:t>，符合产业政策，</w:t>
                  </w:r>
                  <w:r>
                    <w:rPr>
                      <w:rFonts w:hint="eastAsia"/>
                      <w:color w:val="000000" w:themeColor="text1"/>
                      <w:sz w:val="18"/>
                      <w:szCs w:val="18"/>
                      <w:lang w:val="zh-CN"/>
                      <w14:textFill>
                        <w14:solidFill>
                          <w14:schemeClr w14:val="tx1"/>
                        </w14:solidFill>
                      </w14:textFill>
                    </w:rPr>
                    <w:t>产能规模较小，</w:t>
                  </w:r>
                  <w:r>
                    <w:rPr>
                      <w:rFonts w:hint="eastAsia"/>
                      <w:color w:val="000000" w:themeColor="text1"/>
                      <w:sz w:val="18"/>
                      <w:szCs w:val="21"/>
                      <w14:textFill>
                        <w14:solidFill>
                          <w14:schemeClr w14:val="tx1"/>
                        </w14:solidFill>
                      </w14:textFill>
                    </w:rPr>
                    <w:t>不属于化工产业，不属于落后产能，</w:t>
                  </w:r>
                  <w:r>
                    <w:rPr>
                      <w:rFonts w:hint="eastAsia"/>
                      <w:color w:val="000000" w:themeColor="text1"/>
                      <w:sz w:val="18"/>
                      <w:szCs w:val="18"/>
                      <w:lang w:val="zh-CN"/>
                      <w14:textFill>
                        <w14:solidFill>
                          <w14:schemeClr w14:val="tx1"/>
                        </w14:solidFill>
                      </w14:textFill>
                    </w:rPr>
                    <w:t>各项</w:t>
                  </w:r>
                  <w:r>
                    <w:rPr>
                      <w:rFonts w:hint="eastAsia"/>
                      <w:color w:val="000000" w:themeColor="text1"/>
                      <w:sz w:val="18"/>
                      <w:szCs w:val="18"/>
                      <w14:textFill>
                        <w14:solidFill>
                          <w14:schemeClr w14:val="tx1"/>
                        </w14:solidFill>
                      </w14:textFill>
                    </w:rPr>
                    <w:t>废气、废水、噪声</w:t>
                  </w:r>
                  <w:r>
                    <w:rPr>
                      <w:rFonts w:hint="eastAsia"/>
                      <w:color w:val="000000" w:themeColor="text1"/>
                      <w:sz w:val="18"/>
                      <w:szCs w:val="18"/>
                      <w:lang w:val="zh-CN"/>
                      <w14:textFill>
                        <w14:solidFill>
                          <w14:schemeClr w14:val="tx1"/>
                        </w14:solidFill>
                      </w14:textFill>
                    </w:rPr>
                    <w:t>污染物经处理后达标排放，固体废物集中收集</w:t>
                  </w:r>
                  <w:r>
                    <w:rPr>
                      <w:rFonts w:hint="eastAsia"/>
                      <w:color w:val="000000" w:themeColor="text1"/>
                      <w:sz w:val="18"/>
                      <w:szCs w:val="18"/>
                      <w14:textFill>
                        <w14:solidFill>
                          <w14:schemeClr w14:val="tx1"/>
                        </w14:solidFill>
                      </w14:textFill>
                    </w:rPr>
                    <w:t>合理处置</w:t>
                  </w:r>
                  <w:r>
                    <w:rPr>
                      <w:rFonts w:hint="eastAsia"/>
                      <w:color w:val="000000" w:themeColor="text1"/>
                      <w:sz w:val="18"/>
                      <w:szCs w:val="18"/>
                      <w:lang w:val="zh-CN"/>
                      <w14:textFill>
                        <w14:solidFill>
                          <w14:schemeClr w14:val="tx1"/>
                        </w14:solidFill>
                      </w14:textFill>
                    </w:rPr>
                    <w:t>，对周围环境影响较小。</w:t>
                  </w:r>
                  <w:r>
                    <w:rPr>
                      <w:color w:val="000000" w:themeColor="text1"/>
                      <w:sz w:val="18"/>
                      <w:szCs w:val="18"/>
                      <w14:textFill>
                        <w14:solidFill>
                          <w14:schemeClr w14:val="tx1"/>
                        </w14:solidFill>
                      </w14:textFill>
                    </w:rPr>
                    <w:t>满足左栏</w:t>
                  </w:r>
                  <w:r>
                    <w:rPr>
                      <w:rFonts w:hint="eastAsia"/>
                      <w:color w:val="000000" w:themeColor="text1"/>
                      <w:sz w:val="18"/>
                      <w:szCs w:val="18"/>
                      <w14:textFill>
                        <w14:solidFill>
                          <w14:schemeClr w14:val="tx1"/>
                        </w14:solidFill>
                      </w14:textFill>
                    </w:rPr>
                    <w:t>1、4</w:t>
                  </w:r>
                  <w:r>
                    <w:rPr>
                      <w:color w:val="000000" w:themeColor="text1"/>
                      <w:sz w:val="18"/>
                      <w:szCs w:val="18"/>
                      <w14:textFill>
                        <w14:solidFill>
                          <w14:schemeClr w14:val="tx1"/>
                        </w14:solidFill>
                      </w14:textFill>
                    </w:rPr>
                    <w:t>、</w:t>
                  </w:r>
                  <w:r>
                    <w:rPr>
                      <w:rFonts w:hint="eastAsia"/>
                      <w:color w:val="000000" w:themeColor="text1"/>
                      <w:sz w:val="18"/>
                      <w:szCs w:val="18"/>
                      <w14:textFill>
                        <w14:solidFill>
                          <w14:schemeClr w14:val="tx1"/>
                        </w14:solidFill>
                      </w14:textFill>
                    </w:rPr>
                    <w:t>6条</w:t>
                  </w:r>
                  <w:r>
                    <w:rPr>
                      <w:color w:val="000000" w:themeColor="text1"/>
                      <w:sz w:val="18"/>
                      <w:szCs w:val="18"/>
                      <w14:textFill>
                        <w14:solidFill>
                          <w14:schemeClr w14:val="tx1"/>
                        </w14:solidFill>
                      </w14:textFill>
                    </w:rPr>
                    <w:t>要求；不</w:t>
                  </w:r>
                  <w:r>
                    <w:rPr>
                      <w:rFonts w:hint="eastAsia"/>
                      <w:color w:val="000000" w:themeColor="text1"/>
                      <w:sz w:val="18"/>
                      <w:szCs w:val="18"/>
                      <w14:textFill>
                        <w14:solidFill>
                          <w14:schemeClr w14:val="tx1"/>
                        </w14:solidFill>
                      </w14:textFill>
                    </w:rPr>
                    <w:t>涉及</w:t>
                  </w:r>
                  <w:r>
                    <w:rPr>
                      <w:color w:val="000000" w:themeColor="text1"/>
                      <w:sz w:val="18"/>
                      <w:szCs w:val="18"/>
                      <w14:textFill>
                        <w14:solidFill>
                          <w14:schemeClr w14:val="tx1"/>
                        </w14:solidFill>
                      </w14:textFill>
                    </w:rPr>
                    <w:t>左栏</w:t>
                  </w:r>
                  <w:r>
                    <w:rPr>
                      <w:rFonts w:hint="eastAsia"/>
                      <w:color w:val="000000" w:themeColor="text1"/>
                      <w:sz w:val="18"/>
                      <w:szCs w:val="18"/>
                      <w14:textFill>
                        <w14:solidFill>
                          <w14:schemeClr w14:val="tx1"/>
                        </w14:solidFill>
                      </w14:textFill>
                    </w:rPr>
                    <w:t>2、3、5、7、8条</w:t>
                  </w:r>
                  <w:r>
                    <w:rPr>
                      <w:color w:val="000000" w:themeColor="text1"/>
                      <w:sz w:val="18"/>
                      <w:szCs w:val="18"/>
                      <w14:textFill>
                        <w14:solidFill>
                          <w14:schemeClr w14:val="tx1"/>
                        </w14:solidFill>
                      </w14:textFill>
                    </w:rPr>
                    <w:t>范畴。</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60" w:type="pct"/>
                  <w:vAlign w:val="center"/>
                </w:tcPr>
                <w:p>
                  <w:pPr>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污染物排放管控</w:t>
                  </w:r>
                </w:p>
              </w:tc>
              <w:tc>
                <w:tcPr>
                  <w:tcW w:w="3637" w:type="pct"/>
                  <w:vAlign w:val="center"/>
                </w:tcPr>
                <w:p>
                  <w:pPr>
                    <w:numPr>
                      <w:ilvl w:val="0"/>
                      <w:numId w:val="13"/>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深化重点行业污染治理。加强餐饮服务业燃料烟气及油烟防治。</w:t>
                  </w:r>
                </w:p>
                <w:p>
                  <w:pPr>
                    <w:numPr>
                      <w:ilvl w:val="0"/>
                      <w:numId w:val="13"/>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加强机动车排气污染治理和“散乱污”企业清理整治。加强餐饮服务业燃料烟气及油烟防治。</w:t>
                  </w:r>
                </w:p>
                <w:p>
                  <w:pPr>
                    <w:numPr>
                      <w:ilvl w:val="0"/>
                      <w:numId w:val="13"/>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实行新（改、扩）建项目重点污染物排放等量或减量置换，煤炭、水泥、平板玻璃等产能过剩行业实行产能等量替换或减量置换。</w:t>
                  </w:r>
                </w:p>
                <w:p>
                  <w:pPr>
                    <w:numPr>
                      <w:ilvl w:val="0"/>
                      <w:numId w:val="13"/>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严格执行《流域水污染物综合排放标准第1部分：南四湖东平湖流域》标准。对排入集中污水处理设施的工业企业，所排废水经预处理后须达到集中处理要求，对影响集中污水处理设施出水稳定达标的要限期退出。</w:t>
                  </w:r>
                </w:p>
                <w:p>
                  <w:pPr>
                    <w:numPr>
                      <w:ilvl w:val="0"/>
                      <w:numId w:val="13"/>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新建冶金、电镀、化工、印染、原料药制造等工业企业（有工业废水处理资质且出水达到国家标准的原料药制造企业除外）排放的含重金属或难以生化降解废水以及有关工业企业排放的高盐废水（符合接管标准的除外），不得接入城镇生活污水处理设施。</w:t>
                  </w:r>
                </w:p>
                <w:p>
                  <w:pPr>
                    <w:numPr>
                      <w:ilvl w:val="0"/>
                      <w:numId w:val="13"/>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推进农药化肥减量。推广农药减量控害、化肥减量增效和增施有机肥技术，减少化肥农药使用量，增加有机肥使用量。</w:t>
                  </w:r>
                </w:p>
                <w:p>
                  <w:pPr>
                    <w:numPr>
                      <w:ilvl w:val="0"/>
                      <w:numId w:val="13"/>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推广节水、节料等清洁养殖工艺和干清粪、微生物发酵等实用技术，实现源头减量。</w:t>
                  </w:r>
                </w:p>
                <w:p>
                  <w:pPr>
                    <w:numPr>
                      <w:ilvl w:val="0"/>
                      <w:numId w:val="13"/>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规模化畜禽养殖场（小区）配套建设粪便污水贮存、处理、利用设施。</w:t>
                  </w:r>
                </w:p>
                <w:p>
                  <w:pPr>
                    <w:numPr>
                      <w:ilvl w:val="0"/>
                      <w:numId w:val="13"/>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将规模以上畜禽养殖场（小区）纳入重点污染源管理，对设有排污口的畜禽规模养殖场（小区）实施排污许可制。</w:t>
                  </w:r>
                </w:p>
                <w:p>
                  <w:p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10、对属于《山东省“两高”项目管理目录（2023年版）》范围内项目，落实《关于“两高”项目管理有关事项的补充通知》《枣庄市新一轮“四减四增”三年行动方案（2021-2023年）》等文件关于碳排放减量和常规污染物减量要求；并根据相关文件的更新，对应执行其更新调整要求。</w:t>
                  </w:r>
                </w:p>
              </w:tc>
              <w:tc>
                <w:tcPr>
                  <w:tcW w:w="1101" w:type="pct"/>
                  <w:vAlign w:val="center"/>
                </w:tcPr>
                <w:p>
                  <w:pPr>
                    <w:ind w:firstLine="360" w:firstLineChars="200"/>
                    <w:rPr>
                      <w:rFonts w:eastAsia="方正书宋简体"/>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本项目为新建项目，不属于</w:t>
                  </w:r>
                  <w:r>
                    <w:rPr>
                      <w:rFonts w:hint="eastAsia"/>
                      <w:color w:val="000000" w:themeColor="text1"/>
                      <w:sz w:val="18"/>
                      <w:szCs w:val="18"/>
                      <w14:textFill>
                        <w14:solidFill>
                          <w14:schemeClr w14:val="tx1"/>
                        </w14:solidFill>
                      </w14:textFill>
                    </w:rPr>
                    <w:t>重点</w:t>
                  </w:r>
                  <w:r>
                    <w:rPr>
                      <w:rFonts w:hint="eastAsia"/>
                      <w:color w:val="000000" w:themeColor="text1"/>
                      <w:sz w:val="18"/>
                      <w:szCs w:val="18"/>
                      <w:lang w:val="zh-CN"/>
                      <w14:textFill>
                        <w14:solidFill>
                          <w14:schemeClr w14:val="tx1"/>
                        </w14:solidFill>
                      </w14:textFill>
                    </w:rPr>
                    <w:t>行业，</w:t>
                  </w:r>
                  <w:r>
                    <w:rPr>
                      <w:rFonts w:hint="eastAsia"/>
                      <w:color w:val="000000" w:themeColor="text1"/>
                      <w:sz w:val="18"/>
                      <w:szCs w:val="18"/>
                      <w14:textFill>
                        <w14:solidFill>
                          <w14:schemeClr w14:val="tx1"/>
                        </w14:solidFill>
                      </w14:textFill>
                    </w:rPr>
                    <w:t>不属于两高项目</w:t>
                  </w:r>
                  <w:r>
                    <w:rPr>
                      <w:rFonts w:hint="eastAsia"/>
                      <w:color w:val="000000" w:themeColor="text1"/>
                      <w:sz w:val="18"/>
                      <w:szCs w:val="18"/>
                      <w:lang w:val="zh-CN"/>
                      <w14:textFill>
                        <w14:solidFill>
                          <w14:schemeClr w14:val="tx1"/>
                        </w14:solidFill>
                      </w14:textFill>
                    </w:rPr>
                    <w:t>；不设食堂，实行区域大气污染物定量或减量替代置换；项目废水经处理后外排入污水管网。即项目建设满足左栏第3、4条相关要求，不涉及左栏第 1、</w:t>
                  </w:r>
                  <w:r>
                    <w:rPr>
                      <w:rFonts w:hint="eastAsia"/>
                      <w:color w:val="000000" w:themeColor="text1"/>
                      <w:sz w:val="18"/>
                      <w:szCs w:val="18"/>
                      <w14:textFill>
                        <w14:solidFill>
                          <w14:schemeClr w14:val="tx1"/>
                        </w14:solidFill>
                      </w14:textFill>
                    </w:rPr>
                    <w:t>2、5、</w:t>
                  </w:r>
                  <w:r>
                    <w:rPr>
                      <w:rFonts w:hint="eastAsia"/>
                      <w:color w:val="000000" w:themeColor="text1"/>
                      <w:sz w:val="18"/>
                      <w:szCs w:val="18"/>
                      <w:lang w:val="zh-CN"/>
                      <w14:textFill>
                        <w14:solidFill>
                          <w14:schemeClr w14:val="tx1"/>
                        </w14:solidFill>
                      </w14:textFill>
                    </w:rPr>
                    <w:t>6、</w:t>
                  </w:r>
                  <w:r>
                    <w:rPr>
                      <w:rFonts w:hint="eastAsia"/>
                      <w:color w:val="000000" w:themeColor="text1"/>
                      <w:sz w:val="18"/>
                      <w:szCs w:val="18"/>
                      <w14:textFill>
                        <w14:solidFill>
                          <w14:schemeClr w14:val="tx1"/>
                        </w14:solidFill>
                      </w14:textFill>
                    </w:rPr>
                    <w:t>7、8、9、10</w:t>
                  </w:r>
                  <w:r>
                    <w:rPr>
                      <w:rFonts w:hint="eastAsia"/>
                      <w:color w:val="000000" w:themeColor="text1"/>
                      <w:sz w:val="18"/>
                      <w:szCs w:val="18"/>
                      <w:lang w:val="zh-CN"/>
                      <w14:textFill>
                        <w14:solidFill>
                          <w14:schemeClr w14:val="tx1"/>
                        </w14:solidFill>
                      </w14:textFill>
                    </w:rPr>
                    <w:t>条范畴</w:t>
                  </w:r>
                  <w:r>
                    <w:rPr>
                      <w:rFonts w:hint="eastAsia" w:eastAsia="方正书宋简体"/>
                      <w:color w:val="000000" w:themeColor="text1"/>
                      <w:sz w:val="18"/>
                      <w:szCs w:val="18"/>
                      <w14:textFill>
                        <w14:solidFill>
                          <w14:schemeClr w14:val="tx1"/>
                        </w14:solidFill>
                      </w14:textFill>
                    </w:rPr>
                    <w:t>。</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60" w:type="pct"/>
                  <w:vAlign w:val="center"/>
                </w:tcPr>
                <w:p>
                  <w:pPr>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环境风险防控</w:t>
                  </w:r>
                </w:p>
              </w:tc>
              <w:tc>
                <w:tcPr>
                  <w:tcW w:w="3637" w:type="pct"/>
                  <w:vAlign w:val="center"/>
                </w:tcPr>
                <w:p>
                  <w:pPr>
                    <w:numPr>
                      <w:ilvl w:val="0"/>
                      <w:numId w:val="14"/>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编制区域内大气污染应急减排项目清单。</w:t>
                  </w:r>
                </w:p>
                <w:p>
                  <w:pPr>
                    <w:numPr>
                      <w:ilvl w:val="0"/>
                      <w:numId w:val="14"/>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根据重污染天气预警，按级别启动应急响应措施。实施辖区内应急减排与错峰生产。</w:t>
                  </w:r>
                </w:p>
                <w:p>
                  <w:pPr>
                    <w:numPr>
                      <w:ilvl w:val="0"/>
                      <w:numId w:val="14"/>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在工业企业集聚区要全面实现污水集中处理并安装自动在线监控装置。</w:t>
                  </w:r>
                </w:p>
                <w:p>
                  <w:pPr>
                    <w:numPr>
                      <w:ilvl w:val="0"/>
                      <w:numId w:val="14"/>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开展涉重企业重金属污染调查，采取结构调整、清洁生产、末端治理等综合措施，控制新增污染。加强环境监管，定期开展重金属环境监测、监察，提升企业内部重金属污染预防、预警和应急能力。</w:t>
                  </w:r>
                </w:p>
                <w:p>
                  <w:pPr>
                    <w:numPr>
                      <w:ilvl w:val="0"/>
                      <w:numId w:val="14"/>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强化工业风险源应急防控措施，完善应急池等工业风险源应急收集设施，以及拦污坝、排污口人工湿地等应急缓冲设施。</w:t>
                  </w:r>
                </w:p>
                <w:p>
                  <w:pPr>
                    <w:numPr>
                      <w:ilvl w:val="0"/>
                      <w:numId w:val="14"/>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严格控制高毒高风险农药使用，推广高效低毒低残留农药、生物农药等新型产品和先进施药器械，做好高毒农药替代工作，逐步减少化学农药的使用。</w:t>
                  </w:r>
                </w:p>
                <w:p>
                  <w:p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7、尽快对疑似污染地块开展调查评估，对拟收回土地使用权的化工、医药、焦化、电镀、制革、铅蓄电池制造等行业企业用地，以及用途拟变更为居住和商业、学校、医疗、养老机构、公园、城市绿地、游乐场所等公共设施的上述企业用地，由土地使用权人负责开展土壤环境状况调查评估有序搬迁或依法关闭对土壤造成严重污染的现有企业</w:t>
                  </w:r>
                  <w:r>
                    <w:rPr>
                      <w:rFonts w:hint="eastAsia"/>
                      <w:color w:val="000000" w:themeColor="text1"/>
                      <w:sz w:val="18"/>
                      <w:szCs w:val="18"/>
                      <w14:textFill>
                        <w14:solidFill>
                          <w14:schemeClr w14:val="tx1"/>
                        </w14:solidFill>
                      </w14:textFill>
                    </w:rPr>
                    <w:t xml:space="preserve"> </w:t>
                  </w:r>
                  <w:r>
                    <w:rPr>
                      <w:color w:val="000000" w:themeColor="text1"/>
                      <w:sz w:val="18"/>
                      <w:szCs w:val="18"/>
                      <w14:textFill>
                        <w14:solidFill>
                          <w14:schemeClr w14:val="tx1"/>
                        </w14:solidFill>
                      </w14:textFill>
                    </w:rPr>
                    <w:t>。</w:t>
                  </w:r>
                </w:p>
              </w:tc>
              <w:tc>
                <w:tcPr>
                  <w:tcW w:w="1101" w:type="pct"/>
                  <w:vAlign w:val="center"/>
                </w:tcPr>
                <w:p>
                  <w:pPr>
                    <w:shd w:val="clear" w:color="000000" w:fill="auto"/>
                    <w:ind w:firstLine="360" w:firstLineChars="200"/>
                    <w:jc w:val="left"/>
                    <w:rPr>
                      <w:color w:val="000000" w:themeColor="text1"/>
                      <w:sz w:val="18"/>
                      <w:szCs w:val="18"/>
                      <w:lang w:val="zh-CN"/>
                      <w14:textFill>
                        <w14:solidFill>
                          <w14:schemeClr w14:val="tx1"/>
                        </w14:solidFill>
                      </w14:textFill>
                    </w:rPr>
                  </w:pPr>
                  <w:r>
                    <w:rPr>
                      <w:rFonts w:hint="eastAsia"/>
                      <w:color w:val="000000" w:themeColor="text1"/>
                      <w:sz w:val="18"/>
                      <w:szCs w:val="18"/>
                      <w14:textFill>
                        <w14:solidFill>
                          <w14:schemeClr w14:val="tx1"/>
                        </w14:solidFill>
                      </w14:textFill>
                    </w:rPr>
                    <w:t>项目严格落实重污染天气应急预案，按级别启动应急响应措施，并与区域预案形成联动；</w:t>
                  </w:r>
                  <w:r>
                    <w:rPr>
                      <w:rFonts w:hint="eastAsia"/>
                      <w:snapToGrid/>
                      <w:color w:val="000000" w:themeColor="text1"/>
                      <w:kern w:val="0"/>
                      <w:sz w:val="18"/>
                      <w:szCs w:val="18"/>
                      <w14:textFill>
                        <w14:solidFill>
                          <w14:schemeClr w14:val="tx1"/>
                        </w14:solidFill>
                      </w14:textFill>
                    </w:rPr>
                    <w:t>项目废水依托奥瑞金（枣庄）包装有限公司现有污水处理站处理后经市政污水管网接管枣庄北控陶庄水务有限公司深度处理</w:t>
                  </w:r>
                  <w:r>
                    <w:rPr>
                      <w:rFonts w:hint="eastAsia"/>
                      <w:color w:val="000000" w:themeColor="text1"/>
                      <w:sz w:val="18"/>
                      <w:szCs w:val="18"/>
                      <w14:textFill>
                        <w14:solidFill>
                          <w14:schemeClr w14:val="tx1"/>
                        </w14:solidFill>
                      </w14:textFill>
                    </w:rPr>
                    <w:t>，固废得到妥善处理。即项目建设满足左栏第</w:t>
                  </w:r>
                  <w:r>
                    <w:rPr>
                      <w:color w:val="000000" w:themeColor="text1"/>
                      <w:sz w:val="18"/>
                      <w:szCs w:val="18"/>
                      <w14:textFill>
                        <w14:solidFill>
                          <w14:schemeClr w14:val="tx1"/>
                        </w14:solidFill>
                      </w14:textFill>
                    </w:rPr>
                    <w:t>1</w:t>
                  </w:r>
                  <w:r>
                    <w:rPr>
                      <w:rFonts w:hint="eastAsia"/>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2</w:t>
                  </w:r>
                  <w:r>
                    <w:rPr>
                      <w:rFonts w:hint="eastAsia"/>
                      <w:color w:val="000000" w:themeColor="text1"/>
                      <w:sz w:val="18"/>
                      <w:szCs w:val="18"/>
                      <w14:textFill>
                        <w14:solidFill>
                          <w14:schemeClr w14:val="tx1"/>
                        </w14:solidFill>
                      </w14:textFill>
                    </w:rPr>
                    <w:t>、</w:t>
                  </w:r>
                  <w:r>
                    <w:rPr>
                      <w:rFonts w:hint="eastAsia"/>
                      <w:color w:val="000000" w:themeColor="text1"/>
                      <w:sz w:val="18"/>
                      <w:szCs w:val="18"/>
                      <w:lang w:val="en-US" w:eastAsia="zh-CN"/>
                      <w14:textFill>
                        <w14:solidFill>
                          <w14:schemeClr w14:val="tx1"/>
                        </w14:solidFill>
                      </w14:textFill>
                    </w:rPr>
                    <w:t>3、</w:t>
                  </w:r>
                  <w:r>
                    <w:rPr>
                      <w:rFonts w:hint="eastAsia"/>
                      <w:color w:val="000000" w:themeColor="text1"/>
                      <w:sz w:val="18"/>
                      <w:szCs w:val="18"/>
                      <w14:textFill>
                        <w14:solidFill>
                          <w14:schemeClr w14:val="tx1"/>
                        </w14:solidFill>
                      </w14:textFill>
                    </w:rPr>
                    <w:t>5条相关要求，不涉及左栏第4、6、7条范畴。</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260" w:type="pct"/>
                  <w:vAlign w:val="center"/>
                </w:tcPr>
                <w:p>
                  <w:pPr>
                    <w:rPr>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资源开发效率要求</w:t>
                  </w:r>
                </w:p>
              </w:tc>
              <w:tc>
                <w:tcPr>
                  <w:tcW w:w="3637" w:type="pct"/>
                  <w:vAlign w:val="center"/>
                </w:tcPr>
                <w:p>
                  <w:pPr>
                    <w:numPr>
                      <w:ilvl w:val="0"/>
                      <w:numId w:val="15"/>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从严审批高耗水、高污染排放、产生有毒有害污染物的建设项目。</w:t>
                  </w:r>
                </w:p>
                <w:p>
                  <w:pPr>
                    <w:numPr>
                      <w:ilvl w:val="0"/>
                      <w:numId w:val="15"/>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推进工业企业再生水循环利用。引导高耗水企业使用再生水，推进企业废水深度处理回用，对具备使用再生水条件但未充分利用的项目，不得新增取水许可。推广企业中水回用、废污水“零排放”等循环利用技术。</w:t>
                  </w:r>
                </w:p>
                <w:p>
                  <w:pPr>
                    <w:numPr>
                      <w:ilvl w:val="0"/>
                      <w:numId w:val="15"/>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禁止农业、工业建设项目和服务业新增取用地下水，并逐步压缩地下水开采量。加强节水措施落实，提高农业灌溉用水效率，新建、改建、扩建建设项目须制订节水措施方案，未经许可不得开采地下水。坚持节水优先的方针，全面提高用水效率，加快实施农业、工业和城乡节水技术改造，坚决遏制用水浪费。建立农业节水体系，完善农业节水工程措施，加强节水灌溉工程建设和节水改造，选育抗旱节水品种，发展旱作农业，推广水肥一体化等节水技术。优先推进粮食主产区、缺水和生态环境脆弱地区节水灌溉发展，提高田间灌溉水利用率。</w:t>
                  </w:r>
                </w:p>
                <w:p>
                  <w:pPr>
                    <w:numPr>
                      <w:ilvl w:val="0"/>
                      <w:numId w:val="15"/>
                    </w:num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推动能源结构优化，提高能源利用效率。严格控制新上耗煤工业和高耗能项目。新建高耗能项目能耗总量和单耗符合全区控制指标要求。既有工业耗煤项目和居民生活用煤，推广使用清洁煤，推进煤改气，煤改电，鼓励利用可再生能源、天然气等优质能源使用。管控单元内能耗强度降低率满足全区控制指标要求。</w:t>
                  </w:r>
                </w:p>
                <w:p>
                  <w:p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5、对属于《山东省“两高”项目管理目录（2023年版）》范围内项目，严守“两高”行业能耗煤耗只减不增底线，严格落实节能审查以及产能减量、能耗减量和煤炭减量要求；并根据《关于“两高”项目管理有关事项的补充通知》《枣庄市新一轮“四减四增”三年行动方案（2021—2023年）》等文件的更新，对应执行其更新调整要求。</w:t>
                  </w:r>
                </w:p>
              </w:tc>
              <w:tc>
                <w:tcPr>
                  <w:tcW w:w="1101" w:type="pct"/>
                  <w:vAlign w:val="center"/>
                </w:tcPr>
                <w:p>
                  <w:pPr>
                    <w:ind w:firstLine="360" w:firstLineChars="200"/>
                    <w:rPr>
                      <w:rFonts w:eastAsia="方正书宋简体"/>
                      <w:color w:val="000000" w:themeColor="text1"/>
                      <w:sz w:val="18"/>
                      <w:szCs w:val="18"/>
                      <w:lang w:val="zh-CN"/>
                      <w14:textFill>
                        <w14:solidFill>
                          <w14:schemeClr w14:val="tx1"/>
                        </w14:solidFill>
                      </w14:textFill>
                    </w:rPr>
                  </w:pPr>
                  <w:r>
                    <w:rPr>
                      <w:rFonts w:hint="eastAsia"/>
                      <w:color w:val="000000" w:themeColor="text1"/>
                      <w:sz w:val="18"/>
                      <w:szCs w:val="18"/>
                      <w:lang w:val="zh-CN"/>
                      <w14:textFill>
                        <w14:solidFill>
                          <w14:schemeClr w14:val="tx1"/>
                        </w14:solidFill>
                      </w14:textFill>
                    </w:rPr>
                    <w:t>本项目</w:t>
                  </w:r>
                  <w:r>
                    <w:rPr>
                      <w:rFonts w:hint="eastAsia" w:eastAsia="方正书宋简体"/>
                      <w:color w:val="000000" w:themeColor="text1"/>
                      <w:sz w:val="18"/>
                      <w:szCs w:val="18"/>
                      <w14:textFill>
                        <w14:solidFill>
                          <w14:schemeClr w14:val="tx1"/>
                        </w14:solidFill>
                      </w14:textFill>
                    </w:rPr>
                    <w:t>不属于高耗水、高污染项目，</w:t>
                  </w:r>
                  <w:r>
                    <w:rPr>
                      <w:rFonts w:hint="eastAsia"/>
                      <w:color w:val="000000" w:themeColor="text1"/>
                      <w:sz w:val="18"/>
                      <w:szCs w:val="18"/>
                      <w:lang w:val="zh-CN"/>
                      <w14:textFill>
                        <w14:solidFill>
                          <w14:schemeClr w14:val="tx1"/>
                        </w14:solidFill>
                      </w14:textFill>
                    </w:rPr>
                    <w:t>严格落实清洁生产要求，推动能源结构优化，提高能源利用效率，</w:t>
                  </w:r>
                  <w:r>
                    <w:rPr>
                      <w:color w:val="000000" w:themeColor="text1"/>
                      <w:sz w:val="18"/>
                      <w:szCs w:val="18"/>
                      <w14:textFill>
                        <w14:solidFill>
                          <w14:schemeClr w14:val="tx1"/>
                        </w14:solidFill>
                      </w14:textFill>
                    </w:rPr>
                    <w:t>固废合理处置，</w:t>
                  </w:r>
                  <w:r>
                    <w:rPr>
                      <w:rFonts w:hint="eastAsia"/>
                      <w:color w:val="000000" w:themeColor="text1"/>
                      <w:sz w:val="18"/>
                      <w:szCs w:val="18"/>
                      <w:lang w:val="zh-CN"/>
                      <w14:textFill>
                        <w14:solidFill>
                          <w14:schemeClr w14:val="tx1"/>
                        </w14:solidFill>
                      </w14:textFill>
                    </w:rPr>
                    <w:t>加强水资源的合理利用，</w:t>
                  </w:r>
                  <w:r>
                    <w:rPr>
                      <w:rFonts w:hint="eastAsia"/>
                      <w:color w:val="000000" w:themeColor="text1"/>
                      <w:sz w:val="18"/>
                      <w:szCs w:val="18"/>
                      <w14:textFill>
                        <w14:solidFill>
                          <w14:schemeClr w14:val="tx1"/>
                        </w14:solidFill>
                      </w14:textFill>
                    </w:rPr>
                    <w:t>不开采地下水，使用区域自来水</w:t>
                  </w:r>
                  <w:r>
                    <w:rPr>
                      <w:rFonts w:hint="eastAsia" w:eastAsia="方正书宋简体"/>
                      <w:color w:val="000000" w:themeColor="text1"/>
                      <w:sz w:val="18"/>
                      <w:szCs w:val="18"/>
                      <w14:textFill>
                        <w14:solidFill>
                          <w14:schemeClr w14:val="tx1"/>
                        </w14:solidFill>
                      </w14:textFill>
                    </w:rPr>
                    <w:t>，不涉及燃煤指标</w:t>
                  </w:r>
                  <w:r>
                    <w:rPr>
                      <w:color w:val="000000" w:themeColor="text1"/>
                      <w:sz w:val="18"/>
                      <w:szCs w:val="18"/>
                      <w14:textFill>
                        <w14:solidFill>
                          <w14:schemeClr w14:val="tx1"/>
                        </w14:solidFill>
                      </w14:textFill>
                    </w:rPr>
                    <w:t>。符</w:t>
                  </w:r>
                  <w:r>
                    <w:rPr>
                      <w:rFonts w:hint="eastAsia"/>
                      <w:color w:val="000000" w:themeColor="text1"/>
                      <w:sz w:val="18"/>
                      <w:szCs w:val="18"/>
                      <w14:textFill>
                        <w14:solidFill>
                          <w14:schemeClr w14:val="tx1"/>
                        </w14:solidFill>
                      </w14:textFill>
                    </w:rPr>
                    <w:t>合左栏2、3、4条</w:t>
                  </w:r>
                  <w:r>
                    <w:rPr>
                      <w:color w:val="000000" w:themeColor="text1"/>
                      <w:sz w:val="18"/>
                      <w:szCs w:val="18"/>
                      <w14:textFill>
                        <w14:solidFill>
                          <w14:schemeClr w14:val="tx1"/>
                        </w14:solidFill>
                      </w14:textFill>
                    </w:rPr>
                    <w:t>要求，不</w:t>
                  </w:r>
                  <w:r>
                    <w:rPr>
                      <w:rFonts w:hint="eastAsia"/>
                      <w:color w:val="000000" w:themeColor="text1"/>
                      <w:sz w:val="18"/>
                      <w:szCs w:val="18"/>
                      <w14:textFill>
                        <w14:solidFill>
                          <w14:schemeClr w14:val="tx1"/>
                        </w14:solidFill>
                      </w14:textFill>
                    </w:rPr>
                    <w:t>涉及</w:t>
                  </w:r>
                  <w:r>
                    <w:rPr>
                      <w:color w:val="000000" w:themeColor="text1"/>
                      <w:sz w:val="18"/>
                      <w:szCs w:val="18"/>
                      <w14:textFill>
                        <w14:solidFill>
                          <w14:schemeClr w14:val="tx1"/>
                        </w14:solidFill>
                      </w14:textFill>
                    </w:rPr>
                    <w:t>左栏1</w:t>
                  </w:r>
                  <w:r>
                    <w:rPr>
                      <w:rFonts w:hint="eastAsia"/>
                      <w:color w:val="000000" w:themeColor="text1"/>
                      <w:sz w:val="18"/>
                      <w:szCs w:val="18"/>
                      <w14:textFill>
                        <w14:solidFill>
                          <w14:schemeClr w14:val="tx1"/>
                        </w14:solidFill>
                      </w14:textFill>
                    </w:rPr>
                    <w:t>、5条</w:t>
                  </w:r>
                  <w:r>
                    <w:rPr>
                      <w:color w:val="000000" w:themeColor="text1"/>
                      <w:sz w:val="18"/>
                      <w:szCs w:val="18"/>
                      <w14:textFill>
                        <w14:solidFill>
                          <w14:schemeClr w14:val="tx1"/>
                        </w14:solidFill>
                      </w14:textFill>
                    </w:rPr>
                    <w:t>范畴</w:t>
                  </w:r>
                  <w:r>
                    <w:rPr>
                      <w:rFonts w:hint="eastAsia" w:eastAsia="方正书宋简体"/>
                      <w:color w:val="000000" w:themeColor="text1"/>
                      <w:sz w:val="18"/>
                      <w:szCs w:val="18"/>
                      <w14:textFill>
                        <w14:solidFill>
                          <w14:schemeClr w14:val="tx1"/>
                        </w14:solidFill>
                      </w14:textFill>
                    </w:rPr>
                    <w:t>。</w:t>
                  </w:r>
                </w:p>
              </w:tc>
            </w:tr>
          </w:tbl>
          <w:p>
            <w:pPr>
              <w:autoSpaceDE w:val="0"/>
              <w:autoSpaceDN w:val="0"/>
              <w:adjustRightInd w:val="0"/>
              <w:snapToGrid w:val="0"/>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由表1-1可知，</w:t>
            </w:r>
            <w:r>
              <w:rPr>
                <w:rFonts w:hint="eastAsia"/>
                <w:color w:val="000000" w:themeColor="text1"/>
                <w14:textFill>
                  <w14:solidFill>
                    <w14:schemeClr w14:val="tx1"/>
                  </w14:solidFill>
                </w14:textFill>
              </w:rPr>
              <w:t>本项目选址位于</w:t>
            </w:r>
            <w:r>
              <w:rPr>
                <w:rFonts w:hint="eastAsia"/>
                <w:color w:val="000000" w:themeColor="text1"/>
                <w:lang w:val="zh-CN"/>
                <w14:textFill>
                  <w14:solidFill>
                    <w14:schemeClr w14:val="tx1"/>
                  </w14:solidFill>
                </w14:textFill>
              </w:rPr>
              <w:t>重点管控单元</w:t>
            </w:r>
            <w:r>
              <w:rPr>
                <w:rFonts w:hint="eastAsia"/>
                <w:color w:val="000000" w:themeColor="text1"/>
                <w14:textFill>
                  <w14:solidFill>
                    <w14:schemeClr w14:val="tx1"/>
                  </w14:solidFill>
                </w14:textFill>
              </w:rPr>
              <w:t>内，项目的建设能满足空间布局约束、污染物排放管控、环境风险防控及资源开发效率要求，</w:t>
            </w:r>
            <w:r>
              <w:rPr>
                <w:color w:val="000000" w:themeColor="text1"/>
                <w:szCs w:val="21"/>
                <w14:textFill>
                  <w14:solidFill>
                    <w14:schemeClr w14:val="tx1"/>
                  </w14:solidFill>
                </w14:textFill>
              </w:rPr>
              <w:t>符合《枣庄市“三线一单”生态环境分区管控更新方案（2023年动态更新）》（枣</w:t>
            </w:r>
            <w:r>
              <w:rPr>
                <w:rFonts w:hint="eastAsia"/>
                <w:color w:val="000000" w:themeColor="text1"/>
                <w:szCs w:val="21"/>
                <w14:textFill>
                  <w14:solidFill>
                    <w14:schemeClr w14:val="tx1"/>
                  </w14:solidFill>
                </w14:textFill>
              </w:rPr>
              <w:t>环委</w:t>
            </w:r>
            <w:r>
              <w:rPr>
                <w:color w:val="000000" w:themeColor="text1"/>
                <w:szCs w:val="21"/>
                <w14:textFill>
                  <w14:solidFill>
                    <w14:schemeClr w14:val="tx1"/>
                  </w14:solidFill>
                </w14:textFill>
              </w:rPr>
              <w:t>字〔202</w:t>
            </w:r>
            <w:r>
              <w:rPr>
                <w:rFonts w:hint="eastAsia"/>
                <w:color w:val="000000" w:themeColor="text1"/>
                <w:szCs w:val="21"/>
                <w14:textFill>
                  <w14:solidFill>
                    <w14:schemeClr w14:val="tx1"/>
                  </w14:solidFill>
                </w14:textFill>
              </w:rPr>
              <w:t>4</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6</w:t>
            </w:r>
            <w:r>
              <w:rPr>
                <w:color w:val="000000" w:themeColor="text1"/>
                <w:szCs w:val="21"/>
                <w14:textFill>
                  <w14:solidFill>
                    <w14:schemeClr w14:val="tx1"/>
                  </w14:solidFill>
                </w14:textFill>
              </w:rPr>
              <w:t>号）相关要求。</w:t>
            </w:r>
          </w:p>
          <w:p>
            <w:pPr>
              <w:adjustRightInd w:val="0"/>
              <w:snapToGrid w:val="0"/>
              <w:spacing w:line="360" w:lineRule="auto"/>
              <w:ind w:firstLine="422" w:firstLineChars="200"/>
              <w:rPr>
                <w:b/>
                <w:bCs/>
                <w:color w:val="000000" w:themeColor="text1"/>
                <w:kern w:val="0"/>
                <w:szCs w:val="21"/>
                <w14:textFill>
                  <w14:solidFill>
                    <w14:schemeClr w14:val="tx1"/>
                  </w14:solidFill>
                </w14:textFill>
              </w:rPr>
            </w:pPr>
            <w:r>
              <w:rPr>
                <w:rFonts w:hAnsi="宋体"/>
                <w:b/>
                <w:bCs/>
                <w:color w:val="000000" w:themeColor="text1"/>
                <w:kern w:val="0"/>
                <w:szCs w:val="21"/>
                <w14:textFill>
                  <w14:solidFill>
                    <w14:schemeClr w14:val="tx1"/>
                  </w14:solidFill>
                </w14:textFill>
              </w:rPr>
              <w:t>二、项目与其他环保政策符合性分析</w:t>
            </w:r>
          </w:p>
          <w:p>
            <w:pPr>
              <w:autoSpaceDE w:val="0"/>
              <w:autoSpaceDN w:val="0"/>
              <w:adjustRightInd w:val="0"/>
              <w:snapToGrid w:val="0"/>
              <w:spacing w:line="360" w:lineRule="auto"/>
              <w:ind w:firstLine="420" w:firstLineChars="200"/>
              <w:rPr>
                <w:color w:val="000000" w:themeColor="text1"/>
                <w:szCs w:val="21"/>
                <w14:textFill>
                  <w14:solidFill>
                    <w14:schemeClr w14:val="tx1"/>
                  </w14:solidFill>
                </w14:textFill>
              </w:rPr>
            </w:pPr>
            <w:r>
              <w:rPr>
                <w:rFonts w:hAnsi="宋体"/>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Ansi="宋体"/>
                <w:color w:val="000000" w:themeColor="text1"/>
                <w:szCs w:val="21"/>
                <w14:textFill>
                  <w14:solidFill>
                    <w14:schemeClr w14:val="tx1"/>
                  </w14:solidFill>
                </w14:textFill>
              </w:rPr>
              <w:t>）</w:t>
            </w:r>
            <w:r>
              <w:rPr>
                <w:rFonts w:hint="eastAsia" w:hAnsi="宋体"/>
                <w:color w:val="000000" w:themeColor="text1"/>
                <w:szCs w:val="21"/>
                <w14:textFill>
                  <w14:solidFill>
                    <w14:schemeClr w14:val="tx1"/>
                  </w14:solidFill>
                </w14:textFill>
              </w:rPr>
              <w:t>项目与</w:t>
            </w:r>
            <w:r>
              <w:rPr>
                <w:rFonts w:hAnsi="宋体"/>
                <w:color w:val="000000" w:themeColor="text1"/>
                <w:szCs w:val="21"/>
                <w14:textFill>
                  <w14:solidFill>
                    <w14:schemeClr w14:val="tx1"/>
                  </w14:solidFill>
                </w14:textFill>
              </w:rPr>
              <w:t>《建设项目环境保护管理条例》（国务院令第</w:t>
            </w:r>
            <w:r>
              <w:rPr>
                <w:color w:val="000000" w:themeColor="text1"/>
                <w:szCs w:val="21"/>
                <w14:textFill>
                  <w14:solidFill>
                    <w14:schemeClr w14:val="tx1"/>
                  </w14:solidFill>
                </w14:textFill>
              </w:rPr>
              <w:t>682</w:t>
            </w:r>
            <w:r>
              <w:rPr>
                <w:rFonts w:hAnsi="宋体"/>
                <w:color w:val="000000" w:themeColor="text1"/>
                <w:szCs w:val="21"/>
                <w14:textFill>
                  <w14:solidFill>
                    <w14:schemeClr w14:val="tx1"/>
                  </w14:solidFill>
                </w14:textFill>
              </w:rPr>
              <w:t>号）</w:t>
            </w:r>
            <w:r>
              <w:rPr>
                <w:rFonts w:hint="eastAsia" w:hAnsi="宋体"/>
                <w:color w:val="000000" w:themeColor="text1"/>
                <w:szCs w:val="21"/>
                <w14:textFill>
                  <w14:solidFill>
                    <w14:schemeClr w14:val="tx1"/>
                  </w14:solidFill>
                </w14:textFill>
              </w:rPr>
              <w:t>符合性分析</w:t>
            </w:r>
          </w:p>
          <w:p>
            <w:pPr>
              <w:pStyle w:val="179"/>
              <w:snapToGrid w:val="0"/>
              <w:spacing w:line="360" w:lineRule="auto"/>
              <w:ind w:firstLine="420"/>
              <w:rPr>
                <w:rFonts w:hint="eastAsia" w:hAnsi="宋体"/>
                <w:color w:val="000000" w:themeColor="text1"/>
                <w:kern w:val="0"/>
                <w:sz w:val="21"/>
                <w:szCs w:val="21"/>
                <w14:textFill>
                  <w14:solidFill>
                    <w14:schemeClr w14:val="tx1"/>
                  </w14:solidFill>
                </w14:textFill>
              </w:rPr>
            </w:pPr>
            <w:r>
              <w:rPr>
                <w:rFonts w:hAnsi="宋体"/>
                <w:color w:val="000000" w:themeColor="text1"/>
                <w:kern w:val="0"/>
                <w:sz w:val="21"/>
                <w:szCs w:val="21"/>
                <w14:textFill>
                  <w14:solidFill>
                    <w14:schemeClr w14:val="tx1"/>
                  </w14:solidFill>
                </w14:textFill>
              </w:rPr>
              <w:t>根据《建设项目环境保护管理条例》（国务院令第</w:t>
            </w:r>
            <w:r>
              <w:rPr>
                <w:color w:val="000000" w:themeColor="text1"/>
                <w:kern w:val="0"/>
                <w:sz w:val="21"/>
                <w:szCs w:val="21"/>
                <w14:textFill>
                  <w14:solidFill>
                    <w14:schemeClr w14:val="tx1"/>
                  </w14:solidFill>
                </w14:textFill>
              </w:rPr>
              <w:t>682</w:t>
            </w:r>
            <w:r>
              <w:rPr>
                <w:rFonts w:hAnsi="宋体"/>
                <w:color w:val="000000" w:themeColor="text1"/>
                <w:kern w:val="0"/>
                <w:sz w:val="21"/>
                <w:szCs w:val="21"/>
                <w14:textFill>
                  <w14:solidFill>
                    <w14:schemeClr w14:val="tx1"/>
                  </w14:solidFill>
                </w14:textFill>
              </w:rPr>
              <w:t>号）的规定，拟建项目与该管理条例的符合性分析见</w:t>
            </w:r>
            <w:r>
              <w:rPr>
                <w:color w:val="000000" w:themeColor="text1"/>
                <w:sz w:val="21"/>
                <w:szCs w:val="21"/>
                <w14:textFill>
                  <w14:solidFill>
                    <w14:schemeClr w14:val="tx1"/>
                  </w14:solidFill>
                </w14:textFill>
              </w:rPr>
              <w:fldChar w:fldCharType="begin"/>
            </w:r>
            <w:r>
              <w:rPr>
                <w:color w:val="000000" w:themeColor="text1"/>
                <w:sz w:val="21"/>
                <w:szCs w:val="21"/>
                <w14:textFill>
                  <w14:solidFill>
                    <w14:schemeClr w14:val="tx1"/>
                  </w14:solidFill>
                </w14:textFill>
              </w:rPr>
              <w:instrText xml:space="preserve"> REF _Ref66284074 \h  \* MERGEFORMAT </w:instrText>
            </w:r>
            <w:r>
              <w:rPr>
                <w:color w:val="000000" w:themeColor="text1"/>
                <w:sz w:val="21"/>
                <w:szCs w:val="21"/>
                <w14:textFill>
                  <w14:solidFill>
                    <w14:schemeClr w14:val="tx1"/>
                  </w14:solidFill>
                </w14:textFill>
              </w:rPr>
              <w:fldChar w:fldCharType="separate"/>
            </w:r>
            <w:r>
              <w:rPr>
                <w:rFonts w:hAnsi="宋体"/>
                <w:color w:val="000000" w:themeColor="text1"/>
                <w:kern w:val="0"/>
                <w:sz w:val="21"/>
                <w:szCs w:val="21"/>
                <w14:textFill>
                  <w14:solidFill>
                    <w14:schemeClr w14:val="tx1"/>
                  </w14:solidFill>
                </w14:textFill>
              </w:rPr>
              <w:t>表</w:t>
            </w:r>
            <w:r>
              <w:rPr>
                <w:rFonts w:hAnsi="宋体"/>
                <w:color w:val="000000" w:themeColor="text1"/>
                <w:kern w:val="0"/>
                <w:sz w:val="21"/>
                <w:szCs w:val="21"/>
                <w14:textFill>
                  <w14:solidFill>
                    <w14:schemeClr w14:val="tx1"/>
                  </w14:solidFill>
                </w14:textFill>
              </w:rPr>
              <w:fldChar w:fldCharType="end"/>
            </w:r>
            <w:r>
              <w:rPr>
                <w:color w:val="000000" w:themeColor="text1"/>
                <w:kern w:val="0"/>
                <w:sz w:val="21"/>
                <w:szCs w:val="21"/>
                <w14:textFill>
                  <w14:solidFill>
                    <w14:schemeClr w14:val="tx1"/>
                  </w14:solidFill>
                </w14:textFill>
              </w:rPr>
              <w:t>1-</w:t>
            </w:r>
            <w:r>
              <w:rPr>
                <w:rFonts w:hint="eastAsia"/>
                <w:color w:val="000000" w:themeColor="text1"/>
                <w:kern w:val="0"/>
                <w:sz w:val="21"/>
                <w:szCs w:val="21"/>
                <w14:textFill>
                  <w14:solidFill>
                    <w14:schemeClr w14:val="tx1"/>
                  </w14:solidFill>
                </w14:textFill>
              </w:rPr>
              <w:t>2</w:t>
            </w:r>
            <w:r>
              <w:rPr>
                <w:rFonts w:hAnsi="宋体"/>
                <w:color w:val="000000" w:themeColor="text1"/>
                <w:kern w:val="0"/>
                <w:sz w:val="21"/>
                <w:szCs w:val="21"/>
                <w14:textFill>
                  <w14:solidFill>
                    <w14:schemeClr w14:val="tx1"/>
                  </w14:solidFill>
                </w14:textFill>
              </w:rPr>
              <w:t>。</w:t>
            </w:r>
          </w:p>
          <w:p>
            <w:pPr>
              <w:pStyle w:val="181"/>
              <w:rPr>
                <w:b/>
                <w:bCs/>
                <w:color w:val="000000" w:themeColor="text1"/>
                <w:kern w:val="0"/>
                <w:sz w:val="21"/>
                <w:szCs w:val="18"/>
                <w14:textFill>
                  <w14:solidFill>
                    <w14:schemeClr w14:val="tx1"/>
                  </w14:solidFill>
                </w14:textFill>
              </w:rPr>
            </w:pPr>
            <w:bookmarkStart w:id="4" w:name="_Ref66284074"/>
            <w:r>
              <w:rPr>
                <w:rFonts w:hAnsi="宋体"/>
                <w:b/>
                <w:bCs/>
                <w:color w:val="000000" w:themeColor="text1"/>
                <w:kern w:val="0"/>
                <w:sz w:val="21"/>
                <w:szCs w:val="18"/>
                <w14:textFill>
                  <w14:solidFill>
                    <w14:schemeClr w14:val="tx1"/>
                  </w14:solidFill>
                </w14:textFill>
              </w:rPr>
              <w:t>表</w:t>
            </w:r>
            <w:bookmarkEnd w:id="4"/>
            <w:r>
              <w:rPr>
                <w:b/>
                <w:bCs/>
                <w:color w:val="000000" w:themeColor="text1"/>
                <w:kern w:val="0"/>
                <w:sz w:val="21"/>
                <w:szCs w:val="18"/>
                <w14:textFill>
                  <w14:solidFill>
                    <w14:schemeClr w14:val="tx1"/>
                  </w14:solidFill>
                </w14:textFill>
              </w:rPr>
              <w:t>1-</w:t>
            </w:r>
            <w:r>
              <w:rPr>
                <w:rFonts w:hint="eastAsia"/>
                <w:b/>
                <w:bCs/>
                <w:color w:val="000000" w:themeColor="text1"/>
                <w:kern w:val="0"/>
                <w:sz w:val="21"/>
                <w:szCs w:val="18"/>
                <w14:textFill>
                  <w14:solidFill>
                    <w14:schemeClr w14:val="tx1"/>
                  </w14:solidFill>
                </w14:textFill>
              </w:rPr>
              <w:t>2</w:t>
            </w:r>
            <w:r>
              <w:rPr>
                <w:rFonts w:hAnsi="宋体"/>
                <w:b/>
                <w:bCs/>
                <w:color w:val="000000" w:themeColor="text1"/>
                <w:kern w:val="0"/>
                <w:sz w:val="21"/>
                <w:szCs w:val="18"/>
                <w14:textFill>
                  <w14:solidFill>
                    <w14:schemeClr w14:val="tx1"/>
                  </w14:solidFill>
                </w14:textFill>
              </w:rPr>
              <w:t>项目与《建设项目环境保护管理条例》符合性分析</w:t>
            </w:r>
          </w:p>
          <w:tbl>
            <w:tblPr>
              <w:tblStyle w:val="37"/>
              <w:tblW w:w="803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694"/>
              <w:gridCol w:w="3553"/>
              <w:gridCol w:w="378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 w:hRule="atLeast"/>
                <w:jc w:val="center"/>
              </w:trPr>
              <w:tc>
                <w:tcPr>
                  <w:tcW w:w="4247" w:type="dxa"/>
                  <w:gridSpan w:val="2"/>
                  <w:tcBorders>
                    <w:tl2br w:val="nil"/>
                    <w:tr2bl w:val="nil"/>
                  </w:tcBorders>
                  <w:vAlign w:val="center"/>
                </w:tcPr>
                <w:p>
                  <w:pPr>
                    <w:autoSpaceDE w:val="0"/>
                    <w:autoSpaceDN w:val="0"/>
                    <w:adjustRightInd w:val="0"/>
                    <w:snapToGrid w:val="0"/>
                    <w:jc w:val="center"/>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要求</w:t>
                  </w:r>
                </w:p>
              </w:tc>
              <w:tc>
                <w:tcPr>
                  <w:tcW w:w="3785" w:type="dxa"/>
                  <w:tcBorders>
                    <w:tl2br w:val="nil"/>
                    <w:tr2bl w:val="nil"/>
                  </w:tcBorders>
                  <w:vAlign w:val="center"/>
                </w:tcPr>
                <w:p>
                  <w:pPr>
                    <w:autoSpaceDE w:val="0"/>
                    <w:autoSpaceDN w:val="0"/>
                    <w:adjustRightInd w:val="0"/>
                    <w:snapToGrid w:val="0"/>
                    <w:jc w:val="center"/>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拟建项目符合性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2" w:hRule="atLeast"/>
                <w:jc w:val="center"/>
              </w:trPr>
              <w:tc>
                <w:tcPr>
                  <w:tcW w:w="694" w:type="dxa"/>
                  <w:vMerge w:val="restart"/>
                  <w:tcBorders>
                    <w:tl2br w:val="nil"/>
                    <w:tr2bl w:val="nil"/>
                  </w:tcBorders>
                  <w:vAlign w:val="center"/>
                </w:tcPr>
                <w:p>
                  <w:pPr>
                    <w:autoSpaceDE w:val="0"/>
                    <w:autoSpaceDN w:val="0"/>
                    <w:adjustRightInd w:val="0"/>
                    <w:snapToGrid w:val="0"/>
                    <w:jc w:val="center"/>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第十一条</w:t>
                  </w:r>
                </w:p>
              </w:tc>
              <w:tc>
                <w:tcPr>
                  <w:tcW w:w="3553" w:type="dxa"/>
                  <w:tcBorders>
                    <w:tl2br w:val="nil"/>
                    <w:tr2bl w:val="nil"/>
                  </w:tcBorders>
                  <w:vAlign w:val="center"/>
                </w:tcPr>
                <w:p>
                  <w:pPr>
                    <w:autoSpaceDE w:val="0"/>
                    <w:autoSpaceDN w:val="0"/>
                    <w:adjustRightInd w:val="0"/>
                    <w:snapToGrid w:val="0"/>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（一）建设项目类型及其选址、布局、规模等不符合环境保护法律法规和相关法定规划；</w:t>
                  </w:r>
                </w:p>
              </w:tc>
              <w:tc>
                <w:tcPr>
                  <w:tcW w:w="3785" w:type="dxa"/>
                  <w:tcBorders>
                    <w:tl2br w:val="nil"/>
                    <w:tr2bl w:val="nil"/>
                  </w:tcBorders>
                  <w:vAlign w:val="center"/>
                </w:tcPr>
                <w:p>
                  <w:pPr>
                    <w:autoSpaceDE w:val="0"/>
                    <w:autoSpaceDN w:val="0"/>
                    <w:adjustRightInd w:val="0"/>
                    <w:snapToGrid w:val="0"/>
                    <w:rPr>
                      <w:color w:val="000000" w:themeColor="text1"/>
                      <w:kern w:val="0"/>
                      <w:sz w:val="18"/>
                      <w:szCs w:val="18"/>
                      <w14:textFill>
                        <w14:solidFill>
                          <w14:schemeClr w14:val="tx1"/>
                        </w14:solidFill>
                      </w14:textFill>
                    </w:rPr>
                  </w:pPr>
                  <w:r>
                    <w:rPr>
                      <w:rFonts w:hAnsi="宋体"/>
                      <w:color w:val="000000" w:themeColor="text1"/>
                      <w:kern w:val="0"/>
                      <w:sz w:val="18"/>
                      <w:szCs w:val="18"/>
                      <w:lang w:val="zh-CN"/>
                      <w14:textFill>
                        <w14:solidFill>
                          <w14:schemeClr w14:val="tx1"/>
                        </w14:solidFill>
                      </w14:textFill>
                    </w:rPr>
                    <w:t>根据前述分析，项目类型、规模、布局等符合《限制用地项目目录（</w:t>
                  </w:r>
                  <w:r>
                    <w:rPr>
                      <w:color w:val="000000" w:themeColor="text1"/>
                      <w:kern w:val="0"/>
                      <w:sz w:val="18"/>
                      <w:szCs w:val="18"/>
                      <w:lang w:val="zh-CN"/>
                      <w14:textFill>
                        <w14:solidFill>
                          <w14:schemeClr w14:val="tx1"/>
                        </w14:solidFill>
                      </w14:textFill>
                    </w:rPr>
                    <w:t>2012</w:t>
                  </w:r>
                  <w:r>
                    <w:rPr>
                      <w:rFonts w:hAnsi="宋体"/>
                      <w:color w:val="000000" w:themeColor="text1"/>
                      <w:kern w:val="0"/>
                      <w:sz w:val="18"/>
                      <w:szCs w:val="18"/>
                      <w:lang w:val="zh-CN"/>
                      <w14:textFill>
                        <w14:solidFill>
                          <w14:schemeClr w14:val="tx1"/>
                        </w14:solidFill>
                      </w14:textFill>
                    </w:rPr>
                    <w:t>年本）》和《禁止用地项目目录（</w:t>
                  </w:r>
                  <w:r>
                    <w:rPr>
                      <w:color w:val="000000" w:themeColor="text1"/>
                      <w:kern w:val="0"/>
                      <w:sz w:val="18"/>
                      <w:szCs w:val="18"/>
                      <w:lang w:val="zh-CN"/>
                      <w14:textFill>
                        <w14:solidFill>
                          <w14:schemeClr w14:val="tx1"/>
                        </w14:solidFill>
                      </w14:textFill>
                    </w:rPr>
                    <w:t>2012</w:t>
                  </w:r>
                  <w:r>
                    <w:rPr>
                      <w:rFonts w:hAnsi="宋体"/>
                      <w:color w:val="000000" w:themeColor="text1"/>
                      <w:kern w:val="0"/>
                      <w:sz w:val="18"/>
                      <w:szCs w:val="18"/>
                      <w:lang w:val="zh-CN"/>
                      <w14:textFill>
                        <w14:solidFill>
                          <w14:schemeClr w14:val="tx1"/>
                        </w14:solidFill>
                      </w14:textFill>
                    </w:rPr>
                    <w:t>年本）》等环境保护法律法规；</w:t>
                  </w:r>
                  <w:r>
                    <w:rPr>
                      <w:rFonts w:hAnsi="宋体"/>
                      <w:color w:val="000000" w:themeColor="text1"/>
                      <w:kern w:val="0"/>
                      <w:sz w:val="18"/>
                      <w:szCs w:val="18"/>
                      <w14:textFill>
                        <w14:solidFill>
                          <w14:schemeClr w14:val="tx1"/>
                        </w14:solidFill>
                      </w14:textFill>
                    </w:rPr>
                    <w:t>项目用地属于工业用地，符合</w:t>
                  </w:r>
                  <w:r>
                    <w:rPr>
                      <w:rFonts w:hint="eastAsia" w:hAnsi="宋体"/>
                      <w:color w:val="000000" w:themeColor="text1"/>
                      <w:kern w:val="0"/>
                      <w:sz w:val="18"/>
                      <w:szCs w:val="18"/>
                      <w14:textFill>
                        <w14:solidFill>
                          <w14:schemeClr w14:val="tx1"/>
                        </w14:solidFill>
                      </w14:textFill>
                    </w:rPr>
                    <w:t>用地规</w:t>
                  </w:r>
                  <w:r>
                    <w:rPr>
                      <w:rFonts w:hAnsi="宋体"/>
                      <w:color w:val="000000" w:themeColor="text1"/>
                      <w:kern w:val="0"/>
                      <w:sz w:val="18"/>
                      <w:szCs w:val="18"/>
                      <w14:textFill>
                        <w14:solidFill>
                          <w14:schemeClr w14:val="tx1"/>
                        </w14:solidFill>
                      </w14:textFill>
                    </w:rPr>
                    <w:t>划。</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 w:hRule="atLeast"/>
                <w:jc w:val="center"/>
              </w:trPr>
              <w:tc>
                <w:tcPr>
                  <w:tcW w:w="694" w:type="dxa"/>
                  <w:vMerge w:val="continue"/>
                  <w:tcBorders>
                    <w:tl2br w:val="nil"/>
                    <w:tr2bl w:val="nil"/>
                  </w:tcBorders>
                  <w:vAlign w:val="center"/>
                </w:tcPr>
                <w:p>
                  <w:pPr>
                    <w:autoSpaceDE w:val="0"/>
                    <w:autoSpaceDN w:val="0"/>
                    <w:adjustRightInd w:val="0"/>
                    <w:snapToGrid w:val="0"/>
                    <w:jc w:val="left"/>
                    <w:rPr>
                      <w:color w:val="000000" w:themeColor="text1"/>
                      <w:kern w:val="0"/>
                      <w:sz w:val="18"/>
                      <w:szCs w:val="18"/>
                      <w:lang w:val="zh-CN"/>
                      <w14:textFill>
                        <w14:solidFill>
                          <w14:schemeClr w14:val="tx1"/>
                        </w14:solidFill>
                      </w14:textFill>
                    </w:rPr>
                  </w:pPr>
                </w:p>
              </w:tc>
              <w:tc>
                <w:tcPr>
                  <w:tcW w:w="3553" w:type="dxa"/>
                  <w:tcBorders>
                    <w:tl2br w:val="nil"/>
                    <w:tr2bl w:val="nil"/>
                  </w:tcBorders>
                  <w:vAlign w:val="center"/>
                </w:tcPr>
                <w:p>
                  <w:pPr>
                    <w:autoSpaceDE w:val="0"/>
                    <w:autoSpaceDN w:val="0"/>
                    <w:adjustRightInd w:val="0"/>
                    <w:snapToGrid w:val="0"/>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（二）所在区域环境质量未达到国家或者地方环境质量标准，且建设项目拟采取的措施不能满足区域环境质量改善目标管理要求；</w:t>
                  </w:r>
                </w:p>
              </w:tc>
              <w:tc>
                <w:tcPr>
                  <w:tcW w:w="3785" w:type="dxa"/>
                  <w:tcBorders>
                    <w:tl2br w:val="nil"/>
                    <w:tr2bl w:val="nil"/>
                  </w:tcBorders>
                  <w:vAlign w:val="center"/>
                </w:tcPr>
                <w:p>
                  <w:pPr>
                    <w:tabs>
                      <w:tab w:val="left" w:pos="1545"/>
                    </w:tabs>
                    <w:adjustRightInd w:val="0"/>
                    <w:snapToGrid w:val="0"/>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根据项目</w:t>
                  </w:r>
                  <w:r>
                    <w:rPr>
                      <w:color w:val="000000" w:themeColor="text1"/>
                      <w:kern w:val="0"/>
                      <w:sz w:val="18"/>
                      <w:szCs w:val="18"/>
                      <w:lang w:val="zh-CN"/>
                      <w14:textFill>
                        <w14:solidFill>
                          <w14:schemeClr w14:val="tx1"/>
                        </w14:solidFill>
                      </w14:textFill>
                    </w:rPr>
                    <w:t>“</w:t>
                  </w:r>
                  <w:r>
                    <w:rPr>
                      <w:rFonts w:hAnsi="宋体"/>
                      <w:color w:val="000000" w:themeColor="text1"/>
                      <w:kern w:val="0"/>
                      <w:sz w:val="18"/>
                      <w:szCs w:val="18"/>
                      <w:lang w:val="zh-CN"/>
                      <w14:textFill>
                        <w14:solidFill>
                          <w14:schemeClr w14:val="tx1"/>
                        </w14:solidFill>
                      </w14:textFill>
                    </w:rPr>
                    <w:t>三线一单</w:t>
                  </w:r>
                  <w:r>
                    <w:rPr>
                      <w:color w:val="000000" w:themeColor="text1"/>
                      <w:kern w:val="0"/>
                      <w:sz w:val="18"/>
                      <w:szCs w:val="18"/>
                      <w:lang w:val="zh-CN"/>
                      <w14:textFill>
                        <w14:solidFill>
                          <w14:schemeClr w14:val="tx1"/>
                        </w14:solidFill>
                      </w14:textFill>
                    </w:rPr>
                    <w:t>”</w:t>
                  </w:r>
                  <w:r>
                    <w:rPr>
                      <w:rFonts w:hAnsi="宋体"/>
                      <w:color w:val="000000" w:themeColor="text1"/>
                      <w:kern w:val="0"/>
                      <w:sz w:val="18"/>
                      <w:szCs w:val="18"/>
                      <w:lang w:val="zh-CN"/>
                      <w14:textFill>
                        <w14:solidFill>
                          <w14:schemeClr w14:val="tx1"/>
                        </w14:solidFill>
                      </w14:textFill>
                    </w:rPr>
                    <w:t>符合性分析，项目建设采取严格的污染防治措施，不会对周围大气、水质量环境造成影响，满足区域环境质量改善目标管理的要求。</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 w:hRule="atLeast"/>
                <w:jc w:val="center"/>
              </w:trPr>
              <w:tc>
                <w:tcPr>
                  <w:tcW w:w="694" w:type="dxa"/>
                  <w:vMerge w:val="continue"/>
                  <w:tcBorders>
                    <w:tl2br w:val="nil"/>
                    <w:tr2bl w:val="nil"/>
                  </w:tcBorders>
                  <w:vAlign w:val="center"/>
                </w:tcPr>
                <w:p>
                  <w:pPr>
                    <w:autoSpaceDE w:val="0"/>
                    <w:autoSpaceDN w:val="0"/>
                    <w:adjustRightInd w:val="0"/>
                    <w:snapToGrid w:val="0"/>
                    <w:jc w:val="left"/>
                    <w:rPr>
                      <w:color w:val="000000" w:themeColor="text1"/>
                      <w:kern w:val="0"/>
                      <w:sz w:val="18"/>
                      <w:szCs w:val="18"/>
                      <w:lang w:val="zh-CN"/>
                      <w14:textFill>
                        <w14:solidFill>
                          <w14:schemeClr w14:val="tx1"/>
                        </w14:solidFill>
                      </w14:textFill>
                    </w:rPr>
                  </w:pPr>
                </w:p>
              </w:tc>
              <w:tc>
                <w:tcPr>
                  <w:tcW w:w="3553" w:type="dxa"/>
                  <w:tcBorders>
                    <w:tl2br w:val="nil"/>
                    <w:tr2bl w:val="nil"/>
                  </w:tcBorders>
                  <w:vAlign w:val="center"/>
                </w:tcPr>
                <w:p>
                  <w:pPr>
                    <w:autoSpaceDE w:val="0"/>
                    <w:autoSpaceDN w:val="0"/>
                    <w:adjustRightInd w:val="0"/>
                    <w:snapToGrid w:val="0"/>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（三）建设项目采取的污染防治措施无法确保污染物排放达到国家和地方排放标准，或者未采取必要措施预防和控制生态破坏；</w:t>
                  </w:r>
                </w:p>
              </w:tc>
              <w:tc>
                <w:tcPr>
                  <w:tcW w:w="3785" w:type="dxa"/>
                  <w:tcBorders>
                    <w:tl2br w:val="nil"/>
                    <w:tr2bl w:val="nil"/>
                  </w:tcBorders>
                  <w:vAlign w:val="center"/>
                </w:tcPr>
                <w:p>
                  <w:pPr>
                    <w:autoSpaceDE w:val="0"/>
                    <w:autoSpaceDN w:val="0"/>
                    <w:adjustRightInd w:val="0"/>
                    <w:snapToGrid w:val="0"/>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根据分析，拟建项目污染物排放浓度满足相应国家和地方排放标准要求，已采取废气、废水、噪声、固废、土壤、生态破坏预防及控制措施。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 w:hRule="atLeast"/>
                <w:jc w:val="center"/>
              </w:trPr>
              <w:tc>
                <w:tcPr>
                  <w:tcW w:w="694" w:type="dxa"/>
                  <w:vMerge w:val="continue"/>
                  <w:tcBorders>
                    <w:tl2br w:val="nil"/>
                    <w:tr2bl w:val="nil"/>
                  </w:tcBorders>
                  <w:vAlign w:val="center"/>
                </w:tcPr>
                <w:p>
                  <w:pPr>
                    <w:autoSpaceDE w:val="0"/>
                    <w:autoSpaceDN w:val="0"/>
                    <w:adjustRightInd w:val="0"/>
                    <w:snapToGrid w:val="0"/>
                    <w:jc w:val="left"/>
                    <w:rPr>
                      <w:color w:val="000000" w:themeColor="text1"/>
                      <w:kern w:val="0"/>
                      <w:sz w:val="18"/>
                      <w:szCs w:val="18"/>
                      <w:lang w:val="zh-CN"/>
                      <w14:textFill>
                        <w14:solidFill>
                          <w14:schemeClr w14:val="tx1"/>
                        </w14:solidFill>
                      </w14:textFill>
                    </w:rPr>
                  </w:pPr>
                </w:p>
              </w:tc>
              <w:tc>
                <w:tcPr>
                  <w:tcW w:w="3553" w:type="dxa"/>
                  <w:tcBorders>
                    <w:tl2br w:val="nil"/>
                    <w:tr2bl w:val="nil"/>
                  </w:tcBorders>
                  <w:vAlign w:val="center"/>
                </w:tcPr>
                <w:p>
                  <w:pPr>
                    <w:autoSpaceDE w:val="0"/>
                    <w:autoSpaceDN w:val="0"/>
                    <w:adjustRightInd w:val="0"/>
                    <w:snapToGrid w:val="0"/>
                    <w:rPr>
                      <w:rFonts w:hint="eastAsia" w:hAnsi="宋体"/>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（四）改建、扩 建和技术改造项目，未针对项目原有环境污染和生态破坏提出有效防治措施</w:t>
                  </w:r>
                </w:p>
              </w:tc>
              <w:tc>
                <w:tcPr>
                  <w:tcW w:w="3785" w:type="dxa"/>
                  <w:tcBorders>
                    <w:tl2br w:val="nil"/>
                    <w:tr2bl w:val="nil"/>
                  </w:tcBorders>
                  <w:vAlign w:val="center"/>
                </w:tcPr>
                <w:p>
                  <w:pPr>
                    <w:autoSpaceDE w:val="0"/>
                    <w:autoSpaceDN w:val="0"/>
                    <w:adjustRightInd w:val="0"/>
                    <w:snapToGrid w:val="0"/>
                    <w:rPr>
                      <w:rFonts w:hint="eastAsia" w:hAnsi="宋体"/>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拟建项目属于新建项目</w:t>
                  </w:r>
                  <w:r>
                    <w:rPr>
                      <w:rFonts w:hint="eastAsia" w:hAnsi="宋体"/>
                      <w:color w:val="000000" w:themeColor="text1"/>
                      <w:kern w:val="0"/>
                      <w:sz w:val="18"/>
                      <w:szCs w:val="18"/>
                      <w:lang w:val="zh-CN"/>
                      <w14:textFill>
                        <w14:solidFill>
                          <w14:schemeClr w14:val="tx1"/>
                        </w14:solidFill>
                      </w14:textFill>
                    </w:rPr>
                    <w:t>。</w:t>
                  </w:r>
                </w:p>
              </w:tc>
            </w:tr>
          </w:tbl>
          <w:p>
            <w:pPr>
              <w:autoSpaceDE w:val="0"/>
              <w:autoSpaceDN w:val="0"/>
              <w:adjustRightInd w:val="0"/>
              <w:snapToGrid w:val="0"/>
              <w:spacing w:before="120" w:beforeLines="50" w:line="360" w:lineRule="auto"/>
              <w:ind w:firstLine="420" w:firstLineChars="200"/>
              <w:rPr>
                <w:rFonts w:hint="eastAsia" w:hAnsi="宋体"/>
                <w:color w:val="000000" w:themeColor="text1"/>
                <w:kern w:val="0"/>
                <w:szCs w:val="21"/>
                <w14:textFill>
                  <w14:solidFill>
                    <w14:schemeClr w14:val="tx1"/>
                  </w14:solidFill>
                </w14:textFill>
              </w:rPr>
            </w:pPr>
            <w:r>
              <w:rPr>
                <w:rFonts w:hAnsi="宋体"/>
                <w:color w:val="000000" w:themeColor="text1"/>
                <w:kern w:val="0"/>
                <w:szCs w:val="21"/>
                <w14:textFill>
                  <w14:solidFill>
                    <w14:schemeClr w14:val="tx1"/>
                  </w14:solidFill>
                </w14:textFill>
              </w:rPr>
              <w:t>由上表可知，拟建项目的建设可满足</w:t>
            </w:r>
            <w:r>
              <w:rPr>
                <w:rFonts w:hAnsi="宋体"/>
                <w:color w:val="000000" w:themeColor="text1"/>
                <w:kern w:val="0"/>
                <w:szCs w:val="21"/>
                <w:lang w:val="zh-CN"/>
                <w14:textFill>
                  <w14:solidFill>
                    <w14:schemeClr w14:val="tx1"/>
                  </w14:solidFill>
                </w14:textFill>
              </w:rPr>
              <w:t>《建设项目环境保护管理条例》</w:t>
            </w:r>
            <w:r>
              <w:rPr>
                <w:rFonts w:hint="eastAsia" w:hAnsi="宋体"/>
                <w:color w:val="000000" w:themeColor="text1"/>
                <w:kern w:val="0"/>
                <w:szCs w:val="21"/>
                <w:lang w:val="zh-CN"/>
                <w14:textFill>
                  <w14:solidFill>
                    <w14:schemeClr w14:val="tx1"/>
                  </w14:solidFill>
                </w14:textFill>
              </w:rPr>
              <w:t>（</w:t>
            </w:r>
            <w:r>
              <w:rPr>
                <w:rFonts w:hint="eastAsia" w:hAnsi="宋体"/>
                <w:color w:val="000000" w:themeColor="text1"/>
                <w:kern w:val="0"/>
                <w:szCs w:val="21"/>
                <w14:textFill>
                  <w14:solidFill>
                    <w14:schemeClr w14:val="tx1"/>
                  </w14:solidFill>
                </w14:textFill>
              </w:rPr>
              <w:t>2017年修订</w:t>
            </w:r>
            <w:r>
              <w:rPr>
                <w:rFonts w:hint="eastAsia" w:hAnsi="宋体"/>
                <w:color w:val="000000" w:themeColor="text1"/>
                <w:kern w:val="0"/>
                <w:szCs w:val="21"/>
                <w:lang w:val="zh-CN"/>
                <w14:textFill>
                  <w14:solidFill>
                    <w14:schemeClr w14:val="tx1"/>
                  </w14:solidFill>
                </w14:textFill>
              </w:rPr>
              <w:t>）</w:t>
            </w:r>
            <w:r>
              <w:rPr>
                <w:rFonts w:hAnsi="宋体"/>
                <w:color w:val="000000" w:themeColor="text1"/>
                <w:kern w:val="0"/>
                <w:szCs w:val="21"/>
                <w:lang w:val="zh-CN"/>
                <w14:textFill>
                  <w14:solidFill>
                    <w14:schemeClr w14:val="tx1"/>
                  </w14:solidFill>
                </w14:textFill>
              </w:rPr>
              <w:t>的</w:t>
            </w:r>
            <w:r>
              <w:rPr>
                <w:rFonts w:hAnsi="宋体"/>
                <w:color w:val="000000" w:themeColor="text1"/>
                <w:kern w:val="0"/>
                <w:szCs w:val="21"/>
                <w14:textFill>
                  <w14:solidFill>
                    <w14:schemeClr w14:val="tx1"/>
                  </w14:solidFill>
                </w14:textFill>
              </w:rPr>
              <w:t>要求。</w:t>
            </w:r>
          </w:p>
          <w:p>
            <w:pPr>
              <w:pStyle w:val="1859"/>
              <w:numPr>
                <w:ilvl w:val="0"/>
                <w:numId w:val="16"/>
              </w:numPr>
              <w:ind w:firstLine="42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与《山东省环境保护条例》（2018年修订）符合性分析</w:t>
            </w:r>
          </w:p>
          <w:p>
            <w:pPr>
              <w:pStyle w:val="181"/>
              <w:rPr>
                <w:color w:val="000000" w:themeColor="text1"/>
                <w:sz w:val="21"/>
                <w14:textFill>
                  <w14:solidFill>
                    <w14:schemeClr w14:val="tx1"/>
                  </w14:solidFill>
                </w14:textFill>
              </w:rPr>
            </w:pPr>
            <w:r>
              <w:rPr>
                <w:rFonts w:hAnsi="宋体"/>
                <w:b/>
                <w:bCs/>
                <w:color w:val="000000" w:themeColor="text1"/>
                <w:kern w:val="0"/>
                <w:sz w:val="21"/>
                <w:szCs w:val="18"/>
                <w14:textFill>
                  <w14:solidFill>
                    <w14:schemeClr w14:val="tx1"/>
                  </w14:solidFill>
                </w14:textFill>
              </w:rPr>
              <w:t>表</w:t>
            </w:r>
            <w:r>
              <w:rPr>
                <w:b/>
                <w:bCs/>
                <w:color w:val="000000" w:themeColor="text1"/>
                <w:kern w:val="0"/>
                <w:sz w:val="21"/>
                <w:szCs w:val="18"/>
                <w14:textFill>
                  <w14:solidFill>
                    <w14:schemeClr w14:val="tx1"/>
                  </w14:solidFill>
                </w14:textFill>
              </w:rPr>
              <w:t>1-</w:t>
            </w:r>
            <w:r>
              <w:rPr>
                <w:rFonts w:hint="eastAsia"/>
                <w:b/>
                <w:bCs/>
                <w:color w:val="000000" w:themeColor="text1"/>
                <w:kern w:val="0"/>
                <w:sz w:val="21"/>
                <w:szCs w:val="18"/>
                <w14:textFill>
                  <w14:solidFill>
                    <w14:schemeClr w14:val="tx1"/>
                  </w14:solidFill>
                </w14:textFill>
              </w:rPr>
              <w:t xml:space="preserve">3  </w:t>
            </w:r>
            <w:r>
              <w:rPr>
                <w:rFonts w:hAnsi="宋体"/>
                <w:b/>
                <w:bCs/>
                <w:color w:val="000000" w:themeColor="text1"/>
                <w:kern w:val="0"/>
                <w:sz w:val="21"/>
                <w:szCs w:val="18"/>
                <w14:textFill>
                  <w14:solidFill>
                    <w14:schemeClr w14:val="tx1"/>
                  </w14:solidFill>
                </w14:textFill>
              </w:rPr>
              <w:t>项目《山东省环境保护条例》（2018年修订）符合性分析</w:t>
            </w:r>
          </w:p>
          <w:tbl>
            <w:tblPr>
              <w:tblStyle w:val="37"/>
              <w:tblW w:w="803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560"/>
              <w:gridCol w:w="5349"/>
              <w:gridCol w:w="212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 w:hRule="atLeast"/>
                <w:jc w:val="center"/>
              </w:trPr>
              <w:tc>
                <w:tcPr>
                  <w:tcW w:w="5909" w:type="dxa"/>
                  <w:gridSpan w:val="2"/>
                  <w:tcBorders>
                    <w:tl2br w:val="nil"/>
                    <w:tr2bl w:val="nil"/>
                  </w:tcBorders>
                  <w:vAlign w:val="center"/>
                </w:tcPr>
                <w:p>
                  <w:pPr>
                    <w:autoSpaceDE w:val="0"/>
                    <w:autoSpaceDN w:val="0"/>
                    <w:jc w:val="center"/>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要求</w:t>
                  </w:r>
                </w:p>
              </w:tc>
              <w:tc>
                <w:tcPr>
                  <w:tcW w:w="2123" w:type="dxa"/>
                  <w:tcBorders>
                    <w:tl2br w:val="nil"/>
                    <w:tr2bl w:val="nil"/>
                  </w:tcBorders>
                  <w:vAlign w:val="center"/>
                </w:tcPr>
                <w:p>
                  <w:pPr>
                    <w:autoSpaceDE w:val="0"/>
                    <w:autoSpaceDN w:val="0"/>
                    <w:jc w:val="center"/>
                    <w:rPr>
                      <w:color w:val="000000" w:themeColor="text1"/>
                      <w:kern w:val="0"/>
                      <w:sz w:val="18"/>
                      <w:szCs w:val="18"/>
                      <w:lang w:val="zh-CN"/>
                      <w14:textFill>
                        <w14:solidFill>
                          <w14:schemeClr w14:val="tx1"/>
                        </w14:solidFill>
                      </w14:textFill>
                    </w:rPr>
                  </w:pPr>
                  <w:r>
                    <w:rPr>
                      <w:rFonts w:hAnsi="宋体"/>
                      <w:color w:val="000000" w:themeColor="text1"/>
                      <w:kern w:val="0"/>
                      <w:sz w:val="18"/>
                      <w:szCs w:val="18"/>
                      <w:lang w:val="zh-CN"/>
                      <w14:textFill>
                        <w14:solidFill>
                          <w14:schemeClr w14:val="tx1"/>
                        </w14:solidFill>
                      </w14:textFill>
                    </w:rPr>
                    <w:t>拟建项目符合性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560" w:type="dxa"/>
                  <w:tcBorders>
                    <w:tl2br w:val="nil"/>
                    <w:tr2bl w:val="nil"/>
                  </w:tcBorders>
                  <w:vAlign w:val="center"/>
                </w:tcPr>
                <w:p>
                  <w:pPr>
                    <w:autoSpaceDE w:val="0"/>
                    <w:autoSpaceDN w:val="0"/>
                    <w:jc w:val="center"/>
                    <w:rPr>
                      <w:color w:val="000000" w:themeColor="text1"/>
                      <w:kern w:val="0"/>
                      <w:sz w:val="18"/>
                      <w:szCs w:val="18"/>
                      <w:lang w:val="zh-CN"/>
                      <w14:textFill>
                        <w14:solidFill>
                          <w14:schemeClr w14:val="tx1"/>
                        </w14:solidFill>
                      </w14:textFill>
                    </w:rPr>
                  </w:pPr>
                  <w:r>
                    <w:rPr>
                      <w:rFonts w:ascii="Helvetica" w:hAnsi="Helvetica" w:eastAsia="Helvetica" w:cs="Helvetica"/>
                      <w:color w:val="000000" w:themeColor="text1"/>
                      <w:sz w:val="18"/>
                      <w:szCs w:val="18"/>
                      <w:shd w:val="clear" w:color="080000" w:fill="FFFFFF"/>
                      <w14:textFill>
                        <w14:solidFill>
                          <w14:schemeClr w14:val="tx1"/>
                        </w14:solidFill>
                      </w14:textFill>
                    </w:rPr>
                    <w:t>第十五条</w:t>
                  </w:r>
                </w:p>
              </w:tc>
              <w:tc>
                <w:tcPr>
                  <w:tcW w:w="5349" w:type="dxa"/>
                  <w:tcBorders>
                    <w:tl2br w:val="nil"/>
                    <w:tr2bl w:val="nil"/>
                  </w:tcBorders>
                  <w:vAlign w:val="center"/>
                </w:tcPr>
                <w:p>
                  <w:pPr>
                    <w:autoSpaceDE w:val="0"/>
                    <w:autoSpaceDN w:val="0"/>
                    <w:rPr>
                      <w:color w:val="000000" w:themeColor="text1"/>
                      <w:kern w:val="0"/>
                      <w:sz w:val="18"/>
                      <w:szCs w:val="18"/>
                      <w:lang w:val="zh-CN"/>
                      <w14:textFill>
                        <w14:solidFill>
                          <w14:schemeClr w14:val="tx1"/>
                        </w14:solidFill>
                      </w14:textFill>
                    </w:rPr>
                  </w:pPr>
                  <w:r>
                    <w:rPr>
                      <w:rFonts w:ascii="Helvetica" w:hAnsi="Helvetica" w:eastAsia="Helvetica" w:cs="Helvetica"/>
                      <w:color w:val="000000" w:themeColor="text1"/>
                      <w:sz w:val="18"/>
                      <w:szCs w:val="18"/>
                      <w:shd w:val="clear" w:color="080000" w:fill="FFFFFF"/>
                      <w14:textFill>
                        <w14:solidFill>
                          <w14:schemeClr w14:val="tx1"/>
                        </w14:solidFill>
                      </w14:textFill>
                    </w:rPr>
                    <w:t>禁止建设不符合国家和省产业政策的小型造纸、制革、印染、染料、炼焦、炼硫、炼砷、炼汞、炼油、电镀、农药、石棉、水泥、玻璃、钢铁、火电以及其他严重污染环境的生产项目。已经建设的，由所在地的县级以上人民政府责令拆除或者关闭。</w:t>
                  </w:r>
                </w:p>
              </w:tc>
              <w:tc>
                <w:tcPr>
                  <w:tcW w:w="2123" w:type="dxa"/>
                  <w:tcBorders>
                    <w:tl2br w:val="nil"/>
                    <w:tr2bl w:val="nil"/>
                  </w:tcBorders>
                  <w:vAlign w:val="center"/>
                </w:tcPr>
                <w:p>
                  <w:pPr>
                    <w:autoSpaceDE w:val="0"/>
                    <w:autoSpaceDN w:val="0"/>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项目符合国家和山东省产业政策，不属于该类禁止建设项目</w:t>
                  </w:r>
                  <w:r>
                    <w:rPr>
                      <w:rFonts w:hint="eastAsia"/>
                      <w:color w:val="000000" w:themeColor="text1"/>
                      <w:kern w:val="0"/>
                      <w:sz w:val="18"/>
                      <w:szCs w:val="18"/>
                      <w14:textFill>
                        <w14:solidFill>
                          <w14:schemeClr w14:val="tx1"/>
                        </w14:solidFill>
                      </w14:textFill>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 w:hRule="atLeast"/>
                <w:jc w:val="center"/>
              </w:trPr>
              <w:tc>
                <w:tcPr>
                  <w:tcW w:w="560" w:type="dxa"/>
                  <w:tcBorders>
                    <w:tl2br w:val="nil"/>
                    <w:tr2bl w:val="nil"/>
                  </w:tcBorders>
                  <w:vAlign w:val="center"/>
                </w:tcPr>
                <w:p>
                  <w:pPr>
                    <w:autoSpaceDE w:val="0"/>
                    <w:autoSpaceDN w:val="0"/>
                    <w:jc w:val="center"/>
                    <w:rPr>
                      <w:color w:val="000000" w:themeColor="text1"/>
                      <w:kern w:val="0"/>
                      <w:sz w:val="18"/>
                      <w:szCs w:val="18"/>
                      <w:lang w:val="zh-CN"/>
                      <w14:textFill>
                        <w14:solidFill>
                          <w14:schemeClr w14:val="tx1"/>
                        </w14:solidFill>
                      </w14:textFill>
                    </w:rPr>
                  </w:pPr>
                  <w:r>
                    <w:rPr>
                      <w:rFonts w:ascii="Helvetica" w:hAnsi="Helvetica" w:eastAsia="Helvetica" w:cs="Helvetica"/>
                      <w:color w:val="000000" w:themeColor="text1"/>
                      <w:sz w:val="18"/>
                      <w:szCs w:val="18"/>
                      <w:shd w:val="clear" w:color="080000" w:fill="FFFFFF"/>
                      <w14:textFill>
                        <w14:solidFill>
                          <w14:schemeClr w14:val="tx1"/>
                        </w14:solidFill>
                      </w14:textFill>
                    </w:rPr>
                    <w:t>第十七条</w:t>
                  </w:r>
                </w:p>
              </w:tc>
              <w:tc>
                <w:tcPr>
                  <w:tcW w:w="5349" w:type="dxa"/>
                  <w:tcBorders>
                    <w:tl2br w:val="nil"/>
                    <w:tr2bl w:val="nil"/>
                  </w:tcBorders>
                  <w:vAlign w:val="center"/>
                </w:tcPr>
                <w:p>
                  <w:pPr>
                    <w:widowControl/>
                    <w:shd w:val="clear" w:color="050000" w:fill="FFFFFF"/>
                    <w:jc w:val="left"/>
                    <w:rPr>
                      <w:rFonts w:ascii="Helvetica" w:hAnsi="Helvetica" w:eastAsia="Helvetica" w:cs="Helvetica"/>
                      <w:color w:val="000000" w:themeColor="text1"/>
                      <w:sz w:val="18"/>
                      <w:szCs w:val="18"/>
                      <w14:textFill>
                        <w14:solidFill>
                          <w14:schemeClr w14:val="tx1"/>
                        </w14:solidFill>
                      </w14:textFill>
                    </w:rPr>
                  </w:pPr>
                  <w:r>
                    <w:rPr>
                      <w:rFonts w:ascii="Helvetica" w:hAnsi="Helvetica" w:eastAsia="Helvetica" w:cs="Helvetica"/>
                      <w:color w:val="000000" w:themeColor="text1"/>
                      <w:kern w:val="0"/>
                      <w:sz w:val="18"/>
                      <w:szCs w:val="18"/>
                      <w:shd w:val="clear" w:color="0A0000" w:fill="FFFFFF"/>
                      <w14:textFill>
                        <w14:solidFill>
                          <w14:schemeClr w14:val="tx1"/>
                        </w14:solidFill>
                      </w14:textFill>
                    </w:rPr>
                    <w:t>实行排污许可管理制度。纳入排污许可管理目录的排污单位，应当依法申请领取排污许可证。未取得排污许可证的，不得排放污染物。</w:t>
                  </w:r>
                </w:p>
                <w:p>
                  <w:pPr>
                    <w:widowControl/>
                    <w:shd w:val="clear" w:color="050000" w:fill="FFFFFF"/>
                    <w:jc w:val="left"/>
                    <w:rPr>
                      <w:color w:val="000000" w:themeColor="text1"/>
                      <w:kern w:val="0"/>
                      <w:sz w:val="18"/>
                      <w:szCs w:val="18"/>
                      <w:lang w:val="zh-CN"/>
                      <w14:textFill>
                        <w14:solidFill>
                          <w14:schemeClr w14:val="tx1"/>
                        </w14:solidFill>
                      </w14:textFill>
                    </w:rPr>
                  </w:pPr>
                  <w:r>
                    <w:rPr>
                      <w:rFonts w:ascii="Helvetica" w:hAnsi="Helvetica" w:eastAsia="Helvetica" w:cs="Helvetica"/>
                      <w:color w:val="000000" w:themeColor="text1"/>
                      <w:kern w:val="0"/>
                      <w:sz w:val="18"/>
                      <w:szCs w:val="18"/>
                      <w:shd w:val="clear" w:color="0A0000" w:fill="FFFFFF"/>
                      <w14:textFill>
                        <w14:solidFill>
                          <w14:schemeClr w14:val="tx1"/>
                        </w14:solidFill>
                      </w14:textFill>
                    </w:rPr>
                    <w:t>因污染物排放执行的国家或者地方标准、总量控制指标、环境功能区划等发生变化，需要对许可事项进行调整的，生态环境主管部门应当及时对排污许可证载明事项进行变更。</w:t>
                  </w:r>
                </w:p>
              </w:tc>
              <w:tc>
                <w:tcPr>
                  <w:tcW w:w="2123" w:type="dxa"/>
                  <w:tcBorders>
                    <w:tl2br w:val="nil"/>
                    <w:tr2bl w:val="nil"/>
                  </w:tcBorders>
                  <w:vAlign w:val="center"/>
                </w:tcPr>
                <w:p>
                  <w:pPr>
                    <w:autoSpaceDE w:val="0"/>
                    <w:autoSpaceDN w:val="0"/>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本项目排污前，根据相关要求申请排污许可证</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 w:hRule="atLeast"/>
                <w:jc w:val="center"/>
              </w:trPr>
              <w:tc>
                <w:tcPr>
                  <w:tcW w:w="560" w:type="dxa"/>
                  <w:tcBorders>
                    <w:tl2br w:val="nil"/>
                    <w:tr2bl w:val="nil"/>
                  </w:tcBorders>
                  <w:vAlign w:val="center"/>
                </w:tcPr>
                <w:p>
                  <w:pPr>
                    <w:autoSpaceDE w:val="0"/>
                    <w:autoSpaceDN w:val="0"/>
                    <w:jc w:val="center"/>
                    <w:rPr>
                      <w:rFonts w:ascii="Helvetica" w:hAnsi="Helvetica" w:eastAsia="Helvetica" w:cs="Helvetica"/>
                      <w:color w:val="000000" w:themeColor="text1"/>
                      <w:sz w:val="18"/>
                      <w:szCs w:val="18"/>
                      <w:shd w:val="clear" w:color="080000" w:fill="FFFFFF"/>
                      <w14:textFill>
                        <w14:solidFill>
                          <w14:schemeClr w14:val="tx1"/>
                        </w14:solidFill>
                      </w14:textFill>
                    </w:rPr>
                  </w:pPr>
                  <w:r>
                    <w:rPr>
                      <w:rFonts w:ascii="Helvetica" w:hAnsi="Helvetica" w:eastAsia="Helvetica" w:cs="Helvetica"/>
                      <w:color w:val="000000" w:themeColor="text1"/>
                      <w:sz w:val="18"/>
                      <w:szCs w:val="18"/>
                      <w:shd w:val="clear" w:color="080000" w:fill="FFFFFF"/>
                      <w14:textFill>
                        <w14:solidFill>
                          <w14:schemeClr w14:val="tx1"/>
                        </w14:solidFill>
                      </w14:textFill>
                    </w:rPr>
                    <w:t>第十八</w:t>
                  </w:r>
                </w:p>
              </w:tc>
              <w:tc>
                <w:tcPr>
                  <w:tcW w:w="5349" w:type="dxa"/>
                  <w:tcBorders>
                    <w:tl2br w:val="nil"/>
                    <w:tr2bl w:val="nil"/>
                  </w:tcBorders>
                  <w:vAlign w:val="center"/>
                </w:tcPr>
                <w:p>
                  <w:pPr>
                    <w:autoSpaceDE w:val="0"/>
                    <w:autoSpaceDN w:val="0"/>
                    <w:rPr>
                      <w:color w:val="000000" w:themeColor="text1"/>
                      <w:kern w:val="0"/>
                      <w:sz w:val="18"/>
                      <w:szCs w:val="18"/>
                      <w:lang w:val="zh-CN"/>
                      <w14:textFill>
                        <w14:solidFill>
                          <w14:schemeClr w14:val="tx1"/>
                        </w14:solidFill>
                      </w14:textFill>
                    </w:rPr>
                  </w:pPr>
                  <w:r>
                    <w:rPr>
                      <w:rFonts w:ascii="Helvetica" w:hAnsi="Helvetica" w:eastAsia="Helvetica" w:cs="Helvetica"/>
                      <w:color w:val="000000" w:themeColor="text1"/>
                      <w:sz w:val="18"/>
                      <w:szCs w:val="18"/>
                      <w:shd w:val="clear" w:color="080000" w:fill="FFFFFF"/>
                      <w14:textFill>
                        <w14:solidFill>
                          <w14:schemeClr w14:val="tx1"/>
                        </w14:solidFill>
                      </w14:textFill>
                    </w:rPr>
                    <w:t>新建、改建、扩建建设项目，应当依法进行环境影响评价。建设项目可能对相邻地区造成重大环境影响的，生态环境主管部门在审批其环境影响评价文件时，应当征求相邻地区同级生态环境主管部门的意见；意见不一致的，由共同的上一级人民政府生态环境主管部门作出处理。</w:t>
                  </w:r>
                </w:p>
              </w:tc>
              <w:tc>
                <w:tcPr>
                  <w:tcW w:w="2123" w:type="dxa"/>
                  <w:tcBorders>
                    <w:tl2br w:val="nil"/>
                    <w:tr2bl w:val="nil"/>
                  </w:tcBorders>
                  <w:vAlign w:val="center"/>
                </w:tcPr>
                <w:p>
                  <w:pPr>
                    <w:autoSpaceDE w:val="0"/>
                    <w:autoSpaceDN w:val="0"/>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本项目属于新建项目，</w:t>
                  </w:r>
                  <w:r>
                    <w:rPr>
                      <w:rFonts w:ascii="Helvetica" w:hAnsi="Helvetica" w:eastAsia="Helvetica" w:cs="Helvetica"/>
                      <w:color w:val="000000" w:themeColor="text1"/>
                      <w:sz w:val="18"/>
                      <w:szCs w:val="18"/>
                      <w:shd w:val="clear" w:color="080000" w:fill="FFFFFF"/>
                      <w14:textFill>
                        <w14:solidFill>
                          <w14:schemeClr w14:val="tx1"/>
                        </w14:solidFill>
                      </w14:textFill>
                    </w:rPr>
                    <w:t>依法进行环境影响评价</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 w:hRule="atLeast"/>
                <w:jc w:val="center"/>
              </w:trPr>
              <w:tc>
                <w:tcPr>
                  <w:tcW w:w="560" w:type="dxa"/>
                  <w:tcBorders>
                    <w:tl2br w:val="nil"/>
                    <w:tr2bl w:val="nil"/>
                  </w:tcBorders>
                  <w:vAlign w:val="center"/>
                </w:tcPr>
                <w:p>
                  <w:pPr>
                    <w:autoSpaceDE w:val="0"/>
                    <w:autoSpaceDN w:val="0"/>
                    <w:jc w:val="center"/>
                    <w:rPr>
                      <w:rFonts w:ascii="Helvetica" w:hAnsi="Helvetica" w:eastAsia="Helvetica" w:cs="Helvetica"/>
                      <w:color w:val="000000" w:themeColor="text1"/>
                      <w:sz w:val="18"/>
                      <w:szCs w:val="18"/>
                      <w:shd w:val="clear" w:color="080000" w:fill="FFFFFF"/>
                      <w14:textFill>
                        <w14:solidFill>
                          <w14:schemeClr w14:val="tx1"/>
                        </w14:solidFill>
                      </w14:textFill>
                    </w:rPr>
                  </w:pPr>
                  <w:r>
                    <w:rPr>
                      <w:rFonts w:ascii="Helvetica" w:hAnsi="Helvetica" w:eastAsia="Helvetica" w:cs="Helvetica"/>
                      <w:color w:val="000000" w:themeColor="text1"/>
                      <w:sz w:val="18"/>
                      <w:szCs w:val="18"/>
                      <w:shd w:val="clear" w:color="080000" w:fill="FFFFFF"/>
                      <w14:textFill>
                        <w14:solidFill>
                          <w14:schemeClr w14:val="tx1"/>
                        </w14:solidFill>
                      </w14:textFill>
                    </w:rPr>
                    <w:t>第四十四条</w:t>
                  </w:r>
                </w:p>
              </w:tc>
              <w:tc>
                <w:tcPr>
                  <w:tcW w:w="5349" w:type="dxa"/>
                  <w:tcBorders>
                    <w:tl2br w:val="nil"/>
                    <w:tr2bl w:val="nil"/>
                  </w:tcBorders>
                  <w:vAlign w:val="center"/>
                </w:tcPr>
                <w:p>
                  <w:pPr>
                    <w:autoSpaceDE w:val="0"/>
                    <w:autoSpaceDN w:val="0"/>
                    <w:rPr>
                      <w:rFonts w:ascii="Helvetica" w:hAnsi="Helvetica" w:eastAsia="Helvetica" w:cs="Helvetica"/>
                      <w:color w:val="000000" w:themeColor="text1"/>
                      <w:sz w:val="18"/>
                      <w:szCs w:val="18"/>
                      <w:shd w:val="clear" w:color="080000" w:fill="FFFFFF"/>
                      <w14:textFill>
                        <w14:solidFill>
                          <w14:schemeClr w14:val="tx1"/>
                        </w14:solidFill>
                      </w14:textFill>
                    </w:rPr>
                  </w:pPr>
                  <w:r>
                    <w:rPr>
                      <w:rFonts w:ascii="Helvetica" w:hAnsi="Helvetica" w:eastAsia="Helvetica" w:cs="Helvetica"/>
                      <w:color w:val="000000" w:themeColor="text1"/>
                      <w:sz w:val="18"/>
                      <w:szCs w:val="18"/>
                      <w:shd w:val="clear" w:color="080000" w:fill="FFFFFF"/>
                      <w14:textFill>
                        <w14:solidFill>
                          <w14:schemeClr w14:val="tx1"/>
                        </w14:solidFill>
                      </w14:textFill>
                    </w:rPr>
                    <w:t>各级人民政府及其有关部门、园区管理机构应当做好环境基础设施规划，配套建设污水处理设施及配套管网、固体废物的收集处置设施、危险废物集中处置设施以及其他环境基础设施，建立环境基础设施的运行、维护制度，并保障其正常运行。县级以上人民政府应当根据产业结构调整和产业布局优化的要求，引导工业企业入驻工业园区；新建有污染物排放的工业项目，除在安全生产等方面有特殊要求的以外，应当进入工业园区或者工业集聚区。</w:t>
                  </w:r>
                </w:p>
              </w:tc>
              <w:tc>
                <w:tcPr>
                  <w:tcW w:w="2123" w:type="dxa"/>
                  <w:tcBorders>
                    <w:tl2br w:val="nil"/>
                    <w:tr2bl w:val="nil"/>
                  </w:tcBorders>
                  <w:vAlign w:val="center"/>
                </w:tcPr>
                <w:p>
                  <w:pPr>
                    <w:autoSpaceDE w:val="0"/>
                    <w:autoSpaceDN w:val="0"/>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本项目位于山东省枣庄市薛城区陶庄镇青岛啤酒（枣庄）有限公司西临、奥瑞金（枣庄）包装有限公司院内，位于工业</w:t>
                  </w:r>
                  <w:r>
                    <w:rPr>
                      <w:rFonts w:ascii="Helvetica" w:hAnsi="Helvetica" w:eastAsia="Helvetica" w:cs="Helvetica"/>
                      <w:color w:val="000000" w:themeColor="text1"/>
                      <w:sz w:val="18"/>
                      <w:szCs w:val="18"/>
                      <w:shd w:val="clear" w:color="080000" w:fill="FFFFFF"/>
                      <w14:textFill>
                        <w14:solidFill>
                          <w14:schemeClr w14:val="tx1"/>
                        </w14:solidFill>
                      </w14:textFill>
                    </w:rPr>
                    <w:t>集聚区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403" w:hRule="atLeast"/>
                <w:jc w:val="center"/>
              </w:trPr>
              <w:tc>
                <w:tcPr>
                  <w:tcW w:w="560" w:type="dxa"/>
                  <w:tcBorders>
                    <w:tl2br w:val="nil"/>
                    <w:tr2bl w:val="nil"/>
                  </w:tcBorders>
                  <w:vAlign w:val="center"/>
                </w:tcPr>
                <w:p>
                  <w:pPr>
                    <w:autoSpaceDE w:val="0"/>
                    <w:autoSpaceDN w:val="0"/>
                    <w:jc w:val="center"/>
                    <w:rPr>
                      <w:rFonts w:ascii="Helvetica" w:hAnsi="Helvetica" w:eastAsia="Helvetica" w:cs="Helvetica"/>
                      <w:color w:val="000000" w:themeColor="text1"/>
                      <w:sz w:val="18"/>
                      <w:szCs w:val="18"/>
                      <w:shd w:val="clear" w:color="080000" w:fill="FFFFFF"/>
                      <w14:textFill>
                        <w14:solidFill>
                          <w14:schemeClr w14:val="tx1"/>
                        </w14:solidFill>
                      </w14:textFill>
                    </w:rPr>
                  </w:pPr>
                  <w:r>
                    <w:rPr>
                      <w:rFonts w:ascii="Helvetica" w:hAnsi="Helvetica" w:eastAsia="Helvetica" w:cs="Helvetica"/>
                      <w:color w:val="000000" w:themeColor="text1"/>
                      <w:sz w:val="18"/>
                      <w:szCs w:val="18"/>
                      <w:shd w:val="clear" w:color="080000" w:fill="FFFFFF"/>
                      <w14:textFill>
                        <w14:solidFill>
                          <w14:schemeClr w14:val="tx1"/>
                        </w14:solidFill>
                      </w14:textFill>
                    </w:rPr>
                    <w:t>第四十五条</w:t>
                  </w:r>
                </w:p>
              </w:tc>
              <w:tc>
                <w:tcPr>
                  <w:tcW w:w="5349" w:type="dxa"/>
                  <w:tcBorders>
                    <w:tl2br w:val="nil"/>
                    <w:tr2bl w:val="nil"/>
                  </w:tcBorders>
                  <w:vAlign w:val="center"/>
                </w:tcPr>
                <w:p>
                  <w:pPr>
                    <w:widowControl/>
                    <w:shd w:val="clear" w:color="050000" w:fill="FFFFFF"/>
                    <w:jc w:val="left"/>
                    <w:rPr>
                      <w:rFonts w:ascii="Helvetica" w:hAnsi="Helvetica" w:eastAsia="Helvetica" w:cs="Helvetica"/>
                      <w:color w:val="000000" w:themeColor="text1"/>
                      <w:sz w:val="18"/>
                      <w:szCs w:val="18"/>
                      <w14:textFill>
                        <w14:solidFill>
                          <w14:schemeClr w14:val="tx1"/>
                        </w14:solidFill>
                      </w14:textFill>
                    </w:rPr>
                  </w:pPr>
                  <w:r>
                    <w:rPr>
                      <w:rFonts w:ascii="Helvetica" w:hAnsi="Helvetica" w:eastAsia="Helvetica" w:cs="Helvetica"/>
                      <w:color w:val="000000" w:themeColor="text1"/>
                      <w:kern w:val="0"/>
                      <w:sz w:val="18"/>
                      <w:szCs w:val="18"/>
                      <w:shd w:val="clear" w:color="0A0000" w:fill="FFFFFF"/>
                      <w14:textFill>
                        <w14:solidFill>
                          <w14:schemeClr w14:val="tx1"/>
                        </w14:solidFill>
                      </w14:textFill>
                    </w:rPr>
                    <w:t>排污单位应当采取措施，防治在生产建设或者其他活动中产生的废气、废水、废渣、医疗废物、粉尘、恶臭气体、放射性物质以及噪声、振动、光辐射、电磁辐射等对环境的污染和危害，其污染排放不得超过排放标准和重点污染物排放总量控制指标。</w:t>
                  </w:r>
                </w:p>
                <w:p>
                  <w:pPr>
                    <w:widowControl/>
                    <w:shd w:val="clear" w:color="050000" w:fill="FFFFFF"/>
                    <w:jc w:val="left"/>
                    <w:rPr>
                      <w:rFonts w:ascii="Helvetica" w:hAnsi="Helvetica" w:eastAsia="Helvetica" w:cs="Helvetica"/>
                      <w:color w:val="000000" w:themeColor="text1"/>
                      <w:sz w:val="18"/>
                      <w:szCs w:val="18"/>
                      <w:shd w:val="clear" w:color="080000" w:fill="FFFFFF"/>
                      <w14:textFill>
                        <w14:solidFill>
                          <w14:schemeClr w14:val="tx1"/>
                        </w14:solidFill>
                      </w14:textFill>
                    </w:rPr>
                  </w:pPr>
                  <w:r>
                    <w:rPr>
                      <w:rFonts w:ascii="Helvetica" w:hAnsi="Helvetica" w:eastAsia="Helvetica" w:cs="Helvetica"/>
                      <w:color w:val="000000" w:themeColor="text1"/>
                      <w:kern w:val="0"/>
                      <w:sz w:val="18"/>
                      <w:szCs w:val="18"/>
                      <w:shd w:val="clear" w:color="0A0000" w:fill="FFFFFF"/>
                      <w14:textFill>
                        <w14:solidFill>
                          <w14:schemeClr w14:val="tx1"/>
                        </w14:solidFill>
                      </w14:textFill>
                    </w:rPr>
                    <w:t>实行排污许可管理的排污单位，应当按照排污许可证规定的污染物种类、浓度、排放去向和许可排放量等要求排放污染物。</w:t>
                  </w:r>
                </w:p>
              </w:tc>
              <w:tc>
                <w:tcPr>
                  <w:tcW w:w="2123" w:type="dxa"/>
                  <w:tcBorders>
                    <w:tl2br w:val="nil"/>
                    <w:tr2bl w:val="nil"/>
                  </w:tcBorders>
                  <w:vAlign w:val="center"/>
                </w:tcPr>
                <w:p>
                  <w:pPr>
                    <w:autoSpaceDE w:val="0"/>
                    <w:autoSpaceDN w:val="0"/>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项目在运营期严格落实本报告提出的环保治理措施，污染物可达标排放</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 w:hRule="atLeast"/>
                <w:jc w:val="center"/>
              </w:trPr>
              <w:tc>
                <w:tcPr>
                  <w:tcW w:w="560" w:type="dxa"/>
                  <w:tcBorders>
                    <w:tl2br w:val="nil"/>
                    <w:tr2bl w:val="nil"/>
                  </w:tcBorders>
                  <w:vAlign w:val="center"/>
                </w:tcPr>
                <w:p>
                  <w:pPr>
                    <w:autoSpaceDE w:val="0"/>
                    <w:autoSpaceDN w:val="0"/>
                    <w:jc w:val="center"/>
                    <w:rPr>
                      <w:rFonts w:ascii="Helvetica" w:hAnsi="Helvetica" w:eastAsia="Helvetica" w:cs="Helvetica"/>
                      <w:color w:val="000000" w:themeColor="text1"/>
                      <w:sz w:val="18"/>
                      <w:szCs w:val="18"/>
                      <w:shd w:val="clear" w:color="080000" w:fill="FFFFFF"/>
                      <w14:textFill>
                        <w14:solidFill>
                          <w14:schemeClr w14:val="tx1"/>
                        </w14:solidFill>
                      </w14:textFill>
                    </w:rPr>
                  </w:pPr>
                  <w:r>
                    <w:rPr>
                      <w:rFonts w:ascii="Helvetica" w:hAnsi="Helvetica" w:eastAsia="Helvetica" w:cs="Helvetica"/>
                      <w:color w:val="000000" w:themeColor="text1"/>
                      <w:sz w:val="18"/>
                      <w:szCs w:val="18"/>
                      <w:shd w:val="clear" w:color="080000" w:fill="FFFFFF"/>
                      <w14:textFill>
                        <w14:solidFill>
                          <w14:schemeClr w14:val="tx1"/>
                        </w14:solidFill>
                      </w14:textFill>
                    </w:rPr>
                    <w:t>第四十六条</w:t>
                  </w:r>
                </w:p>
              </w:tc>
              <w:tc>
                <w:tcPr>
                  <w:tcW w:w="5349" w:type="dxa"/>
                  <w:tcBorders>
                    <w:tl2br w:val="nil"/>
                    <w:tr2bl w:val="nil"/>
                  </w:tcBorders>
                  <w:vAlign w:val="center"/>
                </w:tcPr>
                <w:p>
                  <w:pPr>
                    <w:widowControl/>
                    <w:shd w:val="clear" w:color="050000" w:fill="FFFFFF"/>
                    <w:jc w:val="left"/>
                    <w:rPr>
                      <w:rFonts w:ascii="Helvetica" w:hAnsi="Helvetica" w:eastAsia="Helvetica" w:cs="Helvetica"/>
                      <w:color w:val="000000" w:themeColor="text1"/>
                      <w:sz w:val="18"/>
                      <w:szCs w:val="18"/>
                      <w14:textFill>
                        <w14:solidFill>
                          <w14:schemeClr w14:val="tx1"/>
                        </w14:solidFill>
                      </w14:textFill>
                    </w:rPr>
                  </w:pPr>
                  <w:r>
                    <w:rPr>
                      <w:rFonts w:ascii="Helvetica" w:hAnsi="Helvetica" w:eastAsia="Helvetica" w:cs="Helvetica"/>
                      <w:color w:val="000000" w:themeColor="text1"/>
                      <w:kern w:val="0"/>
                      <w:sz w:val="18"/>
                      <w:szCs w:val="18"/>
                      <w:shd w:val="clear" w:color="0A0000" w:fill="FFFFFF"/>
                      <w14:textFill>
                        <w14:solidFill>
                          <w14:schemeClr w14:val="tx1"/>
                        </w14:solidFill>
                      </w14:textFill>
                    </w:rPr>
                    <w:t>新建、改建、扩建建设项目，应当根据环境影响评价文件以及生态环境主管部门审批决定的要求建设环境保护设施、落实环境保护措施。</w:t>
                  </w:r>
                </w:p>
                <w:p>
                  <w:pPr>
                    <w:widowControl/>
                    <w:shd w:val="clear" w:color="050000" w:fill="FFFFFF"/>
                    <w:jc w:val="left"/>
                    <w:rPr>
                      <w:rFonts w:ascii="Helvetica" w:hAnsi="Helvetica" w:eastAsia="Helvetica" w:cs="Helvetica"/>
                      <w:color w:val="000000" w:themeColor="text1"/>
                      <w:sz w:val="18"/>
                      <w:szCs w:val="18"/>
                      <w:shd w:val="clear" w:color="080000" w:fill="FFFFFF"/>
                      <w14:textFill>
                        <w14:solidFill>
                          <w14:schemeClr w14:val="tx1"/>
                        </w14:solidFill>
                      </w14:textFill>
                    </w:rPr>
                  </w:pPr>
                  <w:r>
                    <w:rPr>
                      <w:rFonts w:ascii="Helvetica" w:hAnsi="Helvetica" w:eastAsia="Helvetica" w:cs="Helvetica"/>
                      <w:color w:val="000000" w:themeColor="text1"/>
                      <w:kern w:val="0"/>
                      <w:sz w:val="18"/>
                      <w:szCs w:val="18"/>
                      <w:shd w:val="clear" w:color="0A0000" w:fill="FFFFFF"/>
                      <w14:textFill>
                        <w14:solidFill>
                          <w14:schemeClr w14:val="tx1"/>
                        </w14:solidFill>
                      </w14:textFill>
                    </w:rPr>
                    <w:t>环境保护设施应当与主体工程同时设计、同时施工、同时投产使用。</w:t>
                  </w:r>
                </w:p>
              </w:tc>
              <w:tc>
                <w:tcPr>
                  <w:tcW w:w="2123" w:type="dxa"/>
                  <w:tcBorders>
                    <w:tl2br w:val="nil"/>
                    <w:tr2bl w:val="nil"/>
                  </w:tcBorders>
                  <w:vAlign w:val="center"/>
                </w:tcPr>
                <w:p>
                  <w:pPr>
                    <w:autoSpaceDE w:val="0"/>
                    <w:autoSpaceDN w:val="0"/>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本项目为新建项目，将根据环境影响评价文件以及生态环境主管部门审批决定的要求建设环境保护设施、落实环境保护措施，并严格执行三同时内容</w:t>
                  </w:r>
                </w:p>
              </w:tc>
            </w:tr>
          </w:tbl>
          <w:p>
            <w:pPr>
              <w:pStyle w:val="1859"/>
              <w:ind w:firstLine="420"/>
              <w:rPr>
                <w:color w:val="000000" w:themeColor="text1"/>
                <w:sz w:val="21"/>
                <w:szCs w:val="21"/>
                <w14:textFill>
                  <w14:solidFill>
                    <w14:schemeClr w14:val="tx1"/>
                  </w14:solidFill>
                </w14:textFill>
              </w:rPr>
            </w:pPr>
            <w:r>
              <w:rPr>
                <w:rFonts w:hint="eastAsia" w:hAnsi="宋体"/>
                <w:color w:val="000000" w:themeColor="text1"/>
                <w:sz w:val="21"/>
                <w:szCs w:val="21"/>
                <w14:textFill>
                  <w14:solidFill>
                    <w14:schemeClr w14:val="tx1"/>
                  </w14:solidFill>
                </w14:textFill>
              </w:rPr>
              <w:t>（3）</w:t>
            </w:r>
            <w:r>
              <w:rPr>
                <w:rFonts w:hAnsi="宋体"/>
                <w:color w:val="000000" w:themeColor="text1"/>
                <w:sz w:val="21"/>
                <w:szCs w:val="21"/>
                <w14:textFill>
                  <w14:solidFill>
                    <w14:schemeClr w14:val="tx1"/>
                  </w14:solidFill>
                </w14:textFill>
              </w:rPr>
              <w:t>与《山东省深入打好蓝天保卫战行动计划（2021—2025年）》</w:t>
            </w:r>
            <w:r>
              <w:rPr>
                <w:rFonts w:hint="eastAsia" w:hAnsi="宋体"/>
                <w:color w:val="000000" w:themeColor="text1"/>
                <w:sz w:val="21"/>
                <w:szCs w:val="21"/>
                <w14:textFill>
                  <w14:solidFill>
                    <w14:schemeClr w14:val="tx1"/>
                  </w14:solidFill>
                </w14:textFill>
              </w:rPr>
              <w:t>符合性</w:t>
            </w:r>
            <w:r>
              <w:rPr>
                <w:rFonts w:hAnsi="宋体"/>
                <w:color w:val="000000" w:themeColor="text1"/>
                <w:sz w:val="21"/>
                <w:szCs w:val="21"/>
                <w14:textFill>
                  <w14:solidFill>
                    <w14:schemeClr w14:val="tx1"/>
                  </w14:solidFill>
                </w14:textFill>
              </w:rPr>
              <w:t>分析</w:t>
            </w:r>
          </w:p>
          <w:p>
            <w:pPr>
              <w:jc w:val="center"/>
              <w:rPr>
                <w:rFonts w:hint="eastAsia" w:hAnsi="宋体"/>
                <w:b/>
                <w:bCs/>
                <w:color w:val="000000" w:themeColor="text1"/>
                <w:kern w:val="0"/>
                <w:szCs w:val="21"/>
                <w14:textFill>
                  <w14:solidFill>
                    <w14:schemeClr w14:val="tx1"/>
                  </w14:solidFill>
                </w14:textFill>
              </w:rPr>
            </w:pPr>
            <w:r>
              <w:rPr>
                <w:rFonts w:hAnsi="宋体"/>
                <w:b/>
                <w:bCs/>
                <w:color w:val="000000" w:themeColor="text1"/>
                <w:kern w:val="0"/>
                <w:szCs w:val="21"/>
                <w14:textFill>
                  <w14:solidFill>
                    <w14:schemeClr w14:val="tx1"/>
                  </w14:solidFill>
                </w14:textFill>
              </w:rPr>
              <w:t>表</w:t>
            </w:r>
            <w:r>
              <w:rPr>
                <w:b/>
                <w:bCs/>
                <w:color w:val="000000" w:themeColor="text1"/>
                <w:kern w:val="0"/>
                <w:szCs w:val="21"/>
                <w14:textFill>
                  <w14:solidFill>
                    <w14:schemeClr w14:val="tx1"/>
                  </w14:solidFill>
                </w14:textFill>
              </w:rPr>
              <w:t>1-</w:t>
            </w:r>
            <w:r>
              <w:rPr>
                <w:rFonts w:hint="eastAsia"/>
                <w:b/>
                <w:bCs/>
                <w:color w:val="000000" w:themeColor="text1"/>
                <w:kern w:val="0"/>
                <w:szCs w:val="21"/>
                <w14:textFill>
                  <w14:solidFill>
                    <w14:schemeClr w14:val="tx1"/>
                  </w14:solidFill>
                </w14:textFill>
              </w:rPr>
              <w:t>4</w:t>
            </w:r>
            <w:r>
              <w:rPr>
                <w:b/>
                <w:bCs/>
                <w:color w:val="000000" w:themeColor="text1"/>
                <w:kern w:val="0"/>
                <w:szCs w:val="21"/>
                <w14:textFill>
                  <w14:solidFill>
                    <w14:schemeClr w14:val="tx1"/>
                  </w14:solidFill>
                </w14:textFill>
              </w:rPr>
              <w:t xml:space="preserve">  </w:t>
            </w:r>
            <w:r>
              <w:rPr>
                <w:rFonts w:hAnsi="宋体"/>
                <w:b/>
                <w:bCs/>
                <w:color w:val="000000" w:themeColor="text1"/>
                <w:kern w:val="0"/>
                <w:szCs w:val="21"/>
                <w14:textFill>
                  <w14:solidFill>
                    <w14:schemeClr w14:val="tx1"/>
                  </w14:solidFill>
                </w14:textFill>
              </w:rPr>
              <w:t>与《山东省深入打好蓝天保卫战行动计划（2021—2025年）》</w:t>
            </w:r>
          </w:p>
          <w:p>
            <w:pPr>
              <w:jc w:val="center"/>
              <w:rPr>
                <w:b/>
                <w:bCs/>
                <w:color w:val="000000" w:themeColor="text1"/>
                <w:kern w:val="0"/>
                <w:szCs w:val="21"/>
                <w14:textFill>
                  <w14:solidFill>
                    <w14:schemeClr w14:val="tx1"/>
                  </w14:solidFill>
                </w14:textFill>
              </w:rPr>
            </w:pPr>
            <w:r>
              <w:rPr>
                <w:rFonts w:hAnsi="宋体"/>
                <w:b/>
                <w:bCs/>
                <w:color w:val="000000" w:themeColor="text1"/>
                <w:kern w:val="0"/>
                <w:szCs w:val="21"/>
                <w14:textFill>
                  <w14:solidFill>
                    <w14:schemeClr w14:val="tx1"/>
                  </w14:solidFill>
                </w14:textFill>
              </w:rPr>
              <w:t>符合性分析</w:t>
            </w:r>
          </w:p>
          <w:tbl>
            <w:tblPr>
              <w:tblStyle w:val="37"/>
              <w:tblW w:w="803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545"/>
              <w:gridCol w:w="5759"/>
              <w:gridCol w:w="1128"/>
              <w:gridCol w:w="60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5" w:type="dxa"/>
                  <w:vAlign w:val="center"/>
                </w:tcPr>
                <w:p>
                  <w:pPr>
                    <w:autoSpaceDE w:val="0"/>
                    <w:autoSpaceDN w:val="0"/>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序号</w:t>
                  </w:r>
                </w:p>
              </w:tc>
              <w:tc>
                <w:tcPr>
                  <w:tcW w:w="5759" w:type="dxa"/>
                  <w:vAlign w:val="center"/>
                </w:tcPr>
                <w:p>
                  <w:pPr>
                    <w:autoSpaceDE w:val="0"/>
                    <w:autoSpaceDN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文件要求</w:t>
                  </w:r>
                </w:p>
              </w:tc>
              <w:tc>
                <w:tcPr>
                  <w:tcW w:w="1128" w:type="dxa"/>
                  <w:vAlign w:val="center"/>
                </w:tcPr>
                <w:p>
                  <w:pPr>
                    <w:jc w:val="center"/>
                    <w:rPr>
                      <w:rStyle w:val="40"/>
                      <w:b w:val="0"/>
                      <w:color w:val="000000" w:themeColor="text1"/>
                      <w:sz w:val="18"/>
                      <w:szCs w:val="18"/>
                      <w14:textFill>
                        <w14:solidFill>
                          <w14:schemeClr w14:val="tx1"/>
                        </w14:solidFill>
                      </w14:textFill>
                    </w:rPr>
                  </w:pPr>
                  <w:r>
                    <w:rPr>
                      <w:rStyle w:val="40"/>
                      <w:rFonts w:hint="eastAsia"/>
                      <w:b w:val="0"/>
                      <w:color w:val="000000" w:themeColor="text1"/>
                      <w:sz w:val="18"/>
                      <w:szCs w:val="18"/>
                      <w14:textFill>
                        <w14:solidFill>
                          <w14:schemeClr w14:val="tx1"/>
                        </w14:solidFill>
                      </w14:textFill>
                    </w:rPr>
                    <w:t>本项目</w:t>
                  </w:r>
                </w:p>
                <w:p>
                  <w:pPr>
                    <w:jc w:val="center"/>
                    <w:rPr>
                      <w:color w:val="000000" w:themeColor="text1"/>
                      <w:kern w:val="0"/>
                      <w:sz w:val="18"/>
                      <w:szCs w:val="18"/>
                      <w14:textFill>
                        <w14:solidFill>
                          <w14:schemeClr w14:val="tx1"/>
                        </w14:solidFill>
                      </w14:textFill>
                    </w:rPr>
                  </w:pPr>
                  <w:r>
                    <w:rPr>
                      <w:rStyle w:val="40"/>
                      <w:b w:val="0"/>
                      <w:color w:val="000000" w:themeColor="text1"/>
                      <w:sz w:val="18"/>
                      <w:szCs w:val="18"/>
                      <w14:textFill>
                        <w14:solidFill>
                          <w14:schemeClr w14:val="tx1"/>
                        </w14:solidFill>
                      </w14:textFill>
                    </w:rPr>
                    <w:t>情况</w:t>
                  </w:r>
                </w:p>
              </w:tc>
              <w:tc>
                <w:tcPr>
                  <w:tcW w:w="600" w:type="dxa"/>
                  <w:vAlign w:val="center"/>
                </w:tcPr>
                <w:p>
                  <w:pPr>
                    <w:jc w:val="center"/>
                    <w:rPr>
                      <w:color w:val="000000" w:themeColor="text1"/>
                      <w:kern w:val="0"/>
                      <w:sz w:val="18"/>
                      <w:szCs w:val="18"/>
                      <w14:textFill>
                        <w14:solidFill>
                          <w14:schemeClr w14:val="tx1"/>
                        </w14:solidFill>
                      </w14:textFill>
                    </w:rPr>
                  </w:pPr>
                  <w:r>
                    <w:rPr>
                      <w:rStyle w:val="40"/>
                      <w:b w:val="0"/>
                      <w:color w:val="000000" w:themeColor="text1"/>
                      <w:sz w:val="18"/>
                      <w:szCs w:val="18"/>
                      <w14:textFill>
                        <w14:solidFill>
                          <w14:schemeClr w14:val="tx1"/>
                        </w14:solidFill>
                      </w14:textFill>
                    </w:rPr>
                    <w:t>符</w:t>
                  </w:r>
                  <w:r>
                    <w:rPr>
                      <w:rStyle w:val="40"/>
                      <w:rFonts w:hint="eastAsia"/>
                      <w:b w:val="0"/>
                      <w:color w:val="000000" w:themeColor="text1"/>
                      <w:sz w:val="18"/>
                      <w:szCs w:val="18"/>
                      <w14:textFill>
                        <w14:solidFill>
                          <w14:schemeClr w14:val="tx1"/>
                        </w14:solidFill>
                      </w14:textFill>
                    </w:rPr>
                    <w:t>合</w:t>
                  </w:r>
                  <w:r>
                    <w:rPr>
                      <w:rStyle w:val="40"/>
                      <w:b w:val="0"/>
                      <w:color w:val="000000" w:themeColor="text1"/>
                      <w:sz w:val="18"/>
                      <w:szCs w:val="18"/>
                      <w14:textFill>
                        <w14:solidFill>
                          <w14:schemeClr w14:val="tx1"/>
                        </w14:solidFill>
                      </w14:textFill>
                    </w:rPr>
                    <w:t>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5" w:type="dxa"/>
                  <w:vAlign w:val="center"/>
                </w:tcPr>
                <w:p>
                  <w:pPr>
                    <w:autoSpaceDE w:val="0"/>
                    <w:autoSpaceDN w:val="0"/>
                    <w:jc w:val="center"/>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一</w:t>
                  </w:r>
                </w:p>
              </w:tc>
              <w:tc>
                <w:tcPr>
                  <w:tcW w:w="5759" w:type="dxa"/>
                  <w:vAlign w:val="center"/>
                </w:tcPr>
                <w:p>
                  <w:pPr>
                    <w:autoSpaceDE w:val="0"/>
                    <w:autoSpaceDN w:val="0"/>
                    <w:jc w:val="left"/>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淘汰低效落后产能</w:t>
                  </w:r>
                  <w:r>
                    <w:rPr>
                      <w:rFonts w:hint="eastAsia"/>
                      <w:bCs/>
                      <w:color w:val="000000" w:themeColor="text1"/>
                      <w:kern w:val="0"/>
                      <w:sz w:val="18"/>
                      <w:szCs w:val="18"/>
                      <w14:textFill>
                        <w14:solidFill>
                          <w14:schemeClr w14:val="tx1"/>
                        </w14:solidFill>
                      </w14:textFill>
                    </w:rPr>
                    <w:t>。</w:t>
                  </w:r>
                  <w:r>
                    <w:rPr>
                      <w:bCs/>
                      <w:color w:val="000000" w:themeColor="text1"/>
                      <w:kern w:val="0"/>
                      <w:sz w:val="18"/>
                      <w:szCs w:val="18"/>
                      <w14:textFill>
                        <w14:solidFill>
                          <w14:schemeClr w14:val="tx1"/>
                        </w14:solidFill>
                      </w14:textFill>
                    </w:rPr>
                    <w:t>聚焦钢铁、地炼、焦化、煤电、水泥、轮胎、煤炭、化工8个重点行业，加快淘汰低效落后产能。严格执行质量、环保、能耗、安全等法规标准，按照《产业结构调整指导目录》，对“淘汰类”落后生产工艺装备和落后产品全部淘汰出清。各市聚焦“高耗能、高污染、高排放、高风险”等行业，分类组织实施转移、压减、整合、关停任务。</w:t>
                  </w:r>
                </w:p>
              </w:tc>
              <w:tc>
                <w:tcPr>
                  <w:tcW w:w="1128" w:type="dxa"/>
                  <w:vAlign w:val="center"/>
                </w:tcPr>
                <w:p>
                  <w:pPr>
                    <w:autoSpaceDE w:val="0"/>
                    <w:autoSpaceDN w:val="0"/>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不属于</w:t>
                  </w:r>
                  <w:r>
                    <w:rPr>
                      <w:rFonts w:hint="eastAsia"/>
                      <w:bCs/>
                      <w:color w:val="000000" w:themeColor="text1"/>
                      <w:kern w:val="0"/>
                      <w:sz w:val="18"/>
                      <w:szCs w:val="18"/>
                      <w14:textFill>
                        <w14:solidFill>
                          <w14:schemeClr w14:val="tx1"/>
                        </w14:solidFill>
                      </w14:textFill>
                    </w:rPr>
                    <w:t>淘汰低效落后产能</w:t>
                  </w:r>
                  <w:r>
                    <w:rPr>
                      <w:bCs/>
                      <w:color w:val="000000" w:themeColor="text1"/>
                      <w:kern w:val="0"/>
                      <w:sz w:val="18"/>
                      <w:szCs w:val="18"/>
                      <w14:textFill>
                        <w14:solidFill>
                          <w14:schemeClr w14:val="tx1"/>
                        </w14:solidFill>
                      </w14:textFill>
                    </w:rPr>
                    <w:t>行业</w:t>
                  </w:r>
                  <w:r>
                    <w:rPr>
                      <w:rFonts w:hint="eastAsia"/>
                      <w:bCs/>
                      <w:color w:val="000000" w:themeColor="text1"/>
                      <w:kern w:val="0"/>
                      <w:sz w:val="18"/>
                      <w:szCs w:val="18"/>
                      <w14:textFill>
                        <w14:solidFill>
                          <w14:schemeClr w14:val="tx1"/>
                        </w14:solidFill>
                      </w14:textFill>
                    </w:rPr>
                    <w:t>，不属于高能耗企业。</w:t>
                  </w:r>
                </w:p>
              </w:tc>
              <w:tc>
                <w:tcPr>
                  <w:tcW w:w="600" w:type="dxa"/>
                  <w:vAlign w:val="center"/>
                </w:tcPr>
                <w:p>
                  <w:pPr>
                    <w:autoSpaceDE w:val="0"/>
                    <w:autoSpaceDN w:val="0"/>
                    <w:jc w:val="center"/>
                    <w:rPr>
                      <w:bCs/>
                      <w:color w:val="000000" w:themeColor="text1"/>
                      <w:kern w:val="0"/>
                      <w:sz w:val="18"/>
                      <w:szCs w:val="18"/>
                      <w14:textFill>
                        <w14:solidFill>
                          <w14:schemeClr w14:val="tx1"/>
                        </w14:solidFill>
                      </w14:textFill>
                    </w:rPr>
                  </w:pPr>
                  <w:r>
                    <w:rPr>
                      <w:rStyle w:val="40"/>
                      <w:b w:val="0"/>
                      <w:color w:val="000000" w:themeColor="text1"/>
                      <w:sz w:val="18"/>
                      <w:szCs w:val="18"/>
                      <w14:textFill>
                        <w14:solidFill>
                          <w14:schemeClr w14:val="tx1"/>
                        </w14:solidFill>
                      </w14:textFill>
                    </w:rPr>
                    <w:t>符</w:t>
                  </w:r>
                  <w:r>
                    <w:rPr>
                      <w:rStyle w:val="40"/>
                      <w:rFonts w:hint="eastAsia"/>
                      <w:b w:val="0"/>
                      <w:color w:val="000000" w:themeColor="text1"/>
                      <w:sz w:val="18"/>
                      <w:szCs w:val="18"/>
                      <w14:textFill>
                        <w14:solidFill>
                          <w14:schemeClr w14:val="tx1"/>
                        </w14:solidFill>
                      </w14:textFill>
                    </w:rPr>
                    <w:t>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5" w:type="dxa"/>
                  <w:vAlign w:val="center"/>
                </w:tcPr>
                <w:p>
                  <w:pPr>
                    <w:autoSpaceDE w:val="0"/>
                    <w:autoSpaceDN w:val="0"/>
                    <w:jc w:val="center"/>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二</w:t>
                  </w:r>
                </w:p>
              </w:tc>
              <w:tc>
                <w:tcPr>
                  <w:tcW w:w="5759" w:type="dxa"/>
                  <w:vAlign w:val="center"/>
                </w:tcPr>
                <w:p>
                  <w:pPr>
                    <w:autoSpaceDE w:val="0"/>
                    <w:autoSpaceDN w:val="0"/>
                    <w:jc w:val="left"/>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压减煤炭消费量。持续压减煤炭消费总量，“十四五”期间，全省煤炭消费总量下降10%，控制在3.5亿吨左右。(省发展改革委牵头)非化石能源消费比重提高到13%左右。</w:t>
                  </w:r>
                </w:p>
              </w:tc>
              <w:tc>
                <w:tcPr>
                  <w:tcW w:w="1128" w:type="dxa"/>
                  <w:vAlign w:val="center"/>
                </w:tcPr>
                <w:p>
                  <w:pPr>
                    <w:autoSpaceDE w:val="0"/>
                    <w:autoSpaceDN w:val="0"/>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本项目不使用煤炭。</w:t>
                  </w:r>
                </w:p>
              </w:tc>
              <w:tc>
                <w:tcPr>
                  <w:tcW w:w="600" w:type="dxa"/>
                  <w:vAlign w:val="center"/>
                </w:tcPr>
                <w:p>
                  <w:pPr>
                    <w:autoSpaceDE w:val="0"/>
                    <w:autoSpaceDN w:val="0"/>
                    <w:jc w:val="center"/>
                    <w:rPr>
                      <w:bCs/>
                      <w:color w:val="000000" w:themeColor="text1"/>
                      <w:kern w:val="0"/>
                      <w:sz w:val="18"/>
                      <w:szCs w:val="18"/>
                      <w14:textFill>
                        <w14:solidFill>
                          <w14:schemeClr w14:val="tx1"/>
                        </w14:solidFill>
                      </w14:textFill>
                    </w:rPr>
                  </w:pPr>
                  <w:r>
                    <w:rPr>
                      <w:rStyle w:val="40"/>
                      <w:b w:val="0"/>
                      <w:color w:val="000000" w:themeColor="text1"/>
                      <w:sz w:val="18"/>
                      <w:szCs w:val="18"/>
                      <w14:textFill>
                        <w14:solidFill>
                          <w14:schemeClr w14:val="tx1"/>
                        </w14:solidFill>
                      </w14:textFill>
                    </w:rPr>
                    <w:t>符</w:t>
                  </w:r>
                  <w:r>
                    <w:rPr>
                      <w:rStyle w:val="40"/>
                      <w:rFonts w:hint="eastAsia"/>
                      <w:b w:val="0"/>
                      <w:color w:val="000000" w:themeColor="text1"/>
                      <w:sz w:val="18"/>
                      <w:szCs w:val="18"/>
                      <w14:textFill>
                        <w14:solidFill>
                          <w14:schemeClr w14:val="tx1"/>
                        </w14:solidFill>
                      </w14:textFill>
                    </w:rPr>
                    <w:t>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5" w:type="dxa"/>
                  <w:vAlign w:val="center"/>
                </w:tcPr>
                <w:p>
                  <w:pPr>
                    <w:autoSpaceDE w:val="0"/>
                    <w:autoSpaceDN w:val="0"/>
                    <w:jc w:val="center"/>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三</w:t>
                  </w:r>
                </w:p>
              </w:tc>
              <w:tc>
                <w:tcPr>
                  <w:tcW w:w="5759" w:type="dxa"/>
                  <w:vAlign w:val="center"/>
                </w:tcPr>
                <w:p>
                  <w:pPr>
                    <w:autoSpaceDE w:val="0"/>
                    <w:autoSpaceDN w:val="0"/>
                    <w:jc w:val="left"/>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优化货物运输方式。优化交通运输结构，大力发展铁港联运，基本形成大宗货物和集装箱中长距离运输以铁路、水路或管道为主的格局。PM</w:t>
                  </w:r>
                  <w:r>
                    <w:rPr>
                      <w:bCs/>
                      <w:color w:val="000000" w:themeColor="text1"/>
                      <w:kern w:val="0"/>
                      <w:sz w:val="18"/>
                      <w:szCs w:val="18"/>
                      <w:vertAlign w:val="subscript"/>
                      <w14:textFill>
                        <w14:solidFill>
                          <w14:schemeClr w14:val="tx1"/>
                        </w14:solidFill>
                      </w14:textFill>
                    </w:rPr>
                    <w:t>2.5</w:t>
                  </w:r>
                  <w:r>
                    <w:rPr>
                      <w:bCs/>
                      <w:color w:val="000000" w:themeColor="text1"/>
                      <w:kern w:val="0"/>
                      <w:sz w:val="18"/>
                      <w:szCs w:val="18"/>
                      <w14:textFill>
                        <w14:solidFill>
                          <w14:schemeClr w14:val="tx1"/>
                        </w14:solidFill>
                      </w14:textFill>
                    </w:rPr>
                    <w:t>和O</w:t>
                  </w:r>
                  <w:r>
                    <w:rPr>
                      <w:bCs/>
                      <w:color w:val="000000" w:themeColor="text1"/>
                      <w:kern w:val="0"/>
                      <w:sz w:val="18"/>
                      <w:szCs w:val="18"/>
                      <w:vertAlign w:val="subscript"/>
                      <w14:textFill>
                        <w14:solidFill>
                          <w14:schemeClr w14:val="tx1"/>
                        </w14:solidFill>
                      </w14:textFill>
                    </w:rPr>
                    <w:t>3</w:t>
                  </w:r>
                  <w:r>
                    <w:rPr>
                      <w:bCs/>
                      <w:color w:val="000000" w:themeColor="text1"/>
                      <w:kern w:val="0"/>
                      <w:sz w:val="18"/>
                      <w:szCs w:val="18"/>
                      <w14:textFill>
                        <w14:solidFill>
                          <w14:schemeClr w14:val="tx1"/>
                        </w14:solidFill>
                      </w14:textFill>
                    </w:rPr>
                    <w:t>未达标的城市，新、改、扩建项目涉及大宗物料运 输的，应采用清洁运输方式。支持砂石、煤炭、钢铁、电解铝、电力、焦化、水泥等年运输量150万吨以上的大型工矿企业以及大型 物流园区新(改、扩)建铁路专用线。未建成铁路专用线的，优先采 用公铁联运、新能源车辆以及封闭式皮带廊道等方式运输。加快构 建覆盖全省的原油、成品油、天然气输送网络，完成山东天然气环网及成品油管道建设。到2025年，大宗物料清洁运输比例大幅提升。</w:t>
                  </w:r>
                </w:p>
              </w:tc>
              <w:tc>
                <w:tcPr>
                  <w:tcW w:w="1128" w:type="dxa"/>
                  <w:vAlign w:val="center"/>
                </w:tcPr>
                <w:p>
                  <w:pPr>
                    <w:autoSpaceDE w:val="0"/>
                    <w:autoSpaceDN w:val="0"/>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本项目原料不涉及大宗物料运输。</w:t>
                  </w:r>
                </w:p>
              </w:tc>
              <w:tc>
                <w:tcPr>
                  <w:tcW w:w="600" w:type="dxa"/>
                  <w:vAlign w:val="center"/>
                </w:tcPr>
                <w:p>
                  <w:pPr>
                    <w:autoSpaceDE w:val="0"/>
                    <w:autoSpaceDN w:val="0"/>
                    <w:jc w:val="center"/>
                    <w:rPr>
                      <w:bCs/>
                      <w:color w:val="000000" w:themeColor="text1"/>
                      <w:kern w:val="0"/>
                      <w:sz w:val="18"/>
                      <w:szCs w:val="18"/>
                      <w14:textFill>
                        <w14:solidFill>
                          <w14:schemeClr w14:val="tx1"/>
                        </w14:solidFill>
                      </w14:textFill>
                    </w:rPr>
                  </w:pPr>
                  <w:r>
                    <w:rPr>
                      <w:rStyle w:val="40"/>
                      <w:b w:val="0"/>
                      <w:color w:val="000000" w:themeColor="text1"/>
                      <w:sz w:val="18"/>
                      <w:szCs w:val="18"/>
                      <w14:textFill>
                        <w14:solidFill>
                          <w14:schemeClr w14:val="tx1"/>
                        </w14:solidFill>
                      </w14:textFill>
                    </w:rPr>
                    <w:t>符</w:t>
                  </w:r>
                  <w:r>
                    <w:rPr>
                      <w:rStyle w:val="40"/>
                      <w:rFonts w:hint="eastAsia"/>
                      <w:b w:val="0"/>
                      <w:color w:val="000000" w:themeColor="text1"/>
                      <w:sz w:val="18"/>
                      <w:szCs w:val="18"/>
                      <w14:textFill>
                        <w14:solidFill>
                          <w14:schemeClr w14:val="tx1"/>
                        </w14:solidFill>
                      </w14:textFill>
                    </w:rPr>
                    <w:t>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5" w:type="dxa"/>
                  <w:vAlign w:val="center"/>
                </w:tcPr>
                <w:p>
                  <w:pPr>
                    <w:autoSpaceDE w:val="0"/>
                    <w:autoSpaceDN w:val="0"/>
                    <w:jc w:val="center"/>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四</w:t>
                  </w:r>
                </w:p>
              </w:tc>
              <w:tc>
                <w:tcPr>
                  <w:tcW w:w="5759" w:type="dxa"/>
                  <w:vAlign w:val="center"/>
                </w:tcPr>
                <w:p>
                  <w:pPr>
                    <w:autoSpaceDE w:val="0"/>
                    <w:autoSpaceDN w:val="0"/>
                    <w:jc w:val="left"/>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实施VOCs全过程污染防治。实施低VOCs含量工业涂料、油墨、胶粘剂、清洗剂等原辅料使用替代。新、改、扩建工业涂装、包装印刷等含VOCs原辅材料使用的项目，原则上使用低(无)VOCs含量产品。</w:t>
                  </w:r>
                </w:p>
              </w:tc>
              <w:tc>
                <w:tcPr>
                  <w:tcW w:w="1128" w:type="dxa"/>
                  <w:vAlign w:val="center"/>
                </w:tcPr>
                <w:p>
                  <w:pPr>
                    <w:autoSpaceDE w:val="0"/>
                    <w:autoSpaceDN w:val="0"/>
                    <w:jc w:val="left"/>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VOCs经处理后达标排放。</w:t>
                  </w:r>
                </w:p>
              </w:tc>
              <w:tc>
                <w:tcPr>
                  <w:tcW w:w="600" w:type="dxa"/>
                  <w:vAlign w:val="center"/>
                </w:tcPr>
                <w:p>
                  <w:pPr>
                    <w:autoSpaceDE w:val="0"/>
                    <w:autoSpaceDN w:val="0"/>
                    <w:jc w:val="center"/>
                    <w:rPr>
                      <w:bCs/>
                      <w:color w:val="000000" w:themeColor="text1"/>
                      <w:kern w:val="0"/>
                      <w:sz w:val="18"/>
                      <w:szCs w:val="18"/>
                      <w14:textFill>
                        <w14:solidFill>
                          <w14:schemeClr w14:val="tx1"/>
                        </w14:solidFill>
                      </w14:textFill>
                    </w:rPr>
                  </w:pPr>
                  <w:r>
                    <w:rPr>
                      <w:rStyle w:val="40"/>
                      <w:b w:val="0"/>
                      <w:color w:val="000000" w:themeColor="text1"/>
                      <w:sz w:val="18"/>
                      <w:szCs w:val="18"/>
                      <w14:textFill>
                        <w14:solidFill>
                          <w14:schemeClr w14:val="tx1"/>
                        </w14:solidFill>
                      </w14:textFill>
                    </w:rPr>
                    <w:t>符</w:t>
                  </w:r>
                  <w:r>
                    <w:rPr>
                      <w:rStyle w:val="40"/>
                      <w:rFonts w:hint="eastAsia"/>
                      <w:b w:val="0"/>
                      <w:color w:val="000000" w:themeColor="text1"/>
                      <w:sz w:val="18"/>
                      <w:szCs w:val="18"/>
                      <w14:textFill>
                        <w14:solidFill>
                          <w14:schemeClr w14:val="tx1"/>
                        </w14:solidFill>
                      </w14:textFill>
                    </w:rPr>
                    <w:t>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45" w:type="dxa"/>
                  <w:vAlign w:val="center"/>
                </w:tcPr>
                <w:p>
                  <w:pPr>
                    <w:autoSpaceDE w:val="0"/>
                    <w:autoSpaceDN w:val="0"/>
                    <w:jc w:val="center"/>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五</w:t>
                  </w:r>
                </w:p>
              </w:tc>
              <w:tc>
                <w:tcPr>
                  <w:tcW w:w="5759" w:type="dxa"/>
                  <w:vAlign w:val="center"/>
                </w:tcPr>
                <w:p>
                  <w:pPr>
                    <w:autoSpaceDE w:val="0"/>
                    <w:autoSpaceDN w:val="0"/>
                    <w:jc w:val="left"/>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强化工业源NOx深度治理。严格治理设施运行监管，燃煤机组、锅炉、钢铁企业污染排放稳定达到超低排放要求。2023 年年底前，完成焦化、水泥行业超低排放改造。实施玻璃、陶瓷、铸造、铁合金、有色等行业污染深度治理，确保各类大气污染物稳定达标排放。</w:t>
                  </w:r>
                </w:p>
              </w:tc>
              <w:tc>
                <w:tcPr>
                  <w:tcW w:w="1128" w:type="dxa"/>
                  <w:vAlign w:val="center"/>
                </w:tcPr>
                <w:p>
                  <w:pPr>
                    <w:autoSpaceDE w:val="0"/>
                    <w:autoSpaceDN w:val="0"/>
                    <w:jc w:val="left"/>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本项目不涉及NOx排放，废气达标排放。</w:t>
                  </w:r>
                </w:p>
              </w:tc>
              <w:tc>
                <w:tcPr>
                  <w:tcW w:w="600" w:type="dxa"/>
                  <w:vAlign w:val="center"/>
                </w:tcPr>
                <w:p>
                  <w:pPr>
                    <w:autoSpaceDE w:val="0"/>
                    <w:autoSpaceDN w:val="0"/>
                    <w:jc w:val="center"/>
                    <w:rPr>
                      <w:bCs/>
                      <w:color w:val="000000" w:themeColor="text1"/>
                      <w:kern w:val="0"/>
                      <w:sz w:val="18"/>
                      <w:szCs w:val="18"/>
                      <w14:textFill>
                        <w14:solidFill>
                          <w14:schemeClr w14:val="tx1"/>
                        </w14:solidFill>
                      </w14:textFill>
                    </w:rPr>
                  </w:pPr>
                  <w:r>
                    <w:rPr>
                      <w:rStyle w:val="40"/>
                      <w:b w:val="0"/>
                      <w:color w:val="000000" w:themeColor="text1"/>
                      <w:sz w:val="18"/>
                      <w:szCs w:val="18"/>
                      <w14:textFill>
                        <w14:solidFill>
                          <w14:schemeClr w14:val="tx1"/>
                        </w14:solidFill>
                      </w14:textFill>
                    </w:rPr>
                    <w:t>符</w:t>
                  </w:r>
                  <w:r>
                    <w:rPr>
                      <w:rStyle w:val="40"/>
                      <w:rFonts w:hint="eastAsia"/>
                      <w:b w:val="0"/>
                      <w:color w:val="000000" w:themeColor="text1"/>
                      <w:sz w:val="18"/>
                      <w:szCs w:val="18"/>
                      <w14:textFill>
                        <w14:solidFill>
                          <w14:schemeClr w14:val="tx1"/>
                        </w14:solidFill>
                      </w14:textFill>
                    </w:rPr>
                    <w:t>合</w:t>
                  </w:r>
                </w:p>
              </w:tc>
            </w:tr>
          </w:tbl>
          <w:p>
            <w:pPr>
              <w:pStyle w:val="1859"/>
              <w:spacing w:before="120" w:beforeLines="50"/>
              <w:ind w:firstLine="420"/>
              <w:rPr>
                <w:color w:val="000000" w:themeColor="text1"/>
                <w:sz w:val="21"/>
                <w:szCs w:val="21"/>
                <w14:textFill>
                  <w14:solidFill>
                    <w14:schemeClr w14:val="tx1"/>
                  </w14:solidFill>
                </w14:textFill>
              </w:rPr>
            </w:pPr>
            <w:r>
              <w:rPr>
                <w:rFonts w:hint="eastAsia" w:hAnsi="宋体"/>
                <w:color w:val="000000" w:themeColor="text1"/>
                <w:kern w:val="2"/>
                <w:sz w:val="21"/>
                <w:szCs w:val="21"/>
                <w14:textFill>
                  <w14:solidFill>
                    <w14:schemeClr w14:val="tx1"/>
                  </w14:solidFill>
                </w14:textFill>
              </w:rPr>
              <w:t>本项目</w:t>
            </w:r>
            <w:r>
              <w:rPr>
                <w:rFonts w:hAnsi="宋体"/>
                <w:color w:val="000000" w:themeColor="text1"/>
                <w:sz w:val="21"/>
                <w:szCs w:val="21"/>
                <w14:textFill>
                  <w14:solidFill>
                    <w14:schemeClr w14:val="tx1"/>
                  </w14:solidFill>
                </w14:textFill>
              </w:rPr>
              <w:t>符合《山东省深入打好蓝天保卫战行动计划（2021—2025年）》要求。</w:t>
            </w:r>
          </w:p>
          <w:p>
            <w:pPr>
              <w:spacing w:line="360" w:lineRule="auto"/>
              <w:ind w:firstLine="420" w:firstLineChars="200"/>
              <w:rPr>
                <w:snapToGrid/>
                <w:color w:val="000000" w:themeColor="text1"/>
                <w:kern w:val="0"/>
                <w:szCs w:val="21"/>
                <w:lang w:val="zh-CN"/>
                <w14:textFill>
                  <w14:solidFill>
                    <w14:schemeClr w14:val="tx1"/>
                  </w14:solidFill>
                </w14:textFill>
              </w:rPr>
            </w:pP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4</w:t>
            </w:r>
            <w:r>
              <w:rPr>
                <w:color w:val="000000" w:themeColor="text1"/>
                <w:szCs w:val="21"/>
                <w14:textFill>
                  <w14:solidFill>
                    <w14:schemeClr w14:val="tx1"/>
                  </w14:solidFill>
                </w14:textFill>
              </w:rPr>
              <w:t>）</w:t>
            </w:r>
            <w:r>
              <w:rPr>
                <w:snapToGrid/>
                <w:color w:val="000000" w:themeColor="text1"/>
                <w:kern w:val="0"/>
                <w:szCs w:val="21"/>
                <w:lang w:val="zh-CN"/>
                <w14:textFill>
                  <w14:solidFill>
                    <w14:schemeClr w14:val="tx1"/>
                  </w14:solidFill>
                </w14:textFill>
              </w:rPr>
              <w:t>与“山东省深入打好碧水保卫战行动计划(2021-2025)”符合性分析</w:t>
            </w:r>
          </w:p>
          <w:p>
            <w:pPr>
              <w:spacing w:line="360" w:lineRule="auto"/>
              <w:ind w:firstLine="420" w:firstLineChars="200"/>
              <w:rPr>
                <w:snapToGrid/>
                <w:color w:val="000000" w:themeColor="text1"/>
                <w:kern w:val="0"/>
                <w:szCs w:val="21"/>
                <w:lang w:val="zh-CN"/>
                <w14:textFill>
                  <w14:solidFill>
                    <w14:schemeClr w14:val="tx1"/>
                  </w14:solidFill>
                </w14:textFill>
              </w:rPr>
            </w:pPr>
            <w:r>
              <w:rPr>
                <w:snapToGrid/>
                <w:color w:val="000000" w:themeColor="text1"/>
                <w:kern w:val="0"/>
                <w:szCs w:val="21"/>
                <w:lang w:val="zh-CN"/>
                <w14:textFill>
                  <w14:solidFill>
                    <w14:schemeClr w14:val="tx1"/>
                  </w14:solidFill>
                </w14:textFill>
              </w:rPr>
              <w:t>项目与《山东省深入打好碧水保卫战行动计划(2021-2025)年》符合项分析见表</w:t>
            </w:r>
            <w:r>
              <w:rPr>
                <w:snapToGrid/>
                <w:color w:val="000000" w:themeColor="text1"/>
                <w:kern w:val="0"/>
                <w:szCs w:val="21"/>
                <w14:textFill>
                  <w14:solidFill>
                    <w14:schemeClr w14:val="tx1"/>
                  </w14:solidFill>
                </w14:textFill>
              </w:rPr>
              <w:t>1-</w:t>
            </w:r>
            <w:r>
              <w:rPr>
                <w:rFonts w:hint="eastAsia"/>
                <w:snapToGrid/>
                <w:color w:val="000000" w:themeColor="text1"/>
                <w:kern w:val="0"/>
                <w:szCs w:val="21"/>
                <w14:textFill>
                  <w14:solidFill>
                    <w14:schemeClr w14:val="tx1"/>
                  </w14:solidFill>
                </w14:textFill>
              </w:rPr>
              <w:t>5</w:t>
            </w:r>
            <w:r>
              <w:rPr>
                <w:snapToGrid/>
                <w:color w:val="000000" w:themeColor="text1"/>
                <w:kern w:val="0"/>
                <w:szCs w:val="21"/>
                <w:lang w:val="zh-CN"/>
                <w14:textFill>
                  <w14:solidFill>
                    <w14:schemeClr w14:val="tx1"/>
                  </w14:solidFill>
                </w14:textFill>
              </w:rPr>
              <w:t>。</w:t>
            </w:r>
          </w:p>
          <w:p>
            <w:pPr>
              <w:jc w:val="center"/>
              <w:rPr>
                <w:b/>
                <w:bCs/>
                <w:snapToGrid/>
                <w:color w:val="000000" w:themeColor="text1"/>
                <w:szCs w:val="21"/>
                <w:lang w:val="zh-CN"/>
                <w14:textFill>
                  <w14:solidFill>
                    <w14:schemeClr w14:val="tx1"/>
                  </w14:solidFill>
                </w14:textFill>
              </w:rPr>
            </w:pPr>
            <w:r>
              <w:rPr>
                <w:b/>
                <w:bCs/>
                <w:snapToGrid/>
                <w:color w:val="000000" w:themeColor="text1"/>
                <w:szCs w:val="21"/>
                <w:lang w:val="zh-CN"/>
                <w14:textFill>
                  <w14:solidFill>
                    <w14:schemeClr w14:val="tx1"/>
                  </w14:solidFill>
                </w14:textFill>
              </w:rPr>
              <w:t>表 1-</w:t>
            </w:r>
            <w:r>
              <w:rPr>
                <w:rFonts w:hint="eastAsia"/>
                <w:b/>
                <w:bCs/>
                <w:snapToGrid/>
                <w:color w:val="000000" w:themeColor="text1"/>
                <w:szCs w:val="21"/>
                <w14:textFill>
                  <w14:solidFill>
                    <w14:schemeClr w14:val="tx1"/>
                  </w14:solidFill>
                </w14:textFill>
              </w:rPr>
              <w:t>5</w:t>
            </w:r>
            <w:r>
              <w:rPr>
                <w:b/>
                <w:bCs/>
                <w:snapToGrid/>
                <w:color w:val="000000" w:themeColor="text1"/>
                <w:szCs w:val="21"/>
                <w14:textFill>
                  <w14:solidFill>
                    <w14:schemeClr w14:val="tx1"/>
                  </w14:solidFill>
                </w14:textFill>
              </w:rPr>
              <w:t>与“碧水保卫战行动计划(2021-2025)”符合性分析</w:t>
            </w:r>
          </w:p>
          <w:tbl>
            <w:tblPr>
              <w:tblStyle w:val="37"/>
              <w:tblW w:w="8381"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640"/>
              <w:gridCol w:w="5315"/>
              <w:gridCol w:w="1211"/>
              <w:gridCol w:w="1215"/>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3" w:hRule="atLeast"/>
                <w:jc w:val="center"/>
              </w:trPr>
              <w:tc>
                <w:tcPr>
                  <w:tcW w:w="640" w:type="dxa"/>
                  <w:tcBorders>
                    <w:top w:val="single" w:color="000000" w:sz="12" w:space="0"/>
                    <w:bottom w:val="single" w:color="000000" w:sz="4" w:space="0"/>
                    <w:right w:val="single" w:color="000000" w:sz="4" w:space="0"/>
                  </w:tcBorders>
                  <w:vAlign w:val="center"/>
                </w:tcPr>
                <w:p>
                  <w:pPr>
                    <w:jc w:val="center"/>
                    <w:rPr>
                      <w:bCs/>
                      <w:snapToGrid/>
                      <w:color w:val="000000" w:themeColor="text1"/>
                      <w:kern w:val="0"/>
                      <w:sz w:val="18"/>
                      <w:szCs w:val="18"/>
                      <w14:textFill>
                        <w14:solidFill>
                          <w14:schemeClr w14:val="tx1"/>
                        </w14:solidFill>
                      </w14:textFill>
                    </w:rPr>
                  </w:pPr>
                  <w:r>
                    <w:rPr>
                      <w:bCs/>
                      <w:snapToGrid/>
                      <w:color w:val="000000" w:themeColor="text1"/>
                      <w:kern w:val="0"/>
                      <w:sz w:val="18"/>
                      <w:szCs w:val="18"/>
                      <w14:textFill>
                        <w14:solidFill>
                          <w14:schemeClr w14:val="tx1"/>
                        </w14:solidFill>
                      </w14:textFill>
                    </w:rPr>
                    <w:t>序号</w:t>
                  </w:r>
                </w:p>
              </w:tc>
              <w:tc>
                <w:tcPr>
                  <w:tcW w:w="5315" w:type="dxa"/>
                  <w:tcBorders>
                    <w:top w:val="single" w:color="000000" w:sz="12" w:space="0"/>
                    <w:left w:val="single" w:color="000000" w:sz="4" w:space="0"/>
                    <w:bottom w:val="single" w:color="000000" w:sz="4" w:space="0"/>
                    <w:right w:val="single" w:color="000000" w:sz="4" w:space="0"/>
                  </w:tcBorders>
                  <w:vAlign w:val="center"/>
                </w:tcPr>
                <w:p>
                  <w:pPr>
                    <w:jc w:val="center"/>
                    <w:rPr>
                      <w:bCs/>
                      <w:snapToGrid/>
                      <w:color w:val="000000" w:themeColor="text1"/>
                      <w:kern w:val="0"/>
                      <w:sz w:val="18"/>
                      <w:szCs w:val="18"/>
                      <w14:textFill>
                        <w14:solidFill>
                          <w14:schemeClr w14:val="tx1"/>
                        </w14:solidFill>
                      </w14:textFill>
                    </w:rPr>
                  </w:pPr>
                  <w:r>
                    <w:rPr>
                      <w:bCs/>
                      <w:snapToGrid/>
                      <w:color w:val="000000" w:themeColor="text1"/>
                      <w:kern w:val="0"/>
                      <w:sz w:val="18"/>
                      <w:szCs w:val="18"/>
                      <w14:textFill>
                        <w14:solidFill>
                          <w14:schemeClr w14:val="tx1"/>
                        </w14:solidFill>
                      </w14:textFill>
                    </w:rPr>
                    <w:t>内容</w:t>
                  </w:r>
                </w:p>
              </w:tc>
              <w:tc>
                <w:tcPr>
                  <w:tcW w:w="1211" w:type="dxa"/>
                  <w:tcBorders>
                    <w:top w:val="single" w:color="000000" w:sz="12" w:space="0"/>
                    <w:left w:val="single" w:color="000000" w:sz="4" w:space="0"/>
                    <w:bottom w:val="single" w:color="000000" w:sz="4" w:space="0"/>
                    <w:right w:val="single" w:color="000000" w:sz="4" w:space="0"/>
                  </w:tcBorders>
                  <w:vAlign w:val="center"/>
                </w:tcPr>
                <w:p>
                  <w:pPr>
                    <w:jc w:val="center"/>
                    <w:rPr>
                      <w:bCs/>
                      <w:snapToGrid/>
                      <w:color w:val="000000" w:themeColor="text1"/>
                      <w:kern w:val="0"/>
                      <w:sz w:val="18"/>
                      <w:szCs w:val="18"/>
                      <w14:textFill>
                        <w14:solidFill>
                          <w14:schemeClr w14:val="tx1"/>
                        </w14:solidFill>
                      </w14:textFill>
                    </w:rPr>
                  </w:pPr>
                  <w:r>
                    <w:rPr>
                      <w:bCs/>
                      <w:snapToGrid/>
                      <w:color w:val="000000" w:themeColor="text1"/>
                      <w:kern w:val="0"/>
                      <w:sz w:val="18"/>
                      <w:szCs w:val="18"/>
                      <w14:textFill>
                        <w14:solidFill>
                          <w14:schemeClr w14:val="tx1"/>
                        </w14:solidFill>
                      </w14:textFill>
                    </w:rPr>
                    <w:t>本项目情况</w:t>
                  </w:r>
                </w:p>
              </w:tc>
              <w:tc>
                <w:tcPr>
                  <w:tcW w:w="1215" w:type="dxa"/>
                  <w:tcBorders>
                    <w:top w:val="single" w:color="000000" w:sz="12" w:space="0"/>
                    <w:left w:val="single" w:color="000000" w:sz="4" w:space="0"/>
                    <w:bottom w:val="single" w:color="000000" w:sz="4" w:space="0"/>
                  </w:tcBorders>
                  <w:vAlign w:val="center"/>
                </w:tcPr>
                <w:p>
                  <w:pPr>
                    <w:jc w:val="center"/>
                    <w:rPr>
                      <w:bCs/>
                      <w:snapToGrid/>
                      <w:color w:val="000000" w:themeColor="text1"/>
                      <w:kern w:val="0"/>
                      <w:sz w:val="18"/>
                      <w:szCs w:val="18"/>
                      <w14:textFill>
                        <w14:solidFill>
                          <w14:schemeClr w14:val="tx1"/>
                        </w14:solidFill>
                      </w14:textFill>
                    </w:rPr>
                  </w:pPr>
                  <w:r>
                    <w:rPr>
                      <w:bCs/>
                      <w:snapToGrid/>
                      <w:color w:val="000000" w:themeColor="text1"/>
                      <w:kern w:val="0"/>
                      <w:sz w:val="18"/>
                      <w:szCs w:val="18"/>
                      <w14:textFill>
                        <w14:solidFill>
                          <w14:schemeClr w14:val="tx1"/>
                        </w14:solidFill>
                      </w14:textFill>
                    </w:rPr>
                    <w:t>符合性分析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3" w:hRule="atLeast"/>
                <w:jc w:val="center"/>
              </w:trPr>
              <w:tc>
                <w:tcPr>
                  <w:tcW w:w="640" w:type="dxa"/>
                  <w:tcBorders>
                    <w:top w:val="single" w:color="000000" w:sz="4" w:space="0"/>
                    <w:bottom w:val="single" w:color="000000" w:sz="4" w:space="0"/>
                    <w:right w:val="single" w:color="000000" w:sz="4" w:space="0"/>
                  </w:tcBorders>
                  <w:vAlign w:val="center"/>
                </w:tcPr>
                <w:p>
                  <w:pPr>
                    <w:jc w:val="center"/>
                    <w:rPr>
                      <w:snapToGrid/>
                      <w:color w:val="000000" w:themeColor="text1"/>
                      <w:kern w:val="0"/>
                      <w:sz w:val="18"/>
                      <w:szCs w:val="18"/>
                      <w14:textFill>
                        <w14:solidFill>
                          <w14:schemeClr w14:val="tx1"/>
                        </w14:solidFill>
                      </w14:textFill>
                    </w:rPr>
                  </w:pPr>
                  <w:r>
                    <w:rPr>
                      <w:snapToGrid/>
                      <w:color w:val="000000" w:themeColor="text1"/>
                      <w:kern w:val="0"/>
                      <w:sz w:val="18"/>
                      <w:szCs w:val="18"/>
                      <w14:textFill>
                        <w14:solidFill>
                          <w14:schemeClr w14:val="tx1"/>
                        </w14:solidFill>
                      </w14:textFill>
                    </w:rPr>
                    <w:t>1</w:t>
                  </w:r>
                </w:p>
              </w:tc>
              <w:tc>
                <w:tcPr>
                  <w:tcW w:w="5315" w:type="dxa"/>
                  <w:tcBorders>
                    <w:top w:val="single" w:color="000000" w:sz="4" w:space="0"/>
                    <w:left w:val="single" w:color="000000" w:sz="4" w:space="0"/>
                    <w:bottom w:val="single" w:color="000000" w:sz="4" w:space="0"/>
                    <w:right w:val="single" w:color="000000" w:sz="4" w:space="0"/>
                  </w:tcBorders>
                  <w:vAlign w:val="center"/>
                </w:tcPr>
                <w:p>
                  <w:pPr>
                    <w:numPr>
                      <w:ilvl w:val="0"/>
                      <w:numId w:val="16"/>
                    </w:numPr>
                    <w:rPr>
                      <w:snapToGrid/>
                      <w:color w:val="000000" w:themeColor="text1"/>
                      <w:kern w:val="0"/>
                      <w:sz w:val="18"/>
                      <w:szCs w:val="18"/>
                      <w14:textFill>
                        <w14:solidFill>
                          <w14:schemeClr w14:val="tx1"/>
                        </w14:solidFill>
                      </w14:textFill>
                    </w:rPr>
                  </w:pPr>
                  <w:r>
                    <w:rPr>
                      <w:snapToGrid/>
                      <w:color w:val="000000" w:themeColor="text1"/>
                      <w:kern w:val="0"/>
                      <w:sz w:val="18"/>
                      <w:szCs w:val="18"/>
                      <w14:textFill>
                        <w14:solidFill>
                          <w14:schemeClr w14:val="tx1"/>
                        </w14:solidFill>
                      </w14:textFill>
                    </w:rPr>
                    <w:t>精准治理工业企业污染</w:t>
                  </w:r>
                </w:p>
                <w:p>
                  <w:pPr>
                    <w:rPr>
                      <w:snapToGrid/>
                      <w:color w:val="000000" w:themeColor="text1"/>
                      <w:kern w:val="0"/>
                      <w:sz w:val="18"/>
                      <w:szCs w:val="18"/>
                      <w14:textFill>
                        <w14:solidFill>
                          <w14:schemeClr w14:val="tx1"/>
                        </w14:solidFill>
                      </w14:textFill>
                    </w:rPr>
                  </w:pPr>
                  <w:r>
                    <w:rPr>
                      <w:snapToGrid/>
                      <w:color w:val="000000" w:themeColor="text1"/>
                      <w:kern w:val="0"/>
                      <w:sz w:val="18"/>
                      <w:szCs w:val="18"/>
                      <w14:textFill>
                        <w14:solidFill>
                          <w14:schemeClr w14:val="tx1"/>
                        </w14:solidFill>
                      </w14:textFill>
                    </w:rPr>
                    <w:t>聚焦汇入南四湖、东平湖等重点湖库以及莱州湾、丁字湾、胶州湾等重点海湾的河流，开展涉氮涉磷等重点行业污染治理。开展硫酸盐、氟化物等特征污染物治理，2021年8月底前，梳理形成全省硫酸盐与氟化物浓度较高河流(河段)清单，提升汇水范围内涉硫涉氟工业企业特征污染物治理能力。南四湖流域以5条硫酸盐浓度和2条氟化物浓度较高的河流为重点，实施流域内造纸、化工、玻璃、煤矿等行业的涉硫涉氟工矿企业特征污染物治理。</w:t>
                  </w:r>
                </w:p>
              </w:tc>
              <w:tc>
                <w:tcPr>
                  <w:tcW w:w="1211" w:type="dxa"/>
                  <w:vMerge w:val="restart"/>
                  <w:tcBorders>
                    <w:top w:val="single" w:color="000000" w:sz="4" w:space="0"/>
                    <w:left w:val="single" w:color="000000" w:sz="4" w:space="0"/>
                    <w:bottom w:val="single" w:color="000000" w:sz="4" w:space="0"/>
                    <w:right w:val="single" w:color="000000" w:sz="4" w:space="0"/>
                  </w:tcBorders>
                  <w:vAlign w:val="center"/>
                </w:tcPr>
                <w:p>
                  <w:pPr>
                    <w:jc w:val="center"/>
                    <w:rPr>
                      <w:snapToGrid/>
                      <w:color w:val="000000" w:themeColor="text1"/>
                      <w:kern w:val="0"/>
                      <w:sz w:val="18"/>
                      <w:szCs w:val="18"/>
                      <w14:textFill>
                        <w14:solidFill>
                          <w14:schemeClr w14:val="tx1"/>
                        </w14:solidFill>
                      </w14:textFill>
                    </w:rPr>
                  </w:pPr>
                  <w:r>
                    <w:rPr>
                      <w:rFonts w:hint="eastAsia"/>
                      <w:snapToGrid/>
                      <w:color w:val="000000" w:themeColor="text1"/>
                      <w:kern w:val="0"/>
                      <w:sz w:val="18"/>
                      <w:szCs w:val="18"/>
                      <w14:textFill>
                        <w14:solidFill>
                          <w14:schemeClr w14:val="tx1"/>
                        </w14:solidFill>
                      </w14:textFill>
                    </w:rPr>
                    <w:t>项目废水依托奥瑞金（枣庄）包装有限公司现有污水处理站处理后经市政污水管网接管枣庄北控陶庄水务有限公司深度处理，可做到达标排放。</w:t>
                  </w:r>
                </w:p>
              </w:tc>
              <w:tc>
                <w:tcPr>
                  <w:tcW w:w="1215" w:type="dxa"/>
                  <w:vMerge w:val="restart"/>
                  <w:tcBorders>
                    <w:top w:val="single" w:color="000000" w:sz="4" w:space="0"/>
                    <w:left w:val="single" w:color="000000" w:sz="4" w:space="0"/>
                    <w:bottom w:val="single" w:color="000000" w:sz="4" w:space="0"/>
                  </w:tcBorders>
                  <w:vAlign w:val="center"/>
                </w:tcPr>
                <w:p>
                  <w:pPr>
                    <w:jc w:val="center"/>
                    <w:rPr>
                      <w:snapToGrid/>
                      <w:color w:val="000000" w:themeColor="text1"/>
                      <w:kern w:val="0"/>
                      <w:sz w:val="18"/>
                      <w:szCs w:val="18"/>
                      <w14:textFill>
                        <w14:solidFill>
                          <w14:schemeClr w14:val="tx1"/>
                        </w14:solidFill>
                      </w14:textFill>
                    </w:rPr>
                  </w:pPr>
                  <w:r>
                    <w:rPr>
                      <w:snapToGrid/>
                      <w:color w:val="000000" w:themeColor="text1"/>
                      <w:kern w:val="0"/>
                      <w:sz w:val="18"/>
                      <w:szCs w:val="18"/>
                      <w14:textFill>
                        <w14:solidFill>
                          <w14:schemeClr w14:val="tx1"/>
                        </w14:solidFill>
                      </w14:textFill>
                    </w:rPr>
                    <w:t>符合</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23" w:hRule="atLeast"/>
                <w:jc w:val="center"/>
              </w:trPr>
              <w:tc>
                <w:tcPr>
                  <w:tcW w:w="640" w:type="dxa"/>
                  <w:tcBorders>
                    <w:top w:val="single" w:color="000000" w:sz="4" w:space="0"/>
                    <w:bottom w:val="single" w:color="000000" w:sz="12" w:space="0"/>
                    <w:right w:val="single" w:color="000000" w:sz="4" w:space="0"/>
                  </w:tcBorders>
                  <w:vAlign w:val="center"/>
                </w:tcPr>
                <w:p>
                  <w:pPr>
                    <w:jc w:val="center"/>
                    <w:rPr>
                      <w:snapToGrid/>
                      <w:color w:val="000000" w:themeColor="text1"/>
                      <w:kern w:val="0"/>
                      <w:sz w:val="18"/>
                      <w:szCs w:val="18"/>
                      <w14:textFill>
                        <w14:solidFill>
                          <w14:schemeClr w14:val="tx1"/>
                        </w14:solidFill>
                      </w14:textFill>
                    </w:rPr>
                  </w:pPr>
                  <w:r>
                    <w:rPr>
                      <w:snapToGrid/>
                      <w:color w:val="000000" w:themeColor="text1"/>
                      <w:kern w:val="0"/>
                      <w:sz w:val="18"/>
                      <w:szCs w:val="18"/>
                      <w14:textFill>
                        <w14:solidFill>
                          <w14:schemeClr w14:val="tx1"/>
                        </w14:solidFill>
                      </w14:textFill>
                    </w:rPr>
                    <w:t>2</w:t>
                  </w:r>
                </w:p>
              </w:tc>
              <w:tc>
                <w:tcPr>
                  <w:tcW w:w="5315" w:type="dxa"/>
                  <w:tcBorders>
                    <w:top w:val="single" w:color="000000" w:sz="4" w:space="0"/>
                    <w:left w:val="single" w:color="000000" w:sz="4" w:space="0"/>
                    <w:bottom w:val="single" w:color="000000" w:sz="12" w:space="0"/>
                    <w:right w:val="single" w:color="000000" w:sz="4" w:space="0"/>
                  </w:tcBorders>
                  <w:vAlign w:val="center"/>
                </w:tcPr>
                <w:p>
                  <w:pPr>
                    <w:numPr>
                      <w:ilvl w:val="0"/>
                      <w:numId w:val="16"/>
                    </w:numPr>
                    <w:rPr>
                      <w:snapToGrid/>
                      <w:color w:val="000000" w:themeColor="text1"/>
                      <w:kern w:val="0"/>
                      <w:sz w:val="18"/>
                      <w:szCs w:val="18"/>
                      <w14:textFill>
                        <w14:solidFill>
                          <w14:schemeClr w14:val="tx1"/>
                        </w14:solidFill>
                      </w14:textFill>
                    </w:rPr>
                  </w:pPr>
                  <w:r>
                    <w:rPr>
                      <w:snapToGrid/>
                      <w:color w:val="000000" w:themeColor="text1"/>
                      <w:kern w:val="0"/>
                      <w:sz w:val="18"/>
                      <w:szCs w:val="18"/>
                      <w14:textFill>
                        <w14:solidFill>
                          <w14:schemeClr w14:val="tx1"/>
                        </w14:solidFill>
                      </w14:textFill>
                    </w:rPr>
                    <w:t>推动地表水环境质量持续向好</w:t>
                  </w:r>
                </w:p>
                <w:p>
                  <w:pPr>
                    <w:autoSpaceDE w:val="0"/>
                    <w:autoSpaceDN w:val="0"/>
                    <w:adjustRightInd w:val="0"/>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严守水质“只能变好、不能变差”底线，各市梳理河流水质指数和湖库水质指数较高的河湖库及重点影响因子，形成重点改善河湖库清单。按照“短期长期结合、治标治本兼顾”的原则，突出重点区域、重点河湖库、重点因子、重点时段污染管控，制定专项推进方案。建立重点河湖水质改善省级驻点帮扶机制，组建帮扶团队，现场驻点指导，精准制定“一河一策”，聚力解决突出水生态环境问题。</w:t>
                  </w:r>
                </w:p>
              </w:tc>
              <w:tc>
                <w:tcPr>
                  <w:tcW w:w="1211" w:type="dxa"/>
                  <w:vMerge w:val="continue"/>
                  <w:tcBorders>
                    <w:top w:val="single" w:color="000000" w:sz="4" w:space="0"/>
                    <w:left w:val="single" w:color="000000" w:sz="4" w:space="0"/>
                    <w:bottom w:val="single" w:color="000000" w:sz="12" w:space="0"/>
                    <w:right w:val="single" w:color="000000" w:sz="4" w:space="0"/>
                  </w:tcBorders>
                  <w:vAlign w:val="center"/>
                </w:tcPr>
                <w:p>
                  <w:pPr>
                    <w:jc w:val="center"/>
                    <w:rPr>
                      <w:snapToGrid/>
                      <w:color w:val="000000" w:themeColor="text1"/>
                      <w:kern w:val="0"/>
                      <w:sz w:val="18"/>
                      <w:szCs w:val="18"/>
                      <w14:textFill>
                        <w14:solidFill>
                          <w14:schemeClr w14:val="tx1"/>
                        </w14:solidFill>
                      </w14:textFill>
                    </w:rPr>
                  </w:pPr>
                </w:p>
              </w:tc>
              <w:tc>
                <w:tcPr>
                  <w:tcW w:w="1215" w:type="dxa"/>
                  <w:vMerge w:val="continue"/>
                  <w:tcBorders>
                    <w:top w:val="single" w:color="000000" w:sz="4" w:space="0"/>
                    <w:left w:val="single" w:color="000000" w:sz="4" w:space="0"/>
                    <w:bottom w:val="single" w:color="000000" w:sz="12" w:space="0"/>
                  </w:tcBorders>
                  <w:vAlign w:val="center"/>
                </w:tcPr>
                <w:p>
                  <w:pPr>
                    <w:jc w:val="center"/>
                    <w:rPr>
                      <w:snapToGrid/>
                      <w:color w:val="000000" w:themeColor="text1"/>
                      <w:kern w:val="0"/>
                      <w:sz w:val="18"/>
                      <w:szCs w:val="18"/>
                      <w14:textFill>
                        <w14:solidFill>
                          <w14:schemeClr w14:val="tx1"/>
                        </w14:solidFill>
                      </w14:textFill>
                    </w:rPr>
                  </w:pPr>
                </w:p>
              </w:tc>
            </w:tr>
          </w:tbl>
          <w:p>
            <w:pPr>
              <w:spacing w:line="360" w:lineRule="auto"/>
              <w:ind w:firstLine="420" w:firstLineChars="200"/>
              <w:rPr>
                <w:color w:val="000000" w:themeColor="text1"/>
                <w:szCs w:val="21"/>
                <w14:textFill>
                  <w14:solidFill>
                    <w14:schemeClr w14:val="tx1"/>
                  </w14:solidFill>
                </w14:textFill>
              </w:rPr>
            </w:pPr>
            <w:r>
              <w:rPr>
                <w:snapToGrid/>
                <w:color w:val="000000" w:themeColor="text1"/>
                <w:szCs w:val="21"/>
                <w:lang w:val="zh-CN"/>
                <w14:textFill>
                  <w14:solidFill>
                    <w14:schemeClr w14:val="tx1"/>
                  </w14:solidFill>
                </w14:textFill>
              </w:rPr>
              <w:t>由上表可知，项目</w:t>
            </w:r>
            <w:r>
              <w:rPr>
                <w:snapToGrid/>
                <w:color w:val="000000" w:themeColor="text1"/>
                <w:szCs w:val="21"/>
                <w14:textFill>
                  <w14:solidFill>
                    <w14:schemeClr w14:val="tx1"/>
                  </w14:solidFill>
                </w14:textFill>
              </w:rPr>
              <w:t>符合</w:t>
            </w:r>
            <w:r>
              <w:rPr>
                <w:snapToGrid/>
                <w:color w:val="000000" w:themeColor="text1"/>
                <w:szCs w:val="21"/>
                <w:lang w:val="zh-CN"/>
                <w14:textFill>
                  <w14:solidFill>
                    <w14:schemeClr w14:val="tx1"/>
                  </w14:solidFill>
                </w14:textFill>
              </w:rPr>
              <w:t>《山东省深入打好碧水保卫战行动计划(2021-2025)年》政策要求</w:t>
            </w:r>
            <w:r>
              <w:rPr>
                <w:rFonts w:hint="eastAsia"/>
                <w:snapToGrid/>
                <w:color w:val="000000" w:themeColor="text1"/>
                <w:szCs w:val="21"/>
                <w:lang w:val="zh-CN"/>
                <w14:textFill>
                  <w14:solidFill>
                    <w14:schemeClr w14:val="tx1"/>
                  </w14:solidFill>
                </w14:textFill>
              </w:rPr>
              <w:t>。</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与“</w:t>
            </w:r>
            <w:r>
              <w:rPr>
                <w:rFonts w:hint="eastAsia"/>
                <w:color w:val="000000" w:themeColor="text1"/>
                <w:szCs w:val="21"/>
                <w:lang w:val="zh-CN"/>
                <w14:textFill>
                  <w14:solidFill>
                    <w14:schemeClr w14:val="tx1"/>
                  </w14:solidFill>
                </w14:textFill>
              </w:rPr>
              <w:t>山东省深入打好</w:t>
            </w:r>
            <w:r>
              <w:rPr>
                <w:rFonts w:hint="eastAsia"/>
                <w:color w:val="000000" w:themeColor="text1"/>
                <w:szCs w:val="21"/>
                <w14:textFill>
                  <w14:solidFill>
                    <w14:schemeClr w14:val="tx1"/>
                  </w14:solidFill>
                </w14:textFill>
              </w:rPr>
              <w:t>净土保卫战行动计划（2021-2025)”符合性分析</w:t>
            </w:r>
          </w:p>
          <w:p>
            <w:pPr>
              <w:spacing w:line="360" w:lineRule="auto"/>
              <w:ind w:firstLine="420" w:firstLineChars="200"/>
              <w:rPr>
                <w:color w:val="000000" w:themeColor="text1"/>
                <w:kern w:val="0"/>
                <w:szCs w:val="21"/>
                <w:lang w:val="zh-CN"/>
                <w14:textFill>
                  <w14:solidFill>
                    <w14:schemeClr w14:val="tx1"/>
                  </w14:solidFill>
                </w14:textFill>
              </w:rPr>
            </w:pPr>
            <w:r>
              <w:rPr>
                <w:color w:val="000000" w:themeColor="text1"/>
                <w:kern w:val="0"/>
                <w:szCs w:val="21"/>
                <w:lang w:val="zh-CN"/>
                <w14:textFill>
                  <w14:solidFill>
                    <w14:schemeClr w14:val="tx1"/>
                  </w14:solidFill>
                </w14:textFill>
              </w:rPr>
              <w:t>项目与《山东省深入打好净土保卫战行动计划</w:t>
            </w:r>
            <w:r>
              <w:rPr>
                <w:rFonts w:hint="eastAsia"/>
                <w:color w:val="000000" w:themeColor="text1"/>
                <w:kern w:val="0"/>
                <w:szCs w:val="21"/>
                <w:lang w:val="zh-CN"/>
                <w14:textFill>
                  <w14:solidFill>
                    <w14:schemeClr w14:val="tx1"/>
                  </w14:solidFill>
                </w14:textFill>
              </w:rPr>
              <w:t>（</w:t>
            </w:r>
            <w:r>
              <w:rPr>
                <w:color w:val="000000" w:themeColor="text1"/>
                <w:kern w:val="0"/>
                <w:szCs w:val="21"/>
                <w:lang w:val="zh-CN"/>
                <w14:textFill>
                  <w14:solidFill>
                    <w14:schemeClr w14:val="tx1"/>
                  </w14:solidFill>
                </w14:textFill>
              </w:rPr>
              <w:t>2021-2025</w:t>
            </w:r>
            <w:r>
              <w:rPr>
                <w:rFonts w:hint="eastAsia"/>
                <w:color w:val="000000" w:themeColor="text1"/>
                <w:kern w:val="0"/>
                <w:szCs w:val="21"/>
                <w:lang w:val="zh-CN"/>
                <w14:textFill>
                  <w14:solidFill>
                    <w14:schemeClr w14:val="tx1"/>
                  </w14:solidFill>
                </w14:textFill>
              </w:rPr>
              <w:t>）</w:t>
            </w:r>
            <w:r>
              <w:rPr>
                <w:color w:val="000000" w:themeColor="text1"/>
                <w:kern w:val="0"/>
                <w:szCs w:val="21"/>
                <w:lang w:val="zh-CN"/>
                <w14:textFill>
                  <w14:solidFill>
                    <w14:schemeClr w14:val="tx1"/>
                  </w14:solidFill>
                </w14:textFill>
              </w:rPr>
              <w:t>年》符合项分析见表</w:t>
            </w:r>
            <w:r>
              <w:rPr>
                <w:rFonts w:hint="eastAsia"/>
                <w:color w:val="000000" w:themeColor="text1"/>
                <w:kern w:val="0"/>
                <w:szCs w:val="21"/>
                <w14:textFill>
                  <w14:solidFill>
                    <w14:schemeClr w14:val="tx1"/>
                  </w14:solidFill>
                </w14:textFill>
              </w:rPr>
              <w:t>1-6</w:t>
            </w:r>
            <w:r>
              <w:rPr>
                <w:color w:val="000000" w:themeColor="text1"/>
                <w:kern w:val="0"/>
                <w:szCs w:val="21"/>
                <w:lang w:val="zh-CN"/>
                <w14:textFill>
                  <w14:solidFill>
                    <w14:schemeClr w14:val="tx1"/>
                  </w14:solidFill>
                </w14:textFill>
              </w:rPr>
              <w:t>。</w:t>
            </w:r>
          </w:p>
          <w:p>
            <w:pPr>
              <w:jc w:val="center"/>
              <w:rPr>
                <w:rFonts w:hint="eastAsia" w:hAnsi="宋体"/>
                <w:b/>
                <w:bCs/>
                <w:color w:val="000000" w:themeColor="text1"/>
                <w:szCs w:val="21"/>
                <w14:textFill>
                  <w14:solidFill>
                    <w14:schemeClr w14:val="tx1"/>
                  </w14:solidFill>
                </w14:textFill>
              </w:rPr>
            </w:pPr>
            <w:r>
              <w:rPr>
                <w:rFonts w:hAnsi="宋体"/>
                <w:b/>
                <w:bCs/>
                <w:color w:val="000000" w:themeColor="text1"/>
                <w:szCs w:val="21"/>
                <w:lang w:val="zh-CN"/>
                <w14:textFill>
                  <w14:solidFill>
                    <w14:schemeClr w14:val="tx1"/>
                  </w14:solidFill>
                </w14:textFill>
              </w:rPr>
              <w:t>表 1-</w:t>
            </w:r>
            <w:r>
              <w:rPr>
                <w:rFonts w:hint="eastAsia" w:hAnsi="宋体"/>
                <w:b/>
                <w:bCs/>
                <w:color w:val="000000" w:themeColor="text1"/>
                <w:szCs w:val="21"/>
                <w14:textFill>
                  <w14:solidFill>
                    <w14:schemeClr w14:val="tx1"/>
                  </w14:solidFill>
                </w14:textFill>
              </w:rPr>
              <w:t>6与“净土保卫战行动计划（2021-2025）”符合性分析一览表</w:t>
            </w:r>
          </w:p>
          <w:tbl>
            <w:tblPr>
              <w:tblStyle w:val="37"/>
              <w:tblW w:w="8381"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640"/>
              <w:gridCol w:w="4990"/>
              <w:gridCol w:w="1854"/>
              <w:gridCol w:w="897"/>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3" w:hRule="atLeast"/>
                <w:jc w:val="center"/>
              </w:trPr>
              <w:tc>
                <w:tcPr>
                  <w:tcW w:w="640" w:type="dxa"/>
                  <w:vAlign w:val="center"/>
                </w:tcPr>
                <w:p>
                  <w:pPr>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序号</w:t>
                  </w:r>
                </w:p>
              </w:tc>
              <w:tc>
                <w:tcPr>
                  <w:tcW w:w="4990" w:type="dxa"/>
                  <w:vAlign w:val="center"/>
                </w:tcPr>
                <w:p>
                  <w:pPr>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内容</w:t>
                  </w:r>
                </w:p>
              </w:tc>
              <w:tc>
                <w:tcPr>
                  <w:tcW w:w="1854" w:type="dxa"/>
                  <w:vAlign w:val="center"/>
                </w:tcPr>
                <w:p>
                  <w:pPr>
                    <w:jc w:val="center"/>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本项目情况</w:t>
                  </w:r>
                </w:p>
              </w:tc>
              <w:tc>
                <w:tcPr>
                  <w:tcW w:w="897" w:type="dxa"/>
                  <w:vAlign w:val="center"/>
                </w:tcPr>
                <w:p>
                  <w:pPr>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符合性分析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3" w:hRule="atLeast"/>
                <w:jc w:val="center"/>
              </w:trPr>
              <w:tc>
                <w:tcPr>
                  <w:tcW w:w="640" w:type="dxa"/>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1</w:t>
                  </w:r>
                </w:p>
              </w:tc>
              <w:tc>
                <w:tcPr>
                  <w:tcW w:w="4990" w:type="dxa"/>
                  <w:vAlign w:val="center"/>
                </w:tcPr>
                <w:p>
                  <w:pP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重金属和固体废物污染防治方面，提升重金属污染 防控水平，部署了深化涉重企业排查整治、严防矿 产资源开发污染土壤等重点工作；加强固体废物环 境管理，明确了持续推进“无废城市”建设、推行 生活垃圾分类等重点工作。</w:t>
                  </w:r>
                </w:p>
              </w:tc>
              <w:tc>
                <w:tcPr>
                  <w:tcW w:w="1854" w:type="dxa"/>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固体废物均得到合理处置，无固废外排。</w:t>
                  </w:r>
                </w:p>
              </w:tc>
              <w:tc>
                <w:tcPr>
                  <w:tcW w:w="897" w:type="dxa"/>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符合</w:t>
                  </w:r>
                </w:p>
              </w:tc>
            </w:tr>
          </w:tbl>
          <w:p>
            <w:pPr>
              <w:pStyle w:val="388"/>
              <w:spacing w:before="0" w:line="360" w:lineRule="auto"/>
              <w:ind w:firstLine="420" w:firstLineChars="200"/>
              <w:jc w:val="left"/>
              <w:rPr>
                <w:rFonts w:hint="eastAsia" w:ascii="Times New Roman" w:hAnsi="Times New Roman"/>
                <w:color w:val="000000" w:themeColor="text1"/>
                <w:sz w:val="21"/>
                <w:szCs w:val="21"/>
                <w:lang w:eastAsia="zh-CN"/>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结合上表分析结果，符合</w:t>
            </w:r>
            <w:r>
              <w:rPr>
                <w:rFonts w:ascii="Times New Roman" w:hAnsi="Times New Roman"/>
                <w:color w:val="000000" w:themeColor="text1"/>
                <w:sz w:val="21"/>
                <w:szCs w:val="21"/>
                <w:lang w:val="zh-CN"/>
                <w14:textFill>
                  <w14:solidFill>
                    <w14:schemeClr w14:val="tx1"/>
                  </w14:solidFill>
                </w14:textFill>
              </w:rPr>
              <w:t>《山东省深入打好净土保卫战行动计划（2021-2025）年》</w:t>
            </w:r>
            <w:r>
              <w:rPr>
                <w:rFonts w:ascii="Times New Roman" w:hAnsi="Times New Roman"/>
                <w:color w:val="000000" w:themeColor="text1"/>
                <w:sz w:val="21"/>
                <w:szCs w:val="21"/>
                <w14:textFill>
                  <w14:solidFill>
                    <w14:schemeClr w14:val="tx1"/>
                  </w14:solidFill>
                </w14:textFill>
              </w:rPr>
              <w:t>要求</w:t>
            </w:r>
            <w:r>
              <w:rPr>
                <w:rFonts w:hint="eastAsia" w:ascii="Times New Roman" w:hAnsi="Times New Roman"/>
                <w:color w:val="000000" w:themeColor="text1"/>
                <w:sz w:val="21"/>
                <w:szCs w:val="21"/>
                <w:lang w:eastAsia="zh-CN"/>
                <w14:textFill>
                  <w14:solidFill>
                    <w14:schemeClr w14:val="tx1"/>
                  </w14:solidFill>
                </w14:textFill>
              </w:rPr>
              <w:t>。</w:t>
            </w:r>
          </w:p>
          <w:p>
            <w:pPr>
              <w:pStyle w:val="1859"/>
              <w:ind w:firstLine="420"/>
              <w:rPr>
                <w:rFonts w:ascii="Times New Roman" w:hAnsi="Times New Roman"/>
                <w:color w:val="000000" w:themeColor="text1"/>
                <w:kern w:val="2"/>
                <w:sz w:val="21"/>
                <w:szCs w:val="21"/>
                <w14:textFill>
                  <w14:solidFill>
                    <w14:schemeClr w14:val="tx1"/>
                  </w14:solidFill>
                </w14:textFill>
              </w:rPr>
            </w:pPr>
            <w:r>
              <w:rPr>
                <w:rFonts w:ascii="Times New Roman" w:hAnsi="Times New Roman"/>
                <w:color w:val="000000" w:themeColor="text1"/>
                <w:kern w:val="2"/>
                <w:sz w:val="21"/>
                <w:szCs w:val="21"/>
                <w14:textFill>
                  <w14:solidFill>
                    <w14:schemeClr w14:val="tx1"/>
                  </w14:solidFill>
                </w14:textFill>
              </w:rPr>
              <w:t>（</w:t>
            </w:r>
            <w:r>
              <w:rPr>
                <w:rFonts w:hint="eastAsia" w:ascii="Times New Roman" w:hAnsi="Times New Roman"/>
                <w:color w:val="000000" w:themeColor="text1"/>
                <w:kern w:val="2"/>
                <w:sz w:val="21"/>
                <w:szCs w:val="21"/>
                <w:lang w:val="en-US" w:eastAsia="zh-CN"/>
                <w14:textFill>
                  <w14:solidFill>
                    <w14:schemeClr w14:val="tx1"/>
                  </w14:solidFill>
                </w14:textFill>
              </w:rPr>
              <w:t>6</w:t>
            </w:r>
            <w:r>
              <w:rPr>
                <w:rFonts w:ascii="Times New Roman" w:hAnsi="Times New Roman"/>
                <w:color w:val="000000" w:themeColor="text1"/>
                <w:kern w:val="2"/>
                <w:sz w:val="21"/>
                <w:szCs w:val="21"/>
                <w14:textFill>
                  <w14:solidFill>
                    <w14:schemeClr w14:val="tx1"/>
                  </w14:solidFill>
                </w14:textFill>
              </w:rPr>
              <w:t>）与</w:t>
            </w:r>
            <w:r>
              <w:rPr>
                <w:rFonts w:ascii="Times New Roman" w:hAnsi="Times New Roman"/>
                <w:color w:val="000000" w:themeColor="text1"/>
                <w:sz w:val="21"/>
                <w:szCs w:val="21"/>
                <w14:textFill>
                  <w14:solidFill>
                    <w14:schemeClr w14:val="tx1"/>
                  </w14:solidFill>
                </w14:textFill>
              </w:rPr>
              <w:t>《山东省空气质量持续改善暨第三轮“四减四增”行动实施方案》</w:t>
            </w:r>
            <w:r>
              <w:rPr>
                <w:rFonts w:ascii="Times New Roman" w:hAnsi="Times New Roman"/>
                <w:color w:val="000000" w:themeColor="text1"/>
                <w:kern w:val="2"/>
                <w:sz w:val="21"/>
                <w:szCs w:val="21"/>
                <w14:textFill>
                  <w14:solidFill>
                    <w14:schemeClr w14:val="tx1"/>
                  </w14:solidFill>
                </w14:textFill>
              </w:rPr>
              <w:t>符合性分析。</w:t>
            </w:r>
          </w:p>
          <w:p>
            <w:pPr>
              <w:jc w:val="center"/>
              <w:rPr>
                <w:rFonts w:ascii="Times New Roman" w:hAnsi="Times New Roman"/>
                <w:b/>
                <w:bCs/>
                <w:color w:val="000000" w:themeColor="text1"/>
                <w:szCs w:val="21"/>
                <w14:textFill>
                  <w14:solidFill>
                    <w14:schemeClr w14:val="tx1"/>
                  </w14:solidFill>
                </w14:textFill>
              </w:rPr>
            </w:pPr>
            <w:r>
              <w:rPr>
                <w:rFonts w:ascii="Times New Roman" w:hAnsi="Times New Roman"/>
                <w:b/>
                <w:bCs/>
                <w:color w:val="000000" w:themeColor="text1"/>
                <w:szCs w:val="21"/>
                <w14:textFill>
                  <w14:solidFill>
                    <w14:schemeClr w14:val="tx1"/>
                  </w14:solidFill>
                </w14:textFill>
              </w:rPr>
              <w:t>表1-</w:t>
            </w:r>
            <w:r>
              <w:rPr>
                <w:rFonts w:hint="eastAsia" w:ascii="Times New Roman" w:hAnsi="Times New Roman"/>
                <w:b/>
                <w:bCs/>
                <w:color w:val="000000" w:themeColor="text1"/>
                <w:szCs w:val="21"/>
                <w:lang w:val="en-US" w:eastAsia="zh-CN"/>
                <w14:textFill>
                  <w14:solidFill>
                    <w14:schemeClr w14:val="tx1"/>
                  </w14:solidFill>
                </w14:textFill>
              </w:rPr>
              <w:t>7</w:t>
            </w:r>
            <w:r>
              <w:rPr>
                <w:rFonts w:ascii="Times New Roman" w:hAnsi="Times New Roman"/>
                <w:b/>
                <w:bCs/>
                <w:color w:val="000000" w:themeColor="text1"/>
                <w:szCs w:val="21"/>
                <w14:textFill>
                  <w14:solidFill>
                    <w14:schemeClr w14:val="tx1"/>
                  </w14:solidFill>
                </w14:textFill>
              </w:rPr>
              <w:t xml:space="preserve"> 与《山东省空气质量持续改善暨第三轮“四减四增”行动实施方案》符合性分析</w:t>
            </w:r>
          </w:p>
          <w:tbl>
            <w:tblPr>
              <w:tblStyle w:val="37"/>
              <w:tblW w:w="4998"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57" w:type="dxa"/>
                <w:left w:w="108" w:type="dxa"/>
                <w:bottom w:w="57" w:type="dxa"/>
                <w:right w:w="108" w:type="dxa"/>
              </w:tblCellMar>
            </w:tblPr>
            <w:tblGrid>
              <w:gridCol w:w="591"/>
              <w:gridCol w:w="3317"/>
              <w:gridCol w:w="3525"/>
              <w:gridCol w:w="680"/>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12"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序号</w:t>
                  </w:r>
                </w:p>
              </w:tc>
              <w:tc>
                <w:tcPr>
                  <w:tcW w:w="2044" w:type="pct"/>
                  <w:tcBorders>
                    <w:top w:val="single" w:color="auto" w:sz="12"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第三轮“四减四增”行动实施方案</w:t>
                  </w:r>
                </w:p>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的相关规定</w:t>
                  </w:r>
                </w:p>
              </w:tc>
              <w:tc>
                <w:tcPr>
                  <w:tcW w:w="2172" w:type="pct"/>
                  <w:tcBorders>
                    <w:top w:val="single" w:color="auto" w:sz="12"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本项目情况</w:t>
                  </w:r>
                </w:p>
              </w:tc>
              <w:tc>
                <w:tcPr>
                  <w:tcW w:w="417" w:type="pct"/>
                  <w:tcBorders>
                    <w:top w:val="single" w:color="auto" w:sz="12"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符合性</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一</w:t>
                  </w:r>
                </w:p>
              </w:tc>
              <w:tc>
                <w:tcPr>
                  <w:tcW w:w="4635" w:type="pct"/>
                  <w:gridSpan w:val="3"/>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产业结构绿色升级行动</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w:t>
                  </w:r>
                </w:p>
              </w:tc>
              <w:tc>
                <w:tcPr>
                  <w:tcW w:w="2044"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(1)严格环境准入；</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(2)优化调整重点行业结构；</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(3)开展传统产业集群升级改造；</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(4)优化含VOCs原辅材料和产品结构。</w:t>
                  </w:r>
                </w:p>
              </w:tc>
              <w:tc>
                <w:tcPr>
                  <w:tcW w:w="2172"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项目不属于钢铁、地炼、焦化、煤电、水泥、轮胎、煤炭、化工等重点行业，不属于落后产能，项目符合国家产业政策</w:t>
                  </w:r>
                </w:p>
              </w:tc>
              <w:tc>
                <w:tcPr>
                  <w:tcW w:w="417" w:type="pct"/>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二</w:t>
                  </w:r>
                </w:p>
              </w:tc>
              <w:tc>
                <w:tcPr>
                  <w:tcW w:w="4635" w:type="pct"/>
                  <w:gridSpan w:val="3"/>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能源结构清洁低碳高效发展行动</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w:t>
                  </w:r>
                </w:p>
              </w:tc>
              <w:tc>
                <w:tcPr>
                  <w:tcW w:w="2044"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(1)加快推进能源低碳转型；</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(2)严格合理控制煤炭消费总量；</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(3)积极开展燃煤锅炉关停整合；</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(4)持续推进清洁取暖。</w:t>
                  </w:r>
                </w:p>
              </w:tc>
              <w:tc>
                <w:tcPr>
                  <w:tcW w:w="2172"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hint="eastAsia" w:ascii="Times New Roman" w:hAnsi="Times New Roman"/>
                      <w:color w:val="000000" w:themeColor="text1"/>
                      <w:sz w:val="18"/>
                      <w:szCs w:val="18"/>
                      <w:lang w:val="en-US" w:eastAsia="zh-CN"/>
                      <w14:textFill>
                        <w14:solidFill>
                          <w14:schemeClr w14:val="tx1"/>
                        </w14:solidFill>
                      </w14:textFill>
                    </w:rPr>
                    <w:t>项目不使用</w:t>
                  </w:r>
                  <w:r>
                    <w:rPr>
                      <w:rFonts w:ascii="Times New Roman" w:hAnsi="Times New Roman"/>
                      <w:color w:val="000000" w:themeColor="text1"/>
                      <w:sz w:val="18"/>
                      <w:szCs w:val="18"/>
                      <w14:textFill>
                        <w14:solidFill>
                          <w14:schemeClr w14:val="tx1"/>
                        </w14:solidFill>
                      </w14:textFill>
                    </w:rPr>
                    <w:t>煤炭，水、电能满足生产需求。</w:t>
                  </w:r>
                </w:p>
              </w:tc>
              <w:tc>
                <w:tcPr>
                  <w:tcW w:w="417" w:type="pct"/>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三</w:t>
                  </w:r>
                </w:p>
              </w:tc>
              <w:tc>
                <w:tcPr>
                  <w:tcW w:w="4635" w:type="pct"/>
                  <w:gridSpan w:val="3"/>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交通结构绿色转型行动</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w:t>
                  </w:r>
                </w:p>
              </w:tc>
              <w:tc>
                <w:tcPr>
                  <w:tcW w:w="2044"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(1)加快建设绿色交通运输体；</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(2)加快提升机动车绿色低碳水平；</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(3)强化非道路移动源综合治理；</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(4)加强油品监管。</w:t>
                  </w:r>
                </w:p>
              </w:tc>
              <w:tc>
                <w:tcPr>
                  <w:tcW w:w="2172"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hint="default" w:ascii="Times New Roman" w:hAnsi="Times New Roman" w:eastAsia="宋体"/>
                      <w:color w:val="000000" w:themeColor="text1"/>
                      <w:sz w:val="18"/>
                      <w:szCs w:val="18"/>
                      <w:lang w:val="en-US" w:eastAsia="zh-CN"/>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厂区原料购自周边地区，减少了公路运输量</w:t>
                  </w:r>
                  <w:r>
                    <w:rPr>
                      <w:rFonts w:hint="eastAsia" w:ascii="Times New Roman" w:hAnsi="Times New Roman"/>
                      <w:color w:val="000000" w:themeColor="text1"/>
                      <w:sz w:val="18"/>
                      <w:szCs w:val="18"/>
                      <w:lang w:eastAsia="zh-CN"/>
                      <w14:textFill>
                        <w14:solidFill>
                          <w14:schemeClr w14:val="tx1"/>
                        </w14:solidFill>
                      </w14:textFill>
                    </w:rPr>
                    <w:t>，非道路移动机械全部为国五及以上标准，执行环保喷码及排放等要求</w:t>
                  </w:r>
                </w:p>
              </w:tc>
              <w:tc>
                <w:tcPr>
                  <w:tcW w:w="417" w:type="pct"/>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四</w:t>
                  </w:r>
                </w:p>
              </w:tc>
              <w:tc>
                <w:tcPr>
                  <w:tcW w:w="4635" w:type="pct"/>
                  <w:gridSpan w:val="3"/>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面源污染精细化管理提升行动</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w:t>
                  </w:r>
                </w:p>
              </w:tc>
              <w:tc>
                <w:tcPr>
                  <w:tcW w:w="2044"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(1)减少化肥农药使用量；</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(2)深化扬尘污染治理；</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(3)推进矿山治理；</w:t>
                  </w:r>
                </w:p>
                <w:p>
                  <w:pP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(4)加强秸秆综合利用和禁烧。</w:t>
                  </w:r>
                </w:p>
              </w:tc>
              <w:tc>
                <w:tcPr>
                  <w:tcW w:w="2172"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不属于农业生产项目、矿山开采项目</w:t>
                  </w:r>
                </w:p>
              </w:tc>
              <w:tc>
                <w:tcPr>
                  <w:tcW w:w="417" w:type="pct"/>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五</w:t>
                  </w:r>
                </w:p>
              </w:tc>
              <w:tc>
                <w:tcPr>
                  <w:tcW w:w="4635" w:type="pct"/>
                  <w:gridSpan w:val="3"/>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多污染物协同治理行动</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57" w:type="dxa"/>
                  <w:left w:w="108" w:type="dxa"/>
                  <w:bottom w:w="57" w:type="dxa"/>
                  <w:right w:w="108" w:type="dxa"/>
                </w:tblCellMar>
              </w:tblPrEx>
              <w:trPr>
                <w:jc w:val="center"/>
              </w:trPr>
              <w:tc>
                <w:tcPr>
                  <w:tcW w:w="364" w:type="pct"/>
                  <w:tcBorders>
                    <w:top w:val="single" w:color="auto" w:sz="6" w:space="0"/>
                    <w:bottom w:val="single" w:color="auto" w:sz="6" w:space="0"/>
                    <w:right w:val="single" w:color="auto" w:sz="6" w:space="0"/>
                  </w:tcBorders>
                  <w:noWrap w:val="0"/>
                  <w:tcMar>
                    <w:top w:w="85" w:type="dxa"/>
                    <w:left w:w="113" w:type="dxa"/>
                    <w:bottom w:w="85" w:type="dxa"/>
                    <w:right w:w="113" w:type="dxa"/>
                  </w:tcMar>
                  <w:vAlign w:val="center"/>
                </w:tcPr>
                <w:p>
                  <w:pPr>
                    <w:ind w:firstLine="180" w:firstLineChars="10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w:t>
                  </w:r>
                </w:p>
              </w:tc>
              <w:tc>
                <w:tcPr>
                  <w:tcW w:w="2044"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left"/>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(1)强化VOCs全流程、全环节综合治理；</w:t>
                  </w:r>
                </w:p>
                <w:p>
                  <w:pPr>
                    <w:jc w:val="left"/>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(2)深化重点行业深度治理；</w:t>
                  </w:r>
                </w:p>
                <w:p>
                  <w:pPr>
                    <w:jc w:val="left"/>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(3)开展餐饮油烟、恶臭异味专项治理；</w:t>
                  </w:r>
                </w:p>
                <w:p>
                  <w:pPr>
                    <w:jc w:val="left"/>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(4)稳步推进大气氨污染防控。</w:t>
                  </w:r>
                </w:p>
              </w:tc>
              <w:tc>
                <w:tcPr>
                  <w:tcW w:w="2172" w:type="pct"/>
                  <w:tcBorders>
                    <w:top w:val="single" w:color="auto" w:sz="6" w:space="0"/>
                    <w:left w:val="single" w:color="auto" w:sz="6" w:space="0"/>
                    <w:bottom w:val="single" w:color="auto" w:sz="6" w:space="0"/>
                    <w:right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项目不属于重点行业，</w:t>
                  </w:r>
                  <w:r>
                    <w:rPr>
                      <w:rFonts w:hint="eastAsia" w:ascii="Times New Roman" w:hAnsi="Times New Roman"/>
                      <w:color w:val="000000" w:themeColor="text1"/>
                      <w:sz w:val="18"/>
                      <w:szCs w:val="18"/>
                      <w:lang w:val="en-US" w:eastAsia="zh-CN"/>
                      <w14:textFill>
                        <w14:solidFill>
                          <w14:schemeClr w14:val="tx1"/>
                        </w14:solidFill>
                      </w14:textFill>
                    </w:rPr>
                    <w:t>使用低</w:t>
                  </w:r>
                  <w:r>
                    <w:rPr>
                      <w:rFonts w:ascii="Times New Roman" w:hAnsi="Times New Roman"/>
                      <w:color w:val="000000" w:themeColor="text1"/>
                      <w:sz w:val="18"/>
                      <w:szCs w:val="18"/>
                      <w14:textFill>
                        <w14:solidFill>
                          <w14:schemeClr w14:val="tx1"/>
                        </w14:solidFill>
                      </w14:textFill>
                    </w:rPr>
                    <w:t>VOCs</w:t>
                  </w:r>
                  <w:r>
                    <w:rPr>
                      <w:rFonts w:hint="eastAsia" w:ascii="Times New Roman" w:hAnsi="Times New Roman"/>
                      <w:color w:val="000000" w:themeColor="text1"/>
                      <w:sz w:val="18"/>
                      <w:szCs w:val="18"/>
                      <w:lang w:val="en-US" w:eastAsia="zh-CN"/>
                      <w14:textFill>
                        <w14:solidFill>
                          <w14:schemeClr w14:val="tx1"/>
                        </w14:solidFill>
                      </w14:textFill>
                    </w:rPr>
                    <w:t>含量的清洗剂，注塑废气经活性炭吸附+催化燃烧设备处理后排放</w:t>
                  </w:r>
                  <w:r>
                    <w:rPr>
                      <w:rFonts w:ascii="Times New Roman" w:hAnsi="Times New Roman"/>
                      <w:color w:val="000000" w:themeColor="text1"/>
                      <w:sz w:val="18"/>
                      <w:szCs w:val="18"/>
                      <w14:textFill>
                        <w14:solidFill>
                          <w14:schemeClr w14:val="tx1"/>
                        </w14:solidFill>
                      </w14:textFill>
                    </w:rPr>
                    <w:t>，不涉及餐饮油烟、恶臭</w:t>
                  </w:r>
                  <w:r>
                    <w:rPr>
                      <w:rFonts w:hint="eastAsia" w:ascii="Times New Roman" w:hAnsi="Times New Roman"/>
                      <w:color w:val="000000" w:themeColor="text1"/>
                      <w:sz w:val="18"/>
                      <w:szCs w:val="18"/>
                      <w:lang w:eastAsia="zh-CN"/>
                      <w14:textFill>
                        <w14:solidFill>
                          <w14:schemeClr w14:val="tx1"/>
                        </w14:solidFill>
                      </w14:textFill>
                    </w:rPr>
                    <w:t>、</w:t>
                  </w:r>
                  <w:r>
                    <w:rPr>
                      <w:rFonts w:hint="eastAsia" w:ascii="Times New Roman" w:hAnsi="Times New Roman"/>
                      <w:color w:val="000000" w:themeColor="text1"/>
                      <w:sz w:val="18"/>
                      <w:szCs w:val="18"/>
                      <w:lang w:val="en-US" w:eastAsia="zh-CN"/>
                      <w14:textFill>
                        <w14:solidFill>
                          <w14:schemeClr w14:val="tx1"/>
                        </w14:solidFill>
                      </w14:textFill>
                    </w:rPr>
                    <w:t>氨</w:t>
                  </w:r>
                  <w:r>
                    <w:rPr>
                      <w:rFonts w:ascii="Times New Roman" w:hAnsi="Times New Roman"/>
                      <w:color w:val="000000" w:themeColor="text1"/>
                      <w:sz w:val="18"/>
                      <w:szCs w:val="18"/>
                      <w14:textFill>
                        <w14:solidFill>
                          <w14:schemeClr w14:val="tx1"/>
                        </w14:solidFill>
                      </w14:textFill>
                    </w:rPr>
                    <w:t>污染。</w:t>
                  </w:r>
                </w:p>
              </w:tc>
              <w:tc>
                <w:tcPr>
                  <w:tcW w:w="417" w:type="pct"/>
                  <w:tcBorders>
                    <w:top w:val="single" w:color="auto" w:sz="6" w:space="0"/>
                    <w:left w:val="single" w:color="auto" w:sz="6" w:space="0"/>
                    <w:bottom w:val="single" w:color="auto" w:sz="6" w:space="0"/>
                  </w:tcBorders>
                  <w:noWrap w:val="0"/>
                  <w:tcMar>
                    <w:top w:w="85" w:type="dxa"/>
                    <w:left w:w="113" w:type="dxa"/>
                    <w:bottom w:w="85" w:type="dxa"/>
                    <w:right w:w="113" w:type="dxa"/>
                  </w:tcMar>
                  <w:vAlign w:val="center"/>
                </w:tcPr>
                <w:p>
                  <w:pPr>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w:t>
                  </w:r>
                </w:p>
              </w:tc>
            </w:tr>
          </w:tbl>
          <w:p>
            <w:pPr>
              <w:pStyle w:val="388"/>
              <w:spacing w:before="0" w:line="360" w:lineRule="auto"/>
              <w:ind w:firstLine="420" w:firstLineChars="200"/>
              <w:jc w:val="left"/>
              <w:rPr>
                <w:rFonts w:hint="eastAsia"/>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结合上表分析结果，符合《山东省空气质量持续改善暨第三轮“四减四增”行动实施方案》要求。</w:t>
            </w:r>
          </w:p>
          <w:p>
            <w:pPr>
              <w:pStyle w:val="1849"/>
              <w:spacing w:line="360" w:lineRule="auto"/>
              <w:ind w:firstLine="420"/>
              <w:rPr>
                <w:bCs w:val="0"/>
                <w:color w:val="000000" w:themeColor="text1"/>
                <w:kern w:val="2"/>
                <w:sz w:val="21"/>
                <w:lang w:val="zh-CN"/>
                <w14:textFill>
                  <w14:solidFill>
                    <w14:schemeClr w14:val="tx1"/>
                  </w14:solidFill>
                </w14:textFill>
              </w:rPr>
            </w:pPr>
            <w:r>
              <w:rPr>
                <w:rStyle w:val="40"/>
                <w:b w:val="0"/>
                <w:bCs/>
                <w:color w:val="000000" w:themeColor="text1"/>
                <w:sz w:val="21"/>
                <w:szCs w:val="21"/>
                <w14:textFill>
                  <w14:solidFill>
                    <w14:schemeClr w14:val="tx1"/>
                  </w14:solidFill>
                </w14:textFill>
              </w:rPr>
              <w:t>（</w:t>
            </w:r>
            <w:r>
              <w:rPr>
                <w:rStyle w:val="40"/>
                <w:rFonts w:hint="eastAsia"/>
                <w:b w:val="0"/>
                <w:bCs/>
                <w:color w:val="000000" w:themeColor="text1"/>
                <w:sz w:val="21"/>
                <w:szCs w:val="21"/>
                <w:lang w:val="en-US" w:eastAsia="zh-CN"/>
                <w14:textFill>
                  <w14:solidFill>
                    <w14:schemeClr w14:val="tx1"/>
                  </w14:solidFill>
                </w14:textFill>
              </w:rPr>
              <w:t>7</w:t>
            </w:r>
            <w:r>
              <w:rPr>
                <w:rStyle w:val="40"/>
                <w:b w:val="0"/>
                <w:bCs/>
                <w:color w:val="000000" w:themeColor="text1"/>
                <w:sz w:val="21"/>
                <w:szCs w:val="21"/>
                <w14:textFill>
                  <w14:solidFill>
                    <w14:schemeClr w14:val="tx1"/>
                  </w14:solidFill>
                </w14:textFill>
              </w:rPr>
              <w:t>）</w:t>
            </w:r>
            <w:r>
              <w:rPr>
                <w:rFonts w:hint="eastAsia"/>
                <w:bCs w:val="0"/>
                <w:color w:val="000000" w:themeColor="text1"/>
                <w:kern w:val="2"/>
                <w:sz w:val="21"/>
                <w:lang w:val="zh-CN"/>
                <w14:textFill>
                  <w14:solidFill>
                    <w14:schemeClr w14:val="tx1"/>
                  </w14:solidFill>
                </w14:textFill>
              </w:rPr>
              <w:t>与《山东省工业企业无组织排放分行业管控指导意见》（鲁环发〔2020〕30号）符合性分析</w:t>
            </w:r>
          </w:p>
          <w:p>
            <w:pPr>
              <w:jc w:val="center"/>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表</w:t>
            </w:r>
            <w:r>
              <w:rPr>
                <w:b/>
                <w:bCs/>
                <w:color w:val="000000" w:themeColor="text1"/>
                <w:szCs w:val="21"/>
                <w14:textFill>
                  <w14:solidFill>
                    <w14:schemeClr w14:val="tx1"/>
                  </w14:solidFill>
                </w14:textFill>
              </w:rPr>
              <w:t>1-</w:t>
            </w:r>
            <w:r>
              <w:rPr>
                <w:rFonts w:hint="eastAsia"/>
                <w:b/>
                <w:bCs/>
                <w:color w:val="000000" w:themeColor="text1"/>
                <w:szCs w:val="21"/>
                <w:lang w:val="en-US" w:eastAsia="zh-CN"/>
                <w14:textFill>
                  <w14:solidFill>
                    <w14:schemeClr w14:val="tx1"/>
                  </w14:solidFill>
                </w14:textFill>
              </w:rPr>
              <w:t>8</w:t>
            </w:r>
            <w:r>
              <w:rPr>
                <w:rFonts w:hint="eastAsia"/>
                <w:b/>
                <w:bCs/>
                <w:color w:val="000000" w:themeColor="text1"/>
                <w:szCs w:val="21"/>
                <w14:textFill>
                  <w14:solidFill>
                    <w14:schemeClr w14:val="tx1"/>
                  </w14:solidFill>
                </w14:textFill>
              </w:rPr>
              <w:t xml:space="preserve"> </w:t>
            </w:r>
            <w:r>
              <w:rPr>
                <w:b/>
                <w:bCs/>
                <w:color w:val="000000" w:themeColor="text1"/>
                <w:szCs w:val="21"/>
                <w14:textFill>
                  <w14:solidFill>
                    <w14:schemeClr w14:val="tx1"/>
                  </w14:solidFill>
                </w14:textFill>
              </w:rPr>
              <w:t xml:space="preserve"> </w:t>
            </w:r>
            <w:r>
              <w:rPr>
                <w:rFonts w:hint="eastAsia"/>
                <w:b/>
                <w:bCs/>
                <w:color w:val="000000" w:themeColor="text1"/>
                <w:szCs w:val="21"/>
                <w14:textFill>
                  <w14:solidFill>
                    <w14:schemeClr w14:val="tx1"/>
                  </w14:solidFill>
                </w14:textFill>
              </w:rPr>
              <w:t>与鲁环发〔</w:t>
            </w:r>
            <w:r>
              <w:rPr>
                <w:b/>
                <w:bCs/>
                <w:color w:val="000000" w:themeColor="text1"/>
                <w:szCs w:val="21"/>
                <w14:textFill>
                  <w14:solidFill>
                    <w14:schemeClr w14:val="tx1"/>
                  </w14:solidFill>
                </w14:textFill>
              </w:rPr>
              <w:t>2020</w:t>
            </w:r>
            <w:r>
              <w:rPr>
                <w:rFonts w:hint="eastAsia"/>
                <w:b/>
                <w:bCs/>
                <w:color w:val="000000" w:themeColor="text1"/>
                <w:szCs w:val="21"/>
                <w14:textFill>
                  <w14:solidFill>
                    <w14:schemeClr w14:val="tx1"/>
                  </w14:solidFill>
                </w14:textFill>
              </w:rPr>
              <w:t>〕</w:t>
            </w:r>
            <w:r>
              <w:rPr>
                <w:b/>
                <w:bCs/>
                <w:color w:val="000000" w:themeColor="text1"/>
                <w:szCs w:val="21"/>
                <w14:textFill>
                  <w14:solidFill>
                    <w14:schemeClr w14:val="tx1"/>
                  </w14:solidFill>
                </w14:textFill>
              </w:rPr>
              <w:t>30</w:t>
            </w:r>
            <w:r>
              <w:rPr>
                <w:rFonts w:hint="eastAsia"/>
                <w:b/>
                <w:bCs/>
                <w:color w:val="000000" w:themeColor="text1"/>
                <w:szCs w:val="21"/>
                <w14:textFill>
                  <w14:solidFill>
                    <w14:schemeClr w14:val="tx1"/>
                  </w14:solidFill>
                </w14:textFill>
              </w:rPr>
              <w:t>号文符合性分析</w:t>
            </w:r>
          </w:p>
          <w:tbl>
            <w:tblPr>
              <w:tblStyle w:val="37"/>
              <w:tblW w:w="4998"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0" w:type="dxa"/>
                <w:bottom w:w="0" w:type="dxa"/>
                <w:right w:w="0" w:type="dxa"/>
              </w:tblCellMar>
            </w:tblPr>
            <w:tblGrid>
              <w:gridCol w:w="820"/>
              <w:gridCol w:w="5059"/>
              <w:gridCol w:w="1698"/>
              <w:gridCol w:w="536"/>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3623" w:type="pct"/>
                  <w:gridSpan w:val="2"/>
                  <w:tcBorders>
                    <w:top w:val="single" w:color="000000" w:sz="12"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鲁环发〔</w:t>
                  </w:r>
                  <w:r>
                    <w:rPr>
                      <w:color w:val="000000" w:themeColor="text1"/>
                      <w:sz w:val="18"/>
                      <w:szCs w:val="18"/>
                      <w14:textFill>
                        <w14:solidFill>
                          <w14:schemeClr w14:val="tx1"/>
                        </w14:solidFill>
                      </w14:textFill>
                    </w:rPr>
                    <w:t>2020</w:t>
                  </w:r>
                  <w:r>
                    <w:rPr>
                      <w:rFonts w:hint="eastAsia"/>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30</w:t>
                  </w:r>
                  <w:r>
                    <w:rPr>
                      <w:rFonts w:hint="eastAsia"/>
                      <w:color w:val="000000" w:themeColor="text1"/>
                      <w:sz w:val="18"/>
                      <w:szCs w:val="18"/>
                      <w14:textFill>
                        <w14:solidFill>
                          <w14:schemeClr w14:val="tx1"/>
                        </w14:solidFill>
                      </w14:textFill>
                    </w:rPr>
                    <w:t>号文相关规定</w:t>
                  </w:r>
                </w:p>
              </w:tc>
              <w:tc>
                <w:tcPr>
                  <w:tcW w:w="1046" w:type="pct"/>
                  <w:tcBorders>
                    <w:top w:val="single" w:color="000000" w:sz="12" w:space="0"/>
                    <w:left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项目情况</w:t>
                  </w:r>
                </w:p>
              </w:tc>
              <w:tc>
                <w:tcPr>
                  <w:tcW w:w="330" w:type="pct"/>
                  <w:tcBorders>
                    <w:top w:val="single" w:color="000000" w:sz="12" w:space="0"/>
                    <w:left w:val="single" w:color="000000" w:sz="4" w:space="0"/>
                    <w:bottom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符合性</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06" w:type="pct"/>
                  <w:vMerge w:val="restart"/>
                  <w:tcBorders>
                    <w:top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管控要求</w:t>
                  </w:r>
                </w:p>
              </w:tc>
              <w:tc>
                <w:tcPr>
                  <w:tcW w:w="3117" w:type="pct"/>
                  <w:tcBorders>
                    <w:top w:val="single" w:color="000000" w:sz="4" w:space="0"/>
                    <w:left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一）加强物料运输、装卸环节管控。煤粉、粉煤灰、石灰、除尘灰、脱硫灰、原料药等粉状物料采用管状带式输送机、气力输送、真空罐车、密闭车厢等密闭方式运输；砂石、矿石、煤、铁精矿、脱硫石膏等块状、粒状或粘湿物料采用皮带通廊、封闭车厢等封闭方式运输或苫盖严密，防止沿途抛洒和飞扬。料场或厂区出入口配备车辆清洗装置或采取其他控制措施，确保出场车辆清洁、运输不起尘。厂区道路硬化，平整无破损、无积尘，厂区无裸露空地，闲置裸露空地及时绿化或硬化，厂区道路定期洒水清扫。块状、粒状或粘湿物料直接卸落至储存料场，装卸过程配备有效抑尘、集尘除尘设施，粉状物料装卸口配备密封防尘装置且不得直接卸落到地面。挥发性有机液体装车采用顶部浸没式或底部装载，严禁喷溅，运输相关产品的车辆具备油气回收接口。</w:t>
                  </w:r>
                </w:p>
              </w:tc>
              <w:tc>
                <w:tcPr>
                  <w:tcW w:w="1046" w:type="pct"/>
                  <w:tcBorders>
                    <w:top w:val="single" w:color="000000" w:sz="4" w:space="0"/>
                    <w:left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项目原料储存于生产车间内。厂区及厂房道路均硬化处理，平整无破损、无积尘，厂房无裸露空地，厂房道路定期洒水清扫</w:t>
                  </w:r>
                </w:p>
              </w:tc>
              <w:tc>
                <w:tcPr>
                  <w:tcW w:w="330" w:type="pct"/>
                  <w:tcBorders>
                    <w:top w:val="single" w:color="000000" w:sz="4" w:space="0"/>
                    <w:left w:val="single" w:color="000000" w:sz="4" w:space="0"/>
                    <w:bottom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符合</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06" w:type="pct"/>
                  <w:vMerge w:val="continue"/>
                  <w:tcBorders>
                    <w:top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p>
              </w:tc>
              <w:tc>
                <w:tcPr>
                  <w:tcW w:w="3117" w:type="pct"/>
                  <w:tcBorders>
                    <w:top w:val="single" w:color="000000" w:sz="4" w:space="0"/>
                    <w:left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二）加强物料储存、输送环节管控。煤粉、粉煤灰、石灰、除尘灰、脱硫灰、原料药等粉状物料采用料仓、储罐、容器、包装袋等方式密闭储存，料仓、储罐配置高效除尘设施；采用管状带式输送机、气力输送、真空罐车、密闭车辆等方式输送。砂石、矿石、煤、铁精矿、脱硫石膏等块状、粒状或粘湿物料采用密闭料仓、封闭料棚或建设防风抑尘网等方式进行规范储存，封闭料棚和露天料场内设有喷淋装置，喷淋范围覆盖整个料堆。所储存物料对含水率有严格要求或遇水发生变化的，在料场内安装有效集尘除尘设施。封闭料棚进出口安装封闭性良好且便于开关的卷帘门、推拉门或自动感应门等，无车辆通过时将门关闭。防风抑尘网高度高于料场堆存高度，并对堆存物料进行严密苫盖。块状、粒状或粘湿物料给料口设置在封闭料棚内，采用管状带式输送机、皮带通廊、封闭车辆等方式输送。物料给料、输送、转接、出料和扒渣等过程中的产尘点采取有效抑尘、集尘除尘措施。含挥发性有机物（</w:t>
                  </w:r>
                  <w:r>
                    <w:rPr>
                      <w:color w:val="000000" w:themeColor="text1"/>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）物料储存于密闭容器、包装袋，高效密封储罐，封闭式储库、料仓等；封闭式储库、料仓设置</w:t>
                  </w:r>
                  <w:r>
                    <w:rPr>
                      <w:color w:val="000000" w:themeColor="text1"/>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有效收集治理设施。含</w:t>
                  </w:r>
                  <w:r>
                    <w:rPr>
                      <w:color w:val="000000" w:themeColor="text1"/>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物料输送，采用密闭管道或密闭容器、罐车等。</w:t>
                  </w:r>
                </w:p>
              </w:tc>
              <w:tc>
                <w:tcPr>
                  <w:tcW w:w="1046" w:type="pct"/>
                  <w:tcBorders>
                    <w:top w:val="single" w:color="000000" w:sz="4" w:space="0"/>
                    <w:left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项目生产车间密闭处理，有机废气经收集后通过活性炭吸附脱附+催化燃烧RCO装置处理后经15m排气筒排放。</w:t>
                  </w:r>
                </w:p>
              </w:tc>
              <w:tc>
                <w:tcPr>
                  <w:tcW w:w="330" w:type="pct"/>
                  <w:tcBorders>
                    <w:top w:val="single" w:color="000000" w:sz="4" w:space="0"/>
                    <w:left w:val="single" w:color="000000" w:sz="4" w:space="0"/>
                    <w:bottom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符合</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06" w:type="pct"/>
                  <w:vMerge w:val="continue"/>
                  <w:tcBorders>
                    <w:top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p>
              </w:tc>
              <w:tc>
                <w:tcPr>
                  <w:tcW w:w="3117" w:type="pct"/>
                  <w:tcBorders>
                    <w:top w:val="single" w:color="000000" w:sz="4" w:space="0"/>
                    <w:left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（三）加强生产环节管控。通过提高工艺自动化和设备密闭化水平，减少生产过程中的无组织排放。生产过程中的产尘点和</w:t>
                  </w:r>
                  <w:r>
                    <w:rPr>
                      <w:color w:val="000000" w:themeColor="text1"/>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产生点密闭、封闭或采取有效收集处理措施。生产设备和废气收集处理设施同步运行，废气收集处理设施发生故障或检修时，停止运行对应的生产设备，待检修完毕后投入使用。生产设备不能停止或不能及时停止运行的，设置废气应急处理设施或采取其他替代措施。生产车间地面及生产设备表面保持清洁，除电子、电气原件外，不得采用压缩空气吹扫等易产生扬尘的清理措施。厂内污水收集、输送、处理，污泥产生、暂存、处置，危险废物暂存等产生</w:t>
                  </w:r>
                  <w:r>
                    <w:rPr>
                      <w:color w:val="000000" w:themeColor="text1"/>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或恶臭气体的区域加罩或加盖封闭并进行收集处理。涉</w:t>
                  </w:r>
                  <w:r>
                    <w:rPr>
                      <w:color w:val="000000" w:themeColor="text1"/>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化（试）验室实验平台设置负压集气系统，对化（试）验室中产生的废气进行集中收集治理。</w:t>
                  </w:r>
                </w:p>
              </w:tc>
              <w:tc>
                <w:tcPr>
                  <w:tcW w:w="1046" w:type="pct"/>
                  <w:tcBorders>
                    <w:top w:val="single" w:color="000000" w:sz="4" w:space="0"/>
                    <w:left w:val="single" w:color="000000" w:sz="4" w:space="0"/>
                    <w:bottom w:val="single" w:color="000000" w:sz="4"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项目生产过程在密闭厂房内进行，各产尘点采取有效收集处理措施，生产设备和废气收集处理设施同步运行，废气收集处理设施发生故障或检修时，停止运行对应的生产设备，待检修完毕后投入使用</w:t>
                  </w:r>
                </w:p>
              </w:tc>
              <w:tc>
                <w:tcPr>
                  <w:tcW w:w="330" w:type="pct"/>
                  <w:tcBorders>
                    <w:top w:val="single" w:color="000000" w:sz="4" w:space="0"/>
                    <w:left w:val="single" w:color="000000" w:sz="4" w:space="0"/>
                    <w:bottom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符合</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40" w:hRule="atLeast"/>
                <w:jc w:val="center"/>
              </w:trPr>
              <w:tc>
                <w:tcPr>
                  <w:tcW w:w="506" w:type="pct"/>
                  <w:vMerge w:val="continue"/>
                  <w:tcBorders>
                    <w:top w:val="single" w:color="000000" w:sz="4" w:space="0"/>
                    <w:bottom w:val="single" w:color="000000" w:sz="12" w:space="0"/>
                    <w:right w:val="single" w:color="000000" w:sz="4" w:space="0"/>
                  </w:tcBorders>
                  <w:vAlign w:val="center"/>
                </w:tcPr>
                <w:p>
                  <w:pPr>
                    <w:jc w:val="center"/>
                    <w:rPr>
                      <w:color w:val="000000" w:themeColor="text1"/>
                      <w:sz w:val="18"/>
                      <w:szCs w:val="18"/>
                      <w14:textFill>
                        <w14:solidFill>
                          <w14:schemeClr w14:val="tx1"/>
                        </w14:solidFill>
                      </w14:textFill>
                    </w:rPr>
                  </w:pPr>
                </w:p>
              </w:tc>
              <w:tc>
                <w:tcPr>
                  <w:tcW w:w="3117" w:type="pct"/>
                  <w:tcBorders>
                    <w:top w:val="single" w:color="000000" w:sz="4" w:space="0"/>
                    <w:left w:val="single" w:color="000000" w:sz="4" w:space="0"/>
                    <w:bottom w:val="single" w:color="000000" w:sz="12"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（四）加强精细化管控。针对各无组织排放环节，制定</w:t>
                  </w:r>
                  <w:r>
                    <w:rPr>
                      <w:color w:val="000000" w:themeColor="text1"/>
                      <w:sz w:val="18"/>
                      <w:szCs w:val="18"/>
                      <w14:textFill>
                        <w14:solidFill>
                          <w14:schemeClr w14:val="tx1"/>
                        </w14:solidFill>
                      </w14:textFill>
                    </w:rPr>
                    <w:t>“</w:t>
                  </w:r>
                  <w:r>
                    <w:rPr>
                      <w:rFonts w:hint="eastAsia"/>
                      <w:color w:val="000000" w:themeColor="text1"/>
                      <w:sz w:val="18"/>
                      <w:szCs w:val="18"/>
                      <w14:textFill>
                        <w14:solidFill>
                          <w14:schemeClr w14:val="tx1"/>
                        </w14:solidFill>
                      </w14:textFill>
                    </w:rPr>
                    <w:t>一厂一策</w:t>
                  </w:r>
                  <w:r>
                    <w:rPr>
                      <w:color w:val="000000" w:themeColor="text1"/>
                      <w:sz w:val="18"/>
                      <w:szCs w:val="18"/>
                      <w14:textFill>
                        <w14:solidFill>
                          <w14:schemeClr w14:val="tx1"/>
                        </w14:solidFill>
                      </w14:textFill>
                    </w:rPr>
                    <w:t>”</w:t>
                  </w:r>
                  <w:r>
                    <w:rPr>
                      <w:rFonts w:hint="eastAsia"/>
                      <w:color w:val="000000" w:themeColor="text1"/>
                      <w:sz w:val="18"/>
                      <w:szCs w:val="18"/>
                      <w14:textFill>
                        <w14:solidFill>
                          <w14:schemeClr w14:val="tx1"/>
                        </w14:solidFill>
                      </w14:textFill>
                    </w:rPr>
                    <w:t>深度治理方案。制定无组织排放治理设施操作规程，并建立管理台账，记录操作人员操作内容、运行、维护、检修和含</w:t>
                  </w:r>
                  <w:r>
                    <w:rPr>
                      <w:color w:val="000000" w:themeColor="text1"/>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物料使用回收等情况，记录保存期限不得少于三年。鼓励安装视频、空气微站等监控设施和综合监控信息平台，用于企业日常自我监督，逐步实现无组织排放向精细化和可量化管理方式转变。</w:t>
                  </w:r>
                </w:p>
              </w:tc>
              <w:tc>
                <w:tcPr>
                  <w:tcW w:w="1046" w:type="pct"/>
                  <w:tcBorders>
                    <w:top w:val="single" w:color="000000" w:sz="4" w:space="0"/>
                    <w:left w:val="single" w:color="000000" w:sz="4" w:space="0"/>
                    <w:bottom w:val="single" w:color="000000" w:sz="12" w:space="0"/>
                    <w:right w:val="single" w:color="000000"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项目制定</w:t>
                  </w:r>
                  <w:r>
                    <w:rPr>
                      <w:color w:val="000000" w:themeColor="text1"/>
                      <w:sz w:val="18"/>
                      <w:szCs w:val="18"/>
                      <w14:textFill>
                        <w14:solidFill>
                          <w14:schemeClr w14:val="tx1"/>
                        </w14:solidFill>
                      </w14:textFill>
                    </w:rPr>
                    <w:t>“</w:t>
                  </w:r>
                  <w:r>
                    <w:rPr>
                      <w:rFonts w:hint="eastAsia"/>
                      <w:color w:val="000000" w:themeColor="text1"/>
                      <w:sz w:val="18"/>
                      <w:szCs w:val="18"/>
                      <w14:textFill>
                        <w14:solidFill>
                          <w14:schemeClr w14:val="tx1"/>
                        </w14:solidFill>
                      </w14:textFill>
                    </w:rPr>
                    <w:t>一厂一策</w:t>
                  </w:r>
                  <w:r>
                    <w:rPr>
                      <w:color w:val="000000" w:themeColor="text1"/>
                      <w:sz w:val="18"/>
                      <w:szCs w:val="18"/>
                      <w14:textFill>
                        <w14:solidFill>
                          <w14:schemeClr w14:val="tx1"/>
                        </w14:solidFill>
                      </w14:textFill>
                    </w:rPr>
                    <w:t>”</w:t>
                  </w:r>
                  <w:r>
                    <w:rPr>
                      <w:rFonts w:hint="eastAsia"/>
                      <w:color w:val="000000" w:themeColor="text1"/>
                      <w:sz w:val="18"/>
                      <w:szCs w:val="18"/>
                      <w14:textFill>
                        <w14:solidFill>
                          <w14:schemeClr w14:val="tx1"/>
                        </w14:solidFill>
                      </w14:textFill>
                    </w:rPr>
                    <w:t>深度治理方案，制定无组织排放治理设施操作规程，并建立管理台账，记录操作人员操作内容、运行、维护、检修，记录保存期限不得少于五年</w:t>
                  </w:r>
                </w:p>
              </w:tc>
              <w:tc>
                <w:tcPr>
                  <w:tcW w:w="330" w:type="pct"/>
                  <w:tcBorders>
                    <w:top w:val="single" w:color="000000" w:sz="4" w:space="0"/>
                    <w:left w:val="single" w:color="000000" w:sz="4" w:space="0"/>
                    <w:bottom w:val="single" w:color="000000" w:sz="12"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符合</w:t>
                  </w:r>
                </w:p>
              </w:tc>
            </w:tr>
          </w:tbl>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项目符合《山东省工业企业无组织排放分行业管控指导意见》（鲁环发〔</w:t>
            </w:r>
            <w:r>
              <w:rPr>
                <w:color w:val="000000" w:themeColor="text1"/>
                <w:szCs w:val="21"/>
                <w14:textFill>
                  <w14:solidFill>
                    <w14:schemeClr w14:val="tx1"/>
                  </w14:solidFill>
                </w14:textFill>
              </w:rPr>
              <w:t>2020</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30</w:t>
            </w:r>
            <w:r>
              <w:rPr>
                <w:rFonts w:hint="eastAsia"/>
                <w:color w:val="000000" w:themeColor="text1"/>
                <w:szCs w:val="21"/>
                <w14:textFill>
                  <w14:solidFill>
                    <w14:schemeClr w14:val="tx1"/>
                  </w14:solidFill>
                </w14:textFill>
              </w:rPr>
              <w:t>号）相关要求。</w:t>
            </w:r>
          </w:p>
          <w:p>
            <w:pPr>
              <w:autoSpaceDE w:val="0"/>
              <w:autoSpaceDN w:val="0"/>
              <w:adjustRightInd w:val="0"/>
              <w:spacing w:line="360" w:lineRule="auto"/>
              <w:ind w:firstLine="420" w:firstLineChars="200"/>
              <w:rPr>
                <w:snapToGrid/>
                <w:color w:val="000000" w:themeColor="text1"/>
                <w:kern w:val="0"/>
                <w:szCs w:val="21"/>
                <w14:textFill>
                  <w14:solidFill>
                    <w14:schemeClr w14:val="tx1"/>
                  </w14:solidFill>
                </w14:textFill>
              </w:rPr>
            </w:pPr>
            <w:r>
              <w:rPr>
                <w:rStyle w:val="40"/>
                <w:b w:val="0"/>
                <w:color w:val="000000" w:themeColor="text1"/>
                <w:szCs w:val="21"/>
                <w14:textFill>
                  <w14:solidFill>
                    <w14:schemeClr w14:val="tx1"/>
                  </w14:solidFill>
                </w14:textFill>
              </w:rPr>
              <w:t>（</w:t>
            </w:r>
            <w:r>
              <w:rPr>
                <w:rStyle w:val="40"/>
                <w:rFonts w:hint="eastAsia"/>
                <w:b w:val="0"/>
                <w:color w:val="000000" w:themeColor="text1"/>
                <w:szCs w:val="21"/>
                <w:lang w:val="en-US" w:eastAsia="zh-CN"/>
                <w14:textFill>
                  <w14:solidFill>
                    <w14:schemeClr w14:val="tx1"/>
                  </w14:solidFill>
                </w14:textFill>
              </w:rPr>
              <w:t>8</w:t>
            </w:r>
            <w:r>
              <w:rPr>
                <w:rStyle w:val="40"/>
                <w:b w:val="0"/>
                <w:color w:val="000000" w:themeColor="text1"/>
                <w:szCs w:val="21"/>
                <w14:textFill>
                  <w14:solidFill>
                    <w14:schemeClr w14:val="tx1"/>
                  </w14:solidFill>
                </w14:textFill>
              </w:rPr>
              <w:t>）</w:t>
            </w:r>
            <w:r>
              <w:rPr>
                <w:rStyle w:val="40"/>
                <w:rFonts w:hint="eastAsia"/>
                <w:b w:val="0"/>
                <w:color w:val="000000" w:themeColor="text1"/>
                <w:szCs w:val="21"/>
                <w14:textFill>
                  <w14:solidFill>
                    <w14:schemeClr w14:val="tx1"/>
                  </w14:solidFill>
                </w14:textFill>
              </w:rPr>
              <w:t>与山东省《关于“两高”项目管理有关事项的补充通知》（鲁发改工业〔2023〕34号）符合性分析</w:t>
            </w:r>
          </w:p>
          <w:p>
            <w:pPr>
              <w:spacing w:line="360" w:lineRule="auto"/>
              <w:ind w:firstLine="420" w:firstLineChars="200"/>
              <w:rPr>
                <w:color w:val="000000" w:themeColor="text1"/>
                <w:kern w:val="0"/>
                <w:szCs w:val="21"/>
                <w14:textFill>
                  <w14:solidFill>
                    <w14:schemeClr w14:val="tx1"/>
                  </w14:solidFill>
                </w14:textFill>
              </w:rPr>
            </w:pPr>
            <w:r>
              <w:rPr>
                <w:snapToGrid/>
                <w:color w:val="000000" w:themeColor="text1"/>
                <w:kern w:val="0"/>
                <w:szCs w:val="21"/>
                <w14:textFill>
                  <w14:solidFill>
                    <w14:schemeClr w14:val="tx1"/>
                  </w14:solidFill>
                </w14:textFill>
              </w:rPr>
              <w:t>根据</w:t>
            </w:r>
            <w:r>
              <w:rPr>
                <w:rStyle w:val="40"/>
                <w:rFonts w:hint="eastAsia"/>
                <w:b w:val="0"/>
                <w:color w:val="000000" w:themeColor="text1"/>
                <w:szCs w:val="21"/>
                <w14:textFill>
                  <w14:solidFill>
                    <w14:schemeClr w14:val="tx1"/>
                  </w14:solidFill>
                </w14:textFill>
              </w:rPr>
              <w:t>《关于“两高”项目管理有关事项的补充通知》</w:t>
            </w:r>
            <w:r>
              <w:rPr>
                <w:snapToGrid/>
                <w:color w:val="000000" w:themeColor="text1"/>
                <w:kern w:val="0"/>
                <w:szCs w:val="21"/>
                <w14:textFill>
                  <w14:solidFill>
                    <w14:schemeClr w14:val="tx1"/>
                  </w14:solidFill>
                </w14:textFill>
              </w:rPr>
              <w:t>（鲁发改工业〔2023〕34号）等文件附件山东省“两高”项目管理目录（2023年版）明确指出，“两高”项目范围以行业、产品和装置进行界定；“两高”项目产业分类为炼化、焦化、煤制液体燃料、</w:t>
            </w:r>
            <w:r>
              <w:rPr>
                <w:snapToGrid/>
                <w:color w:val="000000" w:themeColor="text1"/>
                <w:szCs w:val="21"/>
                <w14:textFill>
                  <w14:solidFill>
                    <w14:schemeClr w14:val="tx1"/>
                  </w14:solidFill>
                </w14:textFill>
              </w:rPr>
              <w:t>基础化学原料</w:t>
            </w:r>
            <w:r>
              <w:rPr>
                <w:snapToGrid/>
                <w:color w:val="000000" w:themeColor="text1"/>
                <w:kern w:val="0"/>
                <w:szCs w:val="21"/>
                <w14:textFill>
                  <w14:solidFill>
                    <w14:schemeClr w14:val="tx1"/>
                  </w14:solidFill>
                </w14:textFill>
              </w:rPr>
              <w:t>、化肥、轮胎、水泥、石灰、平板玻璃、陶瓷、钢铁、铸造用生铁、铁合金、有色、铸造、煤电等16个高耗能高排放环节投资项目，</w:t>
            </w:r>
            <w:r>
              <w:rPr>
                <w:rFonts w:hint="eastAsia"/>
                <w:color w:val="000000" w:themeColor="text1"/>
                <w:szCs w:val="21"/>
                <w14:textFill>
                  <w14:solidFill>
                    <w14:schemeClr w14:val="tx1"/>
                  </w14:solidFill>
                </w14:textFill>
              </w:rPr>
              <w:t>本项目为C3849 其他电池制造</w:t>
            </w:r>
            <w:r>
              <w:rPr>
                <w:rFonts w:hint="eastAsia"/>
                <w:snapToGrid/>
                <w:color w:val="000000" w:themeColor="text1"/>
                <w:szCs w:val="21"/>
                <w14:textFill>
                  <w14:solidFill>
                    <w14:schemeClr w14:val="tx1"/>
                  </w14:solidFill>
                </w14:textFill>
              </w:rPr>
              <w:t>，</w:t>
            </w:r>
            <w:r>
              <w:rPr>
                <w:snapToGrid/>
                <w:color w:val="000000" w:themeColor="text1"/>
                <w:kern w:val="0"/>
                <w:szCs w:val="21"/>
                <w14:textFill>
                  <w14:solidFill>
                    <w14:schemeClr w14:val="tx1"/>
                  </w14:solidFill>
                </w14:textFill>
              </w:rPr>
              <w:t>不属于“两高”项目范畴</w:t>
            </w:r>
            <w:r>
              <w:rPr>
                <w:rFonts w:hint="eastAsia"/>
                <w:snapToGrid/>
                <w:color w:val="000000" w:themeColor="text1"/>
                <w:kern w:val="0"/>
                <w:szCs w:val="21"/>
                <w14:textFill>
                  <w14:solidFill>
                    <w14:schemeClr w14:val="tx1"/>
                  </w14:solidFill>
                </w14:textFill>
              </w:rPr>
              <w:t>。</w:t>
            </w:r>
          </w:p>
          <w:p>
            <w:pPr>
              <w:pStyle w:val="23"/>
              <w:spacing w:line="360" w:lineRule="auto"/>
              <w:ind w:firstLine="420" w:firstLineChars="20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w:t>
            </w:r>
            <w:r>
              <w:rPr>
                <w:rFonts w:hint="eastAsia"/>
                <w:color w:val="000000" w:themeColor="text1"/>
                <w:sz w:val="21"/>
                <w:szCs w:val="21"/>
                <w:lang w:val="en-US" w:eastAsia="zh-CN"/>
                <w14:textFill>
                  <w14:solidFill>
                    <w14:schemeClr w14:val="tx1"/>
                  </w14:solidFill>
                </w14:textFill>
              </w:rPr>
              <w:t>9</w:t>
            </w:r>
            <w:r>
              <w:rPr>
                <w:rFonts w:hint="eastAsia"/>
                <w:color w:val="000000" w:themeColor="text1"/>
                <w:sz w:val="21"/>
                <w:szCs w:val="21"/>
                <w14:textFill>
                  <w14:solidFill>
                    <w14:schemeClr w14:val="tx1"/>
                  </w14:solidFill>
                </w14:textFill>
              </w:rPr>
              <w:t>）</w:t>
            </w:r>
            <w:r>
              <w:rPr>
                <w:color w:val="000000" w:themeColor="text1"/>
                <w:sz w:val="21"/>
                <w:szCs w:val="21"/>
                <w14:textFill>
                  <w14:solidFill>
                    <w14:schemeClr w14:val="tx1"/>
                  </w14:solidFill>
                </w14:textFill>
              </w:rPr>
              <w:t>《关于严格项目审批工作坚决防止新上“散乱污”项目的通知》（鲁环字【2021】58号）符合性</w:t>
            </w:r>
            <w:r>
              <w:rPr>
                <w:rFonts w:hint="eastAsia"/>
                <w:color w:val="000000" w:themeColor="text1"/>
                <w:sz w:val="21"/>
                <w:szCs w:val="21"/>
                <w14:textFill>
                  <w14:solidFill>
                    <w14:schemeClr w14:val="tx1"/>
                  </w14:solidFill>
                </w14:textFill>
              </w:rPr>
              <w:t xml:space="preserve">  </w:t>
            </w:r>
          </w:p>
          <w:p>
            <w:pPr>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表1-</w:t>
            </w:r>
            <w:r>
              <w:rPr>
                <w:rFonts w:hint="eastAsia"/>
                <w:b/>
                <w:bCs/>
                <w:color w:val="000000" w:themeColor="text1"/>
                <w:szCs w:val="21"/>
                <w:lang w:val="en-US" w:eastAsia="zh-CN"/>
                <w14:textFill>
                  <w14:solidFill>
                    <w14:schemeClr w14:val="tx1"/>
                  </w14:solidFill>
                </w14:textFill>
              </w:rPr>
              <w:t>9</w:t>
            </w:r>
            <w:r>
              <w:rPr>
                <w:b/>
                <w:bCs/>
                <w:color w:val="000000" w:themeColor="text1"/>
                <w:szCs w:val="21"/>
                <w14:textFill>
                  <w14:solidFill>
                    <w14:schemeClr w14:val="tx1"/>
                  </w14:solidFill>
                </w14:textFill>
              </w:rPr>
              <w:t xml:space="preserve"> 与</w:t>
            </w:r>
            <w:r>
              <w:rPr>
                <w:rFonts w:hint="eastAsia"/>
                <w:b/>
                <w:bCs/>
                <w:color w:val="000000" w:themeColor="text1"/>
                <w:szCs w:val="21"/>
                <w14:textFill>
                  <w14:solidFill>
                    <w14:schemeClr w14:val="tx1"/>
                  </w14:solidFill>
                </w14:textFill>
              </w:rPr>
              <w:t>《关于严格项目审批工作坚决防止新上“散乱污”项目的通知》</w:t>
            </w:r>
            <w:r>
              <w:rPr>
                <w:b/>
                <w:bCs/>
                <w:color w:val="000000" w:themeColor="text1"/>
                <w:szCs w:val="21"/>
                <w14:textFill>
                  <w14:solidFill>
                    <w14:schemeClr w14:val="tx1"/>
                  </w14:solidFill>
                </w14:textFill>
              </w:rPr>
              <w:t>符合性分析</w:t>
            </w:r>
          </w:p>
          <w:tbl>
            <w:tblPr>
              <w:tblStyle w:val="37"/>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57" w:type="dxa"/>
                <w:left w:w="108" w:type="dxa"/>
                <w:bottom w:w="57" w:type="dxa"/>
                <w:right w:w="108" w:type="dxa"/>
              </w:tblCellMar>
            </w:tblPr>
            <w:tblGrid>
              <w:gridCol w:w="864"/>
              <w:gridCol w:w="3840"/>
              <w:gridCol w:w="2574"/>
              <w:gridCol w:w="83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340" w:hRule="atLeast"/>
                <w:jc w:val="center"/>
              </w:trPr>
              <w:tc>
                <w:tcPr>
                  <w:tcW w:w="532"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序号</w:t>
                  </w:r>
                </w:p>
              </w:tc>
              <w:tc>
                <w:tcPr>
                  <w:tcW w:w="236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有关要求通知如下</w:t>
                  </w:r>
                </w:p>
              </w:tc>
              <w:tc>
                <w:tcPr>
                  <w:tcW w:w="1586"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本项目情况</w:t>
                  </w:r>
                </w:p>
              </w:tc>
              <w:tc>
                <w:tcPr>
                  <w:tcW w:w="514"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340" w:hRule="atLeast"/>
                <w:jc w:val="center"/>
              </w:trPr>
              <w:tc>
                <w:tcPr>
                  <w:tcW w:w="532"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一</w:t>
                  </w:r>
                </w:p>
              </w:tc>
              <w:tc>
                <w:tcPr>
                  <w:tcW w:w="236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认真贯彻执行产业政策。新上项目必须符合国家产业政策要求，禁止采用国家公布的淘汰工艺和落后设备，不得引进耗能高、污染大、生产粗放、不符合国家产业政策的项目。各级立项部门在为企业办理手续时，要认真对照《产业结构调整指导目录（2019年本）》（如有更新，以更新后文件为准），对鼓励类项目，按照有关规定审批、核准或备案；对限制类项目，禁止新建，现有生产能力允许在一定期限内改造升级；对淘汰类项目，市场主体不得进入，行政机关不予审批。</w:t>
                  </w:r>
                </w:p>
              </w:tc>
              <w:tc>
                <w:tcPr>
                  <w:tcW w:w="1586"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本项目不属于</w:t>
                  </w:r>
                  <w:r>
                    <w:rPr>
                      <w:color w:val="000000" w:themeColor="text1"/>
                      <w:kern w:val="0"/>
                      <w:sz w:val="18"/>
                      <w:szCs w:val="18"/>
                      <w14:textFill>
                        <w14:solidFill>
                          <w14:schemeClr w14:val="tx1"/>
                        </w14:solidFill>
                      </w14:textFill>
                    </w:rPr>
                    <w:t>《产业结构调整指导目录（20</w:t>
                  </w:r>
                  <w:r>
                    <w:rPr>
                      <w:rFonts w:hint="eastAsia"/>
                      <w:color w:val="000000" w:themeColor="text1"/>
                      <w:kern w:val="0"/>
                      <w:sz w:val="18"/>
                      <w:szCs w:val="18"/>
                      <w14:textFill>
                        <w14:solidFill>
                          <w14:schemeClr w14:val="tx1"/>
                        </w14:solidFill>
                      </w14:textFill>
                    </w:rPr>
                    <w:t>24</w:t>
                  </w:r>
                  <w:r>
                    <w:rPr>
                      <w:color w:val="000000" w:themeColor="text1"/>
                      <w:kern w:val="0"/>
                      <w:sz w:val="18"/>
                      <w:szCs w:val="18"/>
                      <w14:textFill>
                        <w14:solidFill>
                          <w14:schemeClr w14:val="tx1"/>
                        </w14:solidFill>
                      </w14:textFill>
                    </w:rPr>
                    <w:t>年本）》</w:t>
                  </w:r>
                  <w:r>
                    <w:rPr>
                      <w:color w:val="000000" w:themeColor="text1"/>
                      <w:sz w:val="18"/>
                      <w:szCs w:val="18"/>
                      <w14:textFill>
                        <w14:solidFill>
                          <w14:schemeClr w14:val="tx1"/>
                        </w14:solidFill>
                      </w14:textFill>
                    </w:rPr>
                    <w:t>中</w:t>
                  </w:r>
                  <w:r>
                    <w:rPr>
                      <w:rFonts w:hint="eastAsia"/>
                      <w:color w:val="000000" w:themeColor="text1"/>
                      <w:sz w:val="18"/>
                      <w:szCs w:val="18"/>
                      <w14:textFill>
                        <w14:solidFill>
                          <w14:schemeClr w14:val="tx1"/>
                        </w14:solidFill>
                      </w14:textFill>
                    </w:rPr>
                    <w:t>鼓励类、限制类及淘汰类项目，为允许类建设项目</w:t>
                  </w:r>
                </w:p>
              </w:tc>
              <w:tc>
                <w:tcPr>
                  <w:tcW w:w="514"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340" w:hRule="atLeast"/>
                <w:jc w:val="center"/>
              </w:trPr>
              <w:tc>
                <w:tcPr>
                  <w:tcW w:w="532"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二</w:t>
                  </w:r>
                </w:p>
              </w:tc>
              <w:tc>
                <w:tcPr>
                  <w:tcW w:w="236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强化规划刚性约束。新上项目必须符合国土空间规划、产业发展规划等要求，积极引导产业园区外“散乱污”整治搬迁改造企业进入产业园区或工业集聚区，并鼓励租赁标准厂房。按照“布局集中、用地集约、产业集聚、空间优化”的原则，高标准制定产业发展规划，明确主导产业、布局和产业发展方向，引导企业规范化、规模化、集约化发展。</w:t>
                  </w:r>
                </w:p>
              </w:tc>
              <w:tc>
                <w:tcPr>
                  <w:tcW w:w="158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本项目位于青岛啤酒（枣庄）工厂青岛啤酒主题观光园范围内，租赁现有标准厂房。</w:t>
                  </w:r>
                </w:p>
              </w:tc>
              <w:tc>
                <w:tcPr>
                  <w:tcW w:w="514"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340" w:hRule="atLeast"/>
                <w:jc w:val="center"/>
              </w:trPr>
              <w:tc>
                <w:tcPr>
                  <w:tcW w:w="532"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三</w:t>
                  </w:r>
                </w:p>
              </w:tc>
              <w:tc>
                <w:tcPr>
                  <w:tcW w:w="236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科学把好项目选址关。新建有污染物排放的工业项目，除在安全生产等方面有特殊要求的以外，应当进入工业园区或工业集聚区。各市要本着节约利用土地的原则，充分考虑项目周边环境、资金投入、推进本项目速度等关键要素，合理选址，不想科学布局，切实做到符合用地政策，确保规划建设的项目有利于长远发展。</w:t>
                  </w:r>
                </w:p>
              </w:tc>
              <w:tc>
                <w:tcPr>
                  <w:tcW w:w="158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本项目位于工业聚集区，为工业用地，选址合理，符合用地政策</w:t>
                  </w:r>
                </w:p>
              </w:tc>
              <w:tc>
                <w:tcPr>
                  <w:tcW w:w="514"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340" w:hRule="atLeast"/>
                <w:jc w:val="center"/>
              </w:trPr>
              <w:tc>
                <w:tcPr>
                  <w:tcW w:w="532"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四</w:t>
                  </w:r>
                </w:p>
              </w:tc>
              <w:tc>
                <w:tcPr>
                  <w:tcW w:w="236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四、严把项目环评审批关。新上项目必须严格执行环评审批“三挂钩”机制和“五个不批”要求，落实“三线一单”生态环境分区管控要求。强化替代约束，涉及主要污染物排放的，必须落实区域污染物排放替代，确保增产减污；涉及煤炭消耗的，必须落实煤炭消费减量替代，否则各级环评审批部门一律不予审批通过。</w:t>
                  </w:r>
                </w:p>
              </w:tc>
              <w:tc>
                <w:tcPr>
                  <w:tcW w:w="1586"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本项目符合“三线一单”生态环境分区管控要求，污染物经治理后均可达标排放。</w:t>
                  </w:r>
                </w:p>
              </w:tc>
              <w:tc>
                <w:tcPr>
                  <w:tcW w:w="514"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340" w:hRule="atLeast"/>
                <w:jc w:val="center"/>
              </w:trPr>
              <w:tc>
                <w:tcPr>
                  <w:tcW w:w="532"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五</w:t>
                  </w:r>
                </w:p>
              </w:tc>
              <w:tc>
                <w:tcPr>
                  <w:tcW w:w="236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建立部门联动协调机制。各级发展改革、工业和信息化、自然资源、生态环境等部门要按照职责分工，建立长效工作机制，密切配合，强化对项目产业政策、固定资产投资、能耗、用地标准、环境等的论证，对不符合要求的，一律不得办理立项、规划、土地、环评等手续。</w:t>
                  </w:r>
                </w:p>
              </w:tc>
              <w:tc>
                <w:tcPr>
                  <w:tcW w:w="158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本项目已立项，按要求正在办理环评手续</w:t>
                  </w:r>
                </w:p>
              </w:tc>
              <w:tc>
                <w:tcPr>
                  <w:tcW w:w="514"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340" w:hRule="atLeast"/>
                <w:jc w:val="center"/>
              </w:trPr>
              <w:tc>
                <w:tcPr>
                  <w:tcW w:w="532" w:type="pct"/>
                  <w:tcMar>
                    <w:top w:w="0" w:type="dxa"/>
                    <w:left w:w="57" w:type="dxa"/>
                    <w:bottom w:w="0" w:type="dxa"/>
                    <w:right w:w="57" w:type="dxa"/>
                  </w:tcMar>
                  <w:vAlign w:val="center"/>
                </w:tcPr>
                <w:p>
                  <w:pPr>
                    <w:ind w:firstLine="180" w:firstLineChars="100"/>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六</w:t>
                  </w:r>
                </w:p>
              </w:tc>
              <w:tc>
                <w:tcPr>
                  <w:tcW w:w="236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六、强化日常监管执法。持续加大对违反产业政策、规划、准入规定等违法违规建设行为的查处力度，坚决遏制“未批先建”等违法行为。畅通群众举报投诉渠道，对“散乱污”项目做到早发现、早应对、早处置，严防死灰复燃。</w:t>
                  </w:r>
                </w:p>
              </w:tc>
              <w:tc>
                <w:tcPr>
                  <w:tcW w:w="1586" w:type="pct"/>
                  <w:tcMar>
                    <w:top w:w="0" w:type="dxa"/>
                    <w:left w:w="57" w:type="dxa"/>
                    <w:bottom w:w="0" w:type="dxa"/>
                    <w:right w:w="57" w:type="dxa"/>
                  </w:tcMar>
                  <w:vAlign w:val="center"/>
                </w:tcPr>
                <w:p>
                  <w:pPr>
                    <w:jc w:val="center"/>
                    <w:rPr>
                      <w:color w:val="000000" w:themeColor="text1"/>
                      <w:kern w:val="0"/>
                      <w:sz w:val="18"/>
                      <w:szCs w:val="18"/>
                      <w14:textFill>
                        <w14:solidFill>
                          <w14:schemeClr w14:val="tx1"/>
                        </w14:solidFill>
                      </w14:textFill>
                    </w:rPr>
                  </w:pPr>
                  <w:r>
                    <w:rPr>
                      <w:rFonts w:hint="eastAsia"/>
                      <w:color w:val="000000" w:themeColor="text1"/>
                      <w:sz w:val="18"/>
                      <w:szCs w:val="18"/>
                      <w14:textFill>
                        <w14:solidFill>
                          <w14:schemeClr w14:val="tx1"/>
                        </w14:solidFill>
                      </w14:textFill>
                    </w:rPr>
                    <w:t>本项目正在建设，按要求正在办理环评重新报批手续</w:t>
                  </w:r>
                </w:p>
              </w:tc>
              <w:tc>
                <w:tcPr>
                  <w:tcW w:w="514" w:type="pct"/>
                  <w:tcMar>
                    <w:top w:w="0" w:type="dxa"/>
                    <w:left w:w="57" w:type="dxa"/>
                    <w:bottom w:w="0" w:type="dxa"/>
                    <w:right w:w="57"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符合</w:t>
                  </w:r>
                </w:p>
              </w:tc>
            </w:tr>
          </w:tbl>
          <w:p>
            <w:pPr>
              <w:pStyle w:val="1859"/>
              <w:ind w:firstLine="420"/>
              <w:rPr>
                <w:rFonts w:hint="eastAsia" w:ascii="宋体" w:hAnsi="宋体" w:cs="宋体"/>
                <w:color w:val="000000" w:themeColor="text1"/>
                <w:sz w:val="21"/>
                <w:szCs w:val="21"/>
                <w14:textFill>
                  <w14:solidFill>
                    <w14:schemeClr w14:val="tx1"/>
                  </w14:solidFill>
                </w14:textFill>
              </w:rPr>
            </w:pPr>
            <w:r>
              <w:rPr>
                <w:color w:val="000000" w:themeColor="text1"/>
                <w:kern w:val="2"/>
                <w:sz w:val="21"/>
                <w:szCs w:val="21"/>
                <w14:textFill>
                  <w14:solidFill>
                    <w14:schemeClr w14:val="tx1"/>
                  </w14:solidFill>
                </w14:textFill>
              </w:rPr>
              <w:t>结合上表分析结果，</w:t>
            </w:r>
            <w:r>
              <w:rPr>
                <w:rFonts w:hint="eastAsia"/>
                <w:color w:val="000000" w:themeColor="text1"/>
                <w:kern w:val="2"/>
                <w:sz w:val="21"/>
                <w:szCs w:val="21"/>
                <w14:textFill>
                  <w14:solidFill>
                    <w14:schemeClr w14:val="tx1"/>
                  </w14:solidFill>
                </w14:textFill>
              </w:rPr>
              <w:t>本项目</w:t>
            </w:r>
            <w:r>
              <w:rPr>
                <w:color w:val="000000" w:themeColor="text1"/>
                <w:kern w:val="2"/>
                <w:sz w:val="21"/>
                <w:szCs w:val="21"/>
                <w14:textFill>
                  <w14:solidFill>
                    <w14:schemeClr w14:val="tx1"/>
                  </w14:solidFill>
                </w14:textFill>
              </w:rPr>
              <w:t>符合</w:t>
            </w:r>
            <w:r>
              <w:rPr>
                <w:rFonts w:hint="eastAsia"/>
                <w:color w:val="000000" w:themeColor="text1"/>
                <w:kern w:val="2"/>
                <w:sz w:val="21"/>
                <w:szCs w:val="21"/>
                <w14:textFill>
                  <w14:solidFill>
                    <w14:schemeClr w14:val="tx1"/>
                  </w14:solidFill>
                </w14:textFill>
              </w:rPr>
              <w:t>《关于严格项目审批工作坚决防止新上“散乱污”项目的通知》。</w:t>
            </w:r>
          </w:p>
          <w:p>
            <w:pPr>
              <w:spacing w:line="360" w:lineRule="auto"/>
              <w:ind w:firstLine="420" w:firstLineChars="200"/>
              <w:rPr>
                <w:snapToGrid/>
                <w:color w:val="000000" w:themeColor="text1"/>
                <w:szCs w:val="21"/>
                <w14:textFill>
                  <w14:solidFill>
                    <w14:schemeClr w14:val="tx1"/>
                  </w14:solidFill>
                </w14:textFill>
              </w:rPr>
            </w:pPr>
            <w:r>
              <w:rPr>
                <w:rFonts w:hint="eastAsia"/>
                <w:snapToGrid/>
                <w:color w:val="000000" w:themeColor="text1"/>
                <w:szCs w:val="21"/>
                <w14:textFill>
                  <w14:solidFill>
                    <w14:schemeClr w14:val="tx1"/>
                  </w14:solidFill>
                </w14:textFill>
              </w:rPr>
              <w:t>（</w:t>
            </w:r>
            <w:r>
              <w:rPr>
                <w:rFonts w:hint="eastAsia"/>
                <w:snapToGrid/>
                <w:color w:val="000000" w:themeColor="text1"/>
                <w:szCs w:val="21"/>
                <w:lang w:val="en-US" w:eastAsia="zh-CN"/>
                <w14:textFill>
                  <w14:solidFill>
                    <w14:schemeClr w14:val="tx1"/>
                  </w14:solidFill>
                </w14:textFill>
              </w:rPr>
              <w:t>10</w:t>
            </w:r>
            <w:r>
              <w:rPr>
                <w:rFonts w:hint="eastAsia"/>
                <w:snapToGrid/>
                <w:color w:val="000000" w:themeColor="text1"/>
                <w:szCs w:val="21"/>
                <w14:textFill>
                  <w14:solidFill>
                    <w14:schemeClr w14:val="tx1"/>
                  </w14:solidFill>
                </w14:textFill>
              </w:rPr>
              <w:t>）</w:t>
            </w:r>
            <w:r>
              <w:rPr>
                <w:snapToGrid/>
                <w:color w:val="000000" w:themeColor="text1"/>
                <w:szCs w:val="21"/>
                <w14:textFill>
                  <w14:solidFill>
                    <w14:schemeClr w14:val="tx1"/>
                  </w14:solidFill>
                </w14:textFill>
              </w:rPr>
              <w:t>与</w:t>
            </w:r>
            <w:r>
              <w:rPr>
                <w:rFonts w:hint="eastAsia"/>
                <w:snapToGrid/>
                <w:color w:val="000000" w:themeColor="text1"/>
                <w:szCs w:val="21"/>
                <w14:textFill>
                  <w14:solidFill>
                    <w14:schemeClr w14:val="tx1"/>
                  </w14:solidFill>
                </w14:textFill>
              </w:rPr>
              <w:t>《关于印发</w:t>
            </w:r>
            <w:r>
              <w:rPr>
                <w:rFonts w:hint="eastAsia" w:ascii="微软雅黑" w:hAnsi="微软雅黑" w:eastAsia="微软雅黑" w:cs="微软雅黑"/>
                <w:snapToGrid/>
                <w:color w:val="000000" w:themeColor="text1"/>
                <w:szCs w:val="21"/>
                <w14:textFill>
                  <w14:solidFill>
                    <w14:schemeClr w14:val="tx1"/>
                  </w14:solidFill>
                </w14:textFill>
              </w:rPr>
              <w:t>〈</w:t>
            </w:r>
            <w:r>
              <w:rPr>
                <w:rFonts w:hint="eastAsia"/>
                <w:snapToGrid/>
                <w:color w:val="000000" w:themeColor="text1"/>
                <w:szCs w:val="21"/>
                <w14:textFill>
                  <w14:solidFill>
                    <w14:schemeClr w14:val="tx1"/>
                  </w14:solidFill>
                </w14:textFill>
              </w:rPr>
              <w:t>空气质量持续改善行动计划</w:t>
            </w:r>
            <w:r>
              <w:rPr>
                <w:rFonts w:hint="eastAsia" w:ascii="微软雅黑" w:hAnsi="微软雅黑" w:eastAsia="微软雅黑" w:cs="微软雅黑"/>
                <w:snapToGrid/>
                <w:color w:val="000000" w:themeColor="text1"/>
                <w:szCs w:val="21"/>
                <w14:textFill>
                  <w14:solidFill>
                    <w14:schemeClr w14:val="tx1"/>
                  </w14:solidFill>
                </w14:textFill>
              </w:rPr>
              <w:t>〉</w:t>
            </w:r>
            <w:r>
              <w:rPr>
                <w:rFonts w:hint="eastAsia"/>
                <w:snapToGrid/>
                <w:color w:val="000000" w:themeColor="text1"/>
                <w:szCs w:val="21"/>
                <w14:textFill>
                  <w14:solidFill>
                    <w14:schemeClr w14:val="tx1"/>
                  </w14:solidFill>
                </w14:textFill>
              </w:rPr>
              <w:t>的通知（国发〔2023〕24号）》</w:t>
            </w:r>
            <w:r>
              <w:rPr>
                <w:snapToGrid/>
                <w:color w:val="000000" w:themeColor="text1"/>
                <w:szCs w:val="21"/>
                <w14:textFill>
                  <w14:solidFill>
                    <w14:schemeClr w14:val="tx1"/>
                  </w14:solidFill>
                </w14:textFill>
              </w:rPr>
              <w:t>符合性分析</w:t>
            </w:r>
          </w:p>
          <w:p>
            <w:pPr>
              <w:spacing w:line="360" w:lineRule="auto"/>
              <w:jc w:val="center"/>
              <w:rPr>
                <w:b/>
                <w:bCs/>
                <w:snapToGrid/>
                <w:color w:val="000000" w:themeColor="text1"/>
                <w:szCs w:val="21"/>
                <w14:textFill>
                  <w14:solidFill>
                    <w14:schemeClr w14:val="tx1"/>
                  </w14:solidFill>
                </w14:textFill>
              </w:rPr>
            </w:pPr>
            <w:r>
              <w:rPr>
                <w:b/>
                <w:bCs/>
                <w:snapToGrid/>
                <w:color w:val="000000" w:themeColor="text1"/>
                <w:szCs w:val="21"/>
                <w14:textFill>
                  <w14:solidFill>
                    <w14:schemeClr w14:val="tx1"/>
                  </w14:solidFill>
                </w14:textFill>
              </w:rPr>
              <w:t>表1-</w:t>
            </w:r>
            <w:r>
              <w:rPr>
                <w:rFonts w:hint="eastAsia"/>
                <w:b/>
                <w:bCs/>
                <w:snapToGrid/>
                <w:color w:val="000000" w:themeColor="text1"/>
                <w:szCs w:val="21"/>
                <w:lang w:val="en-US" w:eastAsia="zh-CN"/>
                <w14:textFill>
                  <w14:solidFill>
                    <w14:schemeClr w14:val="tx1"/>
                  </w14:solidFill>
                </w14:textFill>
              </w:rPr>
              <w:t>10</w:t>
            </w:r>
            <w:r>
              <w:rPr>
                <w:b/>
                <w:bCs/>
                <w:snapToGrid/>
                <w:color w:val="000000" w:themeColor="text1"/>
                <w:szCs w:val="21"/>
                <w14:textFill>
                  <w14:solidFill>
                    <w14:schemeClr w14:val="tx1"/>
                  </w14:solidFill>
                </w14:textFill>
              </w:rPr>
              <w:t xml:space="preserve"> 与《</w:t>
            </w:r>
            <w:r>
              <w:rPr>
                <w:rFonts w:hint="eastAsia"/>
                <w:b/>
                <w:bCs/>
                <w:snapToGrid/>
                <w:color w:val="000000" w:themeColor="text1"/>
                <w:szCs w:val="21"/>
                <w14:textFill>
                  <w14:solidFill>
                    <w14:schemeClr w14:val="tx1"/>
                  </w14:solidFill>
                </w14:textFill>
              </w:rPr>
              <w:t>关于印发〈空气质量持续改善行动计划〉的通知</w:t>
            </w:r>
            <w:r>
              <w:rPr>
                <w:b/>
                <w:bCs/>
                <w:snapToGrid/>
                <w:color w:val="000000" w:themeColor="text1"/>
                <w:szCs w:val="21"/>
                <w14:textFill>
                  <w14:solidFill>
                    <w14:schemeClr w14:val="tx1"/>
                  </w14:solidFill>
                </w14:textFill>
              </w:rPr>
              <w:t>》符合性分析</w:t>
            </w:r>
          </w:p>
          <w:tbl>
            <w:tblPr>
              <w:tblStyle w:val="37"/>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57" w:type="dxa"/>
                <w:left w:w="108" w:type="dxa"/>
                <w:bottom w:w="57" w:type="dxa"/>
                <w:right w:w="108" w:type="dxa"/>
              </w:tblCellMar>
            </w:tblPr>
            <w:tblGrid>
              <w:gridCol w:w="5176"/>
              <w:gridCol w:w="2600"/>
              <w:gridCol w:w="337"/>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20" w:hRule="atLeast"/>
                <w:jc w:val="center"/>
              </w:trPr>
              <w:tc>
                <w:tcPr>
                  <w:tcW w:w="3189" w:type="pct"/>
                  <w:tcMar>
                    <w:top w:w="0" w:type="dxa"/>
                    <w:left w:w="57" w:type="dxa"/>
                    <w:bottom w:w="0" w:type="dxa"/>
                    <w:right w:w="57"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文件要求</w:t>
                  </w:r>
                </w:p>
              </w:tc>
              <w:tc>
                <w:tcPr>
                  <w:tcW w:w="1602" w:type="pct"/>
                  <w:tcMar>
                    <w:top w:w="0" w:type="dxa"/>
                    <w:left w:w="57" w:type="dxa"/>
                    <w:bottom w:w="0" w:type="dxa"/>
                    <w:right w:w="57"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项目情况</w:t>
                  </w:r>
                </w:p>
              </w:tc>
              <w:tc>
                <w:tcPr>
                  <w:tcW w:w="207" w:type="pct"/>
                  <w:tcMar>
                    <w:top w:w="0" w:type="dxa"/>
                    <w:left w:w="57" w:type="dxa"/>
                    <w:bottom w:w="0" w:type="dxa"/>
                    <w:right w:w="57"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符合性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20" w:hRule="atLeast"/>
                <w:jc w:val="center"/>
              </w:trPr>
              <w:tc>
                <w:tcPr>
                  <w:tcW w:w="3189" w:type="pct"/>
                  <w:tcMar>
                    <w:top w:w="0" w:type="dxa"/>
                    <w:left w:w="57" w:type="dxa"/>
                    <w:bottom w:w="0" w:type="dxa"/>
                    <w:right w:w="57" w:type="dxa"/>
                  </w:tcMar>
                  <w:vAlign w:val="center"/>
                </w:tcPr>
                <w:p>
                  <w:pPr>
                    <w:jc w:val="left"/>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（四）</w:t>
                  </w:r>
                  <w:r>
                    <w:rPr>
                      <w:snapToGrid/>
                      <w:color w:val="000000" w:themeColor="text1"/>
                      <w:sz w:val="18"/>
                      <w:szCs w:val="18"/>
                      <w14:textFill>
                        <w14:solidFill>
                          <w14:schemeClr w14:val="tx1"/>
                        </w14:solidFill>
                      </w14:textFill>
                    </w:rPr>
                    <w:t>坚决遏制高耗能、高排放、低水平项目盲目上马。新改扩建项目严格落实国家产业规划、产业政策、生态环境分区管控方案、规划环评、项目环评、节能审查、产能置换、重点污染物总量控制、污染物排放区域削减、碳排放达峰目标等相关要求，原则上采用清洁运输方式。涉及产能置换的项目，被置换产能及其配套设施关停后，新建项目方可投产</w:t>
                  </w:r>
                  <w:r>
                    <w:rPr>
                      <w:rFonts w:hint="eastAsia"/>
                      <w:snapToGrid/>
                      <w:color w:val="000000" w:themeColor="text1"/>
                      <w:sz w:val="18"/>
                      <w:szCs w:val="18"/>
                      <w14:textFill>
                        <w14:solidFill>
                          <w14:schemeClr w14:val="tx1"/>
                        </w14:solidFill>
                      </w14:textFill>
                    </w:rPr>
                    <w:t>。</w:t>
                  </w:r>
                </w:p>
              </w:tc>
              <w:tc>
                <w:tcPr>
                  <w:tcW w:w="1602" w:type="pct"/>
                  <w:tcMar>
                    <w:top w:w="0" w:type="dxa"/>
                    <w:left w:w="57" w:type="dxa"/>
                    <w:bottom w:w="0" w:type="dxa"/>
                    <w:right w:w="57" w:type="dxa"/>
                  </w:tcMar>
                  <w:vAlign w:val="center"/>
                </w:tcPr>
                <w:p>
                  <w:pPr>
                    <w:jc w:val="left"/>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项目不属于</w:t>
                  </w:r>
                  <w:r>
                    <w:rPr>
                      <w:snapToGrid/>
                      <w:color w:val="000000" w:themeColor="text1"/>
                      <w:sz w:val="18"/>
                      <w:szCs w:val="18"/>
                      <w14:textFill>
                        <w14:solidFill>
                          <w14:schemeClr w14:val="tx1"/>
                        </w14:solidFill>
                      </w14:textFill>
                    </w:rPr>
                    <w:t>高耗能、高排放、低水平项目</w:t>
                  </w:r>
                  <w:r>
                    <w:rPr>
                      <w:rFonts w:hint="eastAsia"/>
                      <w:snapToGrid/>
                      <w:color w:val="000000" w:themeColor="text1"/>
                      <w:sz w:val="18"/>
                      <w:szCs w:val="18"/>
                      <w14:textFill>
                        <w14:solidFill>
                          <w14:schemeClr w14:val="tx1"/>
                        </w14:solidFill>
                      </w14:textFill>
                    </w:rPr>
                    <w:t>，符合产业政策及</w:t>
                  </w:r>
                  <w:r>
                    <w:rPr>
                      <w:snapToGrid/>
                      <w:color w:val="000000" w:themeColor="text1"/>
                      <w:sz w:val="18"/>
                      <w:szCs w:val="18"/>
                      <w14:textFill>
                        <w14:solidFill>
                          <w14:schemeClr w14:val="tx1"/>
                        </w14:solidFill>
                      </w14:textFill>
                    </w:rPr>
                    <w:t>"三线一单"生态环境分区管控要求</w:t>
                  </w:r>
                  <w:r>
                    <w:rPr>
                      <w:rFonts w:hint="eastAsia"/>
                      <w:snapToGrid/>
                      <w:color w:val="000000" w:themeColor="text1"/>
                      <w:sz w:val="18"/>
                      <w:szCs w:val="18"/>
                      <w14:textFill>
                        <w14:solidFill>
                          <w14:schemeClr w14:val="tx1"/>
                        </w14:solidFill>
                      </w14:textFill>
                    </w:rPr>
                    <w:t>。</w:t>
                  </w:r>
                </w:p>
              </w:tc>
              <w:tc>
                <w:tcPr>
                  <w:tcW w:w="207" w:type="pct"/>
                  <w:tcMar>
                    <w:top w:w="0" w:type="dxa"/>
                    <w:left w:w="57" w:type="dxa"/>
                    <w:bottom w:w="0" w:type="dxa"/>
                    <w:right w:w="57"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57" w:type="dxa"/>
                  <w:left w:w="108" w:type="dxa"/>
                  <w:bottom w:w="57" w:type="dxa"/>
                  <w:right w:w="108" w:type="dxa"/>
                </w:tblCellMar>
              </w:tblPrEx>
              <w:trPr>
                <w:trHeight w:val="20" w:hRule="atLeast"/>
                <w:jc w:val="center"/>
              </w:trPr>
              <w:tc>
                <w:tcPr>
                  <w:tcW w:w="3189" w:type="pct"/>
                  <w:tcMar>
                    <w:top w:w="0" w:type="dxa"/>
                    <w:left w:w="57" w:type="dxa"/>
                    <w:bottom w:w="0" w:type="dxa"/>
                    <w:right w:w="57" w:type="dxa"/>
                  </w:tcMar>
                  <w:vAlign w:val="center"/>
                </w:tcPr>
                <w:p>
                  <w:pPr>
                    <w:jc w:val="left"/>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优化含VOCs原辅材料和产品结构。严格控制生产和使用高VOCs含量涂料、油墨、胶粘剂、清洗剂等建设项目，提高低(无)VOCs含量产品比重。实施源头替代工程，加大工业涂装、包装印刷和电子行业低(无)VOCs含量原辅材料替代力度。室外构筑物防护和城市道路交通标志推广使用低(无)VOCs含量涂料。在生产、销售、进口、使用等环节严格执行VOCs含量限值标准。</w:t>
                  </w:r>
                </w:p>
              </w:tc>
              <w:tc>
                <w:tcPr>
                  <w:tcW w:w="1602" w:type="pct"/>
                  <w:tcMar>
                    <w:top w:w="0" w:type="dxa"/>
                    <w:left w:w="57" w:type="dxa"/>
                    <w:bottom w:w="0" w:type="dxa"/>
                    <w:right w:w="57" w:type="dxa"/>
                  </w:tcMar>
                  <w:vAlign w:val="center"/>
                </w:tcPr>
                <w:p>
                  <w:pPr>
                    <w:jc w:val="left"/>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本项目清洗剂等原辅材料均为低VOCs含量产品。</w:t>
                  </w:r>
                </w:p>
              </w:tc>
              <w:tc>
                <w:tcPr>
                  <w:tcW w:w="207" w:type="pct"/>
                  <w:tcMar>
                    <w:top w:w="0" w:type="dxa"/>
                    <w:left w:w="57" w:type="dxa"/>
                    <w:bottom w:w="0" w:type="dxa"/>
                    <w:right w:w="57" w:type="dxa"/>
                  </w:tcMar>
                  <w:vAlign w:val="center"/>
                </w:tcPr>
                <w:p>
                  <w:pPr>
                    <w:jc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符合</w:t>
                  </w:r>
                </w:p>
              </w:tc>
            </w:tr>
          </w:tbl>
          <w:p>
            <w:pPr>
              <w:pStyle w:val="1859"/>
              <w:ind w:firstLine="420"/>
              <w:rPr>
                <w:color w:val="000000" w:themeColor="text1"/>
                <w:kern w:val="2"/>
                <w:sz w:val="21"/>
                <w:szCs w:val="21"/>
                <w14:textFill>
                  <w14:solidFill>
                    <w14:schemeClr w14:val="tx1"/>
                  </w14:solidFill>
                </w14:textFill>
              </w:rPr>
            </w:pPr>
            <w:r>
              <w:rPr>
                <w:color w:val="000000" w:themeColor="text1"/>
                <w:kern w:val="2"/>
                <w:sz w:val="21"/>
                <w:szCs w:val="21"/>
                <w14:textFill>
                  <w14:solidFill>
                    <w14:schemeClr w14:val="tx1"/>
                  </w14:solidFill>
                </w14:textFill>
              </w:rPr>
              <w:t>结合上表分析结果，</w:t>
            </w:r>
            <w:r>
              <w:rPr>
                <w:rFonts w:hint="eastAsia"/>
                <w:color w:val="000000" w:themeColor="text1"/>
                <w:kern w:val="2"/>
                <w:sz w:val="21"/>
                <w:szCs w:val="21"/>
                <w14:textFill>
                  <w14:solidFill>
                    <w14:schemeClr w14:val="tx1"/>
                  </w14:solidFill>
                </w14:textFill>
              </w:rPr>
              <w:t>项目建设</w:t>
            </w:r>
            <w:r>
              <w:rPr>
                <w:color w:val="000000" w:themeColor="text1"/>
                <w:kern w:val="2"/>
                <w:sz w:val="21"/>
                <w:szCs w:val="21"/>
                <w14:textFill>
                  <w14:solidFill>
                    <w14:schemeClr w14:val="tx1"/>
                  </w14:solidFill>
                </w14:textFill>
              </w:rPr>
              <w:t>符合</w:t>
            </w:r>
            <w:r>
              <w:rPr>
                <w:rFonts w:hint="eastAsia"/>
                <w:color w:val="000000" w:themeColor="text1"/>
                <w:kern w:val="2"/>
                <w:sz w:val="21"/>
                <w:szCs w:val="21"/>
                <w14:textFill>
                  <w14:solidFill>
                    <w14:schemeClr w14:val="tx1"/>
                  </w14:solidFill>
                </w14:textFill>
              </w:rPr>
              <w:t>《关于印发〈空气质量持续改善行动计划〉的通知（国发〔2023〕24号）</w:t>
            </w:r>
            <w:r>
              <w:rPr>
                <w:color w:val="000000" w:themeColor="text1"/>
                <w:kern w:val="2"/>
                <w:sz w:val="21"/>
                <w:szCs w:val="21"/>
                <w14:textFill>
                  <w14:solidFill>
                    <w14:schemeClr w14:val="tx1"/>
                  </w14:solidFill>
                </w14:textFill>
              </w:rPr>
              <w:t>要求</w:t>
            </w:r>
          </w:p>
          <w:p>
            <w:pPr>
              <w:pStyle w:val="1859"/>
              <w:ind w:firstLine="420"/>
              <w:rPr>
                <w:rFonts w:hint="eastAsia" w:ascii="宋体" w:hAnsi="宋体" w:cs="宋体"/>
                <w:color w:val="000000" w:themeColor="text1"/>
                <w:sz w:val="21"/>
                <w:szCs w:val="21"/>
                <w14:textFill>
                  <w14:solidFill>
                    <w14:schemeClr w14:val="tx1"/>
                  </w14:solidFill>
                </w14:textFill>
              </w:rPr>
            </w:pPr>
            <w:r>
              <w:rPr>
                <w:rFonts w:hint="eastAsia"/>
                <w:color w:val="000000" w:themeColor="text1"/>
                <w:kern w:val="2"/>
                <w:sz w:val="21"/>
                <w:szCs w:val="21"/>
                <w14:textFill>
                  <w14:solidFill>
                    <w14:schemeClr w14:val="tx1"/>
                  </w14:solidFill>
                </w14:textFill>
              </w:rPr>
              <w:t>（1</w:t>
            </w:r>
            <w:r>
              <w:rPr>
                <w:rFonts w:hint="eastAsia"/>
                <w:color w:val="000000" w:themeColor="text1"/>
                <w:kern w:val="2"/>
                <w:sz w:val="21"/>
                <w:szCs w:val="21"/>
                <w:lang w:val="en-US" w:eastAsia="zh-CN"/>
                <w14:textFill>
                  <w14:solidFill>
                    <w14:schemeClr w14:val="tx1"/>
                  </w14:solidFill>
                </w14:textFill>
              </w:rPr>
              <w:t>1</w:t>
            </w:r>
            <w:r>
              <w:rPr>
                <w:rFonts w:hint="eastAsia"/>
                <w:color w:val="000000" w:themeColor="text1"/>
                <w:kern w:val="2"/>
                <w:sz w:val="21"/>
                <w:szCs w:val="21"/>
                <w14:textFill>
                  <w14:solidFill>
                    <w14:schemeClr w14:val="tx1"/>
                  </w14:solidFill>
                </w14:textFill>
              </w:rPr>
              <w:t>）</w:t>
            </w:r>
            <w:r>
              <w:rPr>
                <w:color w:val="000000" w:themeColor="text1"/>
                <w:kern w:val="2"/>
                <w:sz w:val="21"/>
                <w:szCs w:val="21"/>
                <w14:textFill>
                  <w14:solidFill>
                    <w14:schemeClr w14:val="tx1"/>
                  </w14:solidFill>
                </w14:textFill>
              </w:rPr>
              <w:t>与《山东省南水北调工程沿线区域水污</w:t>
            </w:r>
            <w:r>
              <w:rPr>
                <w:rFonts w:ascii="宋体" w:hAnsi="宋体" w:cs="宋体"/>
                <w:color w:val="000000" w:themeColor="text1"/>
                <w:sz w:val="21"/>
                <w:szCs w:val="21"/>
                <w14:textFill>
                  <w14:solidFill>
                    <w14:schemeClr w14:val="tx1"/>
                  </w14:solidFill>
                </w14:textFill>
              </w:rPr>
              <w:t>染防治条例》符合性分析</w:t>
            </w:r>
          </w:p>
          <w:p>
            <w:pPr>
              <w:pStyle w:val="1859"/>
              <w:ind w:firstLine="0" w:firstLineChars="0"/>
              <w:jc w:val="center"/>
              <w:rPr>
                <w:b/>
                <w:bCs/>
                <w:color w:val="000000" w:themeColor="text1"/>
                <w:kern w:val="2"/>
                <w:sz w:val="21"/>
                <w:szCs w:val="21"/>
                <w14:textFill>
                  <w14:solidFill>
                    <w14:schemeClr w14:val="tx1"/>
                  </w14:solidFill>
                </w14:textFill>
              </w:rPr>
            </w:pPr>
            <w:r>
              <w:rPr>
                <w:rFonts w:hint="eastAsia"/>
                <w:b/>
                <w:bCs/>
                <w:color w:val="000000" w:themeColor="text1"/>
                <w:kern w:val="2"/>
                <w:sz w:val="21"/>
                <w:szCs w:val="21"/>
                <w14:textFill>
                  <w14:solidFill>
                    <w14:schemeClr w14:val="tx1"/>
                  </w14:solidFill>
                </w14:textFill>
              </w:rPr>
              <w:t>表1-1</w:t>
            </w:r>
            <w:r>
              <w:rPr>
                <w:rFonts w:hint="eastAsia"/>
                <w:b/>
                <w:bCs/>
                <w:color w:val="000000" w:themeColor="text1"/>
                <w:kern w:val="2"/>
                <w:sz w:val="21"/>
                <w:szCs w:val="21"/>
                <w:lang w:val="en-US" w:eastAsia="zh-CN"/>
                <w14:textFill>
                  <w14:solidFill>
                    <w14:schemeClr w14:val="tx1"/>
                  </w14:solidFill>
                </w14:textFill>
              </w:rPr>
              <w:t>1</w:t>
            </w:r>
            <w:r>
              <w:rPr>
                <w:rFonts w:hint="eastAsia"/>
                <w:b/>
                <w:bCs/>
                <w:color w:val="000000" w:themeColor="text1"/>
                <w:kern w:val="2"/>
                <w:sz w:val="21"/>
                <w:szCs w:val="21"/>
                <w14:textFill>
                  <w14:solidFill>
                    <w14:schemeClr w14:val="tx1"/>
                  </w14:solidFill>
                </w14:textFill>
              </w:rPr>
              <w:t xml:space="preserve"> 项目与《山东省南水北调工程沿线区域水污染防治条例》符合性分析</w:t>
            </w:r>
          </w:p>
          <w:tbl>
            <w:tblPr>
              <w:tblStyle w:val="38"/>
              <w:tblW w:w="4998" w:type="pct"/>
              <w:tblInd w:w="1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600"/>
              <w:gridCol w:w="3631"/>
              <w:gridCol w:w="3033"/>
              <w:gridCol w:w="84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370"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hint="eastAsia" w:ascii="Times New Roman" w:hAnsi="Times New Roman"/>
                      <w:color w:val="000000" w:themeColor="text1"/>
                      <w:sz w:val="18"/>
                      <w:szCs w:val="18"/>
                      <w14:textFill>
                        <w14:solidFill>
                          <w14:schemeClr w14:val="tx1"/>
                        </w14:solidFill>
                      </w14:textFill>
                    </w:rPr>
                    <w:t>序号</w:t>
                  </w:r>
                </w:p>
              </w:tc>
              <w:tc>
                <w:tcPr>
                  <w:tcW w:w="2237" w:type="pct"/>
                  <w:tcBorders>
                    <w:tl2br w:val="nil"/>
                    <w:tr2bl w:val="nil"/>
                  </w:tcBorders>
                  <w:vAlign w:val="center"/>
                </w:tcPr>
                <w:p>
                  <w:pPr>
                    <w:pStyle w:val="2620"/>
                    <w:ind w:firstLine="36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文件要求</w:t>
                  </w:r>
                </w:p>
              </w:tc>
              <w:tc>
                <w:tcPr>
                  <w:tcW w:w="1869"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拟建项目情况</w:t>
                  </w:r>
                </w:p>
              </w:tc>
              <w:tc>
                <w:tcPr>
                  <w:tcW w:w="523"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370"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hint="eastAsia" w:ascii="Times New Roman" w:hAnsi="Times New Roman"/>
                      <w:color w:val="000000" w:themeColor="text1"/>
                      <w:sz w:val="18"/>
                      <w:szCs w:val="18"/>
                      <w14:textFill>
                        <w14:solidFill>
                          <w14:schemeClr w14:val="tx1"/>
                        </w14:solidFill>
                      </w14:textFill>
                    </w:rPr>
                    <w:t>1</w:t>
                  </w:r>
                </w:p>
              </w:tc>
              <w:tc>
                <w:tcPr>
                  <w:tcW w:w="2237" w:type="pct"/>
                  <w:tcBorders>
                    <w:tl2br w:val="nil"/>
                    <w:tr2bl w:val="nil"/>
                  </w:tcBorders>
                  <w:vAlign w:val="center"/>
                </w:tcPr>
                <w:p>
                  <w:pPr>
                    <w:pStyle w:val="2620"/>
                    <w:ind w:firstLine="0" w:firstLineChars="0"/>
                    <w:jc w:val="both"/>
                    <w:rPr>
                      <w:rFonts w:ascii="Times New Roman" w:hAnsi="Times New Roman"/>
                      <w:color w:val="000000" w:themeColor="text1"/>
                      <w:sz w:val="18"/>
                      <w:szCs w:val="18"/>
                      <w14:textFill>
                        <w14:solidFill>
                          <w14:schemeClr w14:val="tx1"/>
                        </w14:solidFill>
                      </w14:textFill>
                    </w:rPr>
                  </w:pPr>
                  <w:r>
                    <w:rPr>
                      <w:rFonts w:hint="eastAsia" w:hAnsi="宋体" w:cs="宋体"/>
                      <w:color w:val="000000" w:themeColor="text1"/>
                      <w:sz w:val="18"/>
                      <w:szCs w:val="18"/>
                      <w14:textFill>
                        <w14:solidFill>
                          <w14:schemeClr w14:val="tx1"/>
                        </w14:solidFill>
                      </w14:textFill>
                    </w:rPr>
                    <w:t xml:space="preserve">第二十五条 </w:t>
                  </w:r>
                  <w:r>
                    <w:rPr>
                      <w:rFonts w:hAnsi="宋体" w:cs="宋体"/>
                      <w:color w:val="000000" w:themeColor="text1"/>
                      <w:sz w:val="18"/>
                      <w:szCs w:val="18"/>
                      <w14:textFill>
                        <w14:solidFill>
                          <w14:schemeClr w14:val="tx1"/>
                        </w14:solidFill>
                      </w14:textFill>
                    </w:rPr>
                    <w:t>环境保护行政主管部门和其他部门应当严格执行禁止与限制开发建设的产业名录，并优先安排无污染或者污染轻的项目。沿线区域内不得新建、改建、扩建污染严重的项目。建设其他项目的，应当符合污染物排放总量控制以及削减幅度的要求；不符合的，环境保护行政主管部门不得批准其环境影响评价文件。</w:t>
                  </w:r>
                </w:p>
              </w:tc>
              <w:tc>
                <w:tcPr>
                  <w:tcW w:w="1869" w:type="pct"/>
                  <w:tcBorders>
                    <w:tl2br w:val="nil"/>
                    <w:tr2bl w:val="nil"/>
                  </w:tcBorders>
                  <w:vAlign w:val="center"/>
                </w:tcPr>
                <w:p>
                  <w:pPr>
                    <w:pStyle w:val="2620"/>
                    <w:ind w:firstLine="0" w:firstLineChars="0"/>
                    <w:jc w:val="left"/>
                    <w:rPr>
                      <w:rFonts w:ascii="Times New Roman" w:hAnsi="Times New Roman"/>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拟建项目不属于《〈限制用地项 目目录（2012 年本）〉和〈禁止 用地项目目录（2012 年本）〉》中所列项目。拟建项目废气、废水均经有效处置后达标排放，固废均综合利用，不外排。项目将申请污染物排放总量。</w:t>
                  </w:r>
                </w:p>
              </w:tc>
              <w:tc>
                <w:tcPr>
                  <w:tcW w:w="523"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370"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hint="eastAsia" w:ascii="Times New Roman" w:hAnsi="Times New Roman"/>
                      <w:color w:val="000000" w:themeColor="text1"/>
                      <w:sz w:val="18"/>
                      <w:szCs w:val="18"/>
                      <w14:textFill>
                        <w14:solidFill>
                          <w14:schemeClr w14:val="tx1"/>
                        </w14:solidFill>
                      </w14:textFill>
                    </w:rPr>
                    <w:t>2</w:t>
                  </w:r>
                </w:p>
              </w:tc>
              <w:tc>
                <w:tcPr>
                  <w:tcW w:w="2237" w:type="pct"/>
                  <w:tcBorders>
                    <w:tl2br w:val="nil"/>
                    <w:tr2bl w:val="nil"/>
                  </w:tcBorders>
                  <w:vAlign w:val="center"/>
                </w:tcPr>
                <w:p>
                  <w:pPr>
                    <w:pStyle w:val="2620"/>
                    <w:ind w:firstLine="0" w:firstLineChars="0"/>
                    <w:jc w:val="both"/>
                    <w:rPr>
                      <w:rFonts w:ascii="Times New Roman" w:hAnsi="Times New Roman"/>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第二十六条 核心保护区内除建设必要的水利、供水、航运和保护水源的项目外，不得新建、改建、扩建其他直接向水体排放污染物的项目；原有的直接向水体排放污染物的项目，应当于调水前拆除或者迁移。</w:t>
                  </w:r>
                </w:p>
              </w:tc>
              <w:tc>
                <w:tcPr>
                  <w:tcW w:w="1869" w:type="pct"/>
                  <w:tcBorders>
                    <w:tl2br w:val="nil"/>
                    <w:tr2bl w:val="nil"/>
                  </w:tcBorders>
                  <w:vAlign w:val="center"/>
                </w:tcPr>
                <w:p>
                  <w:pPr>
                    <w:pStyle w:val="2620"/>
                    <w:ind w:firstLine="0" w:firstLineChars="0"/>
                    <w:jc w:val="left"/>
                    <w:rPr>
                      <w:rFonts w:ascii="Times New Roman" w:hAnsi="Times New Roman"/>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拟建项目废水经</w:t>
                  </w:r>
                  <w:r>
                    <w:rPr>
                      <w:rFonts w:hint="eastAsia" w:hAnsi="宋体" w:cs="宋体"/>
                      <w:color w:val="000000" w:themeColor="text1"/>
                      <w:sz w:val="18"/>
                      <w:szCs w:val="18"/>
                      <w14:textFill>
                        <w14:solidFill>
                          <w14:schemeClr w14:val="tx1"/>
                        </w14:solidFill>
                      </w14:textFill>
                    </w:rPr>
                    <w:t>现有</w:t>
                  </w:r>
                  <w:r>
                    <w:rPr>
                      <w:rFonts w:hAnsi="宋体" w:cs="宋体"/>
                      <w:color w:val="000000" w:themeColor="text1"/>
                      <w:sz w:val="18"/>
                      <w:szCs w:val="18"/>
                      <w14:textFill>
                        <w14:solidFill>
                          <w14:schemeClr w14:val="tx1"/>
                        </w14:solidFill>
                      </w14:textFill>
                    </w:rPr>
                    <w:t>厂区污水处理站处理达标后排至</w:t>
                  </w:r>
                  <w:r>
                    <w:rPr>
                      <w:rFonts w:hint="eastAsia" w:hAnsi="宋体" w:cs="宋体"/>
                      <w:color w:val="000000" w:themeColor="text1"/>
                      <w:sz w:val="18"/>
                      <w:szCs w:val="18"/>
                      <w:lang w:val="zh-CN"/>
                      <w14:textFill>
                        <w14:solidFill>
                          <w14:schemeClr w14:val="tx1"/>
                        </w14:solidFill>
                      </w14:textFill>
                    </w:rPr>
                    <w:t>枣庄北控陶庄水务有限公司</w:t>
                  </w:r>
                  <w:r>
                    <w:rPr>
                      <w:rFonts w:hAnsi="宋体" w:cs="宋体"/>
                      <w:color w:val="000000" w:themeColor="text1"/>
                      <w:sz w:val="18"/>
                      <w:szCs w:val="18"/>
                      <w14:textFill>
                        <w14:solidFill>
                          <w14:schemeClr w14:val="tx1"/>
                        </w14:solidFill>
                      </w14:textFill>
                    </w:rPr>
                    <w:t>进一步处 理，满足</w:t>
                  </w:r>
                  <w:r>
                    <w:rPr>
                      <w:rFonts w:hint="eastAsia" w:hAnsi="宋体" w:cs="宋体"/>
                      <w:color w:val="000000" w:themeColor="text1"/>
                      <w:sz w:val="18"/>
                      <w:szCs w:val="18"/>
                      <w14:textFill>
                        <w14:solidFill>
                          <w14:schemeClr w14:val="tx1"/>
                        </w14:solidFill>
                      </w14:textFill>
                    </w:rPr>
                    <w:t>污水处理厂污染物排放相关</w:t>
                  </w:r>
                  <w:r>
                    <w:rPr>
                      <w:rFonts w:hAnsi="宋体" w:cs="宋体"/>
                      <w:color w:val="000000" w:themeColor="text1"/>
                      <w:sz w:val="18"/>
                      <w:szCs w:val="18"/>
                      <w14:textFill>
                        <w14:solidFill>
                          <w14:schemeClr w14:val="tx1"/>
                        </w14:solidFill>
                      </w14:textFill>
                    </w:rPr>
                    <w:t>要求后，排入</w:t>
                  </w:r>
                  <w:r>
                    <w:rPr>
                      <w:rFonts w:hint="eastAsia" w:hAnsi="宋体" w:cs="宋体"/>
                      <w:color w:val="000000" w:themeColor="text1"/>
                      <w:sz w:val="18"/>
                      <w:szCs w:val="18"/>
                      <w14:textFill>
                        <w14:solidFill>
                          <w14:schemeClr w14:val="tx1"/>
                        </w14:solidFill>
                      </w14:textFill>
                    </w:rPr>
                    <w:t>蟠龙河</w:t>
                  </w:r>
                  <w:r>
                    <w:rPr>
                      <w:rFonts w:hAnsi="宋体" w:cs="宋体"/>
                      <w:color w:val="000000" w:themeColor="text1"/>
                      <w:sz w:val="18"/>
                      <w:szCs w:val="18"/>
                      <w14:textFill>
                        <w14:solidFill>
                          <w14:schemeClr w14:val="tx1"/>
                        </w14:solidFill>
                      </w14:textFill>
                    </w:rPr>
                    <w:t>，对周围水环境影响较小</w:t>
                  </w:r>
                </w:p>
              </w:tc>
              <w:tc>
                <w:tcPr>
                  <w:tcW w:w="523"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370"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hint="eastAsia" w:ascii="Times New Roman" w:hAnsi="Times New Roman"/>
                      <w:color w:val="000000" w:themeColor="text1"/>
                      <w:sz w:val="18"/>
                      <w:szCs w:val="18"/>
                      <w14:textFill>
                        <w14:solidFill>
                          <w14:schemeClr w14:val="tx1"/>
                        </w14:solidFill>
                      </w14:textFill>
                    </w:rPr>
                    <w:t>3</w:t>
                  </w:r>
                </w:p>
              </w:tc>
              <w:tc>
                <w:tcPr>
                  <w:tcW w:w="2237" w:type="pct"/>
                  <w:tcBorders>
                    <w:tl2br w:val="nil"/>
                    <w:tr2bl w:val="nil"/>
                  </w:tcBorders>
                  <w:vAlign w:val="center"/>
                </w:tcPr>
                <w:p>
                  <w:pPr>
                    <w:pStyle w:val="2620"/>
                    <w:ind w:firstLine="0" w:firstLineChars="0"/>
                    <w:jc w:val="both"/>
                    <w:rPr>
                      <w:rFonts w:ascii="Times New Roman" w:hAnsi="Times New Roman"/>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第二十八条 能够做到达标排放但仍对调水水质产生明显影响的造纸、酒精、化工、淀粉、印染等生产企业，应当对其排放的废水实施资源化处理。</w:t>
                  </w:r>
                </w:p>
              </w:tc>
              <w:tc>
                <w:tcPr>
                  <w:tcW w:w="1869" w:type="pct"/>
                  <w:tcBorders>
                    <w:tl2br w:val="nil"/>
                    <w:tr2bl w:val="nil"/>
                  </w:tcBorders>
                  <w:vAlign w:val="center"/>
                </w:tcPr>
                <w:p>
                  <w:pPr>
                    <w:pStyle w:val="2620"/>
                    <w:ind w:firstLine="0" w:firstLineChars="0"/>
                    <w:jc w:val="left"/>
                    <w:rPr>
                      <w:rFonts w:ascii="Times New Roman" w:hAnsi="Times New Roman"/>
                      <w:color w:val="000000" w:themeColor="text1"/>
                      <w:sz w:val="18"/>
                      <w:szCs w:val="18"/>
                      <w14:textFill>
                        <w14:solidFill>
                          <w14:schemeClr w14:val="tx1"/>
                        </w14:solidFill>
                      </w14:textFill>
                    </w:rPr>
                  </w:pPr>
                  <w:r>
                    <w:rPr>
                      <w:rFonts w:hint="eastAsia" w:hAnsi="宋体" w:cs="宋体"/>
                      <w:color w:val="000000" w:themeColor="text1"/>
                      <w:sz w:val="18"/>
                      <w:szCs w:val="18"/>
                      <w14:textFill>
                        <w14:solidFill>
                          <w14:schemeClr w14:val="tx1"/>
                        </w14:solidFill>
                      </w14:textFill>
                    </w:rPr>
                    <w:t>项目不属于</w:t>
                  </w:r>
                  <w:r>
                    <w:rPr>
                      <w:rFonts w:hAnsi="宋体" w:cs="宋体"/>
                      <w:color w:val="000000" w:themeColor="text1"/>
                      <w:sz w:val="18"/>
                      <w:szCs w:val="18"/>
                      <w14:textFill>
                        <w14:solidFill>
                          <w14:schemeClr w14:val="tx1"/>
                        </w14:solidFill>
                      </w14:textFill>
                    </w:rPr>
                    <w:t>造纸、酒精、化工、淀粉、印染等生产企业，</w:t>
                  </w:r>
                  <w:r>
                    <w:rPr>
                      <w:rFonts w:hint="eastAsia" w:hAnsi="宋体" w:cs="宋体"/>
                      <w:color w:val="000000" w:themeColor="text1"/>
                      <w:sz w:val="18"/>
                      <w:szCs w:val="18"/>
                      <w14:textFill>
                        <w14:solidFill>
                          <w14:schemeClr w14:val="tx1"/>
                        </w14:solidFill>
                      </w14:textFill>
                    </w:rPr>
                    <w:t>废水水质简单，经厂内污水处理站处理后接管</w:t>
                  </w:r>
                  <w:r>
                    <w:rPr>
                      <w:rFonts w:hint="eastAsia" w:hAnsi="宋体" w:cs="宋体"/>
                      <w:color w:val="000000" w:themeColor="text1"/>
                      <w:sz w:val="18"/>
                      <w:szCs w:val="18"/>
                      <w:lang w:val="zh-CN"/>
                      <w14:textFill>
                        <w14:solidFill>
                          <w14:schemeClr w14:val="tx1"/>
                        </w14:solidFill>
                      </w14:textFill>
                    </w:rPr>
                    <w:t>枣庄北控陶庄水务有限公司深度</w:t>
                  </w:r>
                  <w:r>
                    <w:rPr>
                      <w:rFonts w:hAnsi="宋体" w:cs="宋体"/>
                      <w:color w:val="000000" w:themeColor="text1"/>
                      <w:sz w:val="18"/>
                      <w:szCs w:val="18"/>
                      <w14:textFill>
                        <w14:solidFill>
                          <w14:schemeClr w14:val="tx1"/>
                        </w14:solidFill>
                      </w14:textFill>
                    </w:rPr>
                    <w:t>处理</w:t>
                  </w:r>
                  <w:r>
                    <w:rPr>
                      <w:rFonts w:hint="eastAsia" w:hAnsi="宋体" w:cs="宋体"/>
                      <w:color w:val="000000" w:themeColor="text1"/>
                      <w:sz w:val="18"/>
                      <w:szCs w:val="18"/>
                      <w14:textFill>
                        <w14:solidFill>
                          <w14:schemeClr w14:val="tx1"/>
                        </w14:solidFill>
                      </w14:textFill>
                    </w:rPr>
                    <w:t>，</w:t>
                  </w:r>
                  <w:r>
                    <w:rPr>
                      <w:rFonts w:hAnsi="宋体" w:cs="宋体"/>
                      <w:color w:val="000000" w:themeColor="text1"/>
                      <w:sz w:val="18"/>
                      <w:szCs w:val="18"/>
                      <w14:textFill>
                        <w14:solidFill>
                          <w14:schemeClr w14:val="tx1"/>
                        </w14:solidFill>
                      </w14:textFill>
                    </w:rPr>
                    <w:t>对污水处理厂影响较小，项目废水经污</w:t>
                  </w:r>
                  <w:r>
                    <w:rPr>
                      <w:rFonts w:hint="eastAsia" w:hAnsi="宋体" w:cs="宋体"/>
                      <w:color w:val="000000" w:themeColor="text1"/>
                      <w:sz w:val="18"/>
                      <w:szCs w:val="18"/>
                      <w:lang w:val="zh-CN"/>
                      <w14:textFill>
                        <w14:solidFill>
                          <w14:schemeClr w14:val="tx1"/>
                        </w14:solidFill>
                      </w14:textFill>
                    </w:rPr>
                    <w:t>枣庄北控陶庄水务有限公司</w:t>
                  </w:r>
                  <w:r>
                    <w:rPr>
                      <w:rFonts w:hAnsi="宋体" w:cs="宋体"/>
                      <w:color w:val="000000" w:themeColor="text1"/>
                      <w:sz w:val="18"/>
                      <w:szCs w:val="18"/>
                      <w14:textFill>
                        <w14:solidFill>
                          <w14:schemeClr w14:val="tx1"/>
                        </w14:solidFill>
                      </w14:textFill>
                    </w:rPr>
                    <w:t>处理后对地表水环境影响较小</w:t>
                  </w:r>
                </w:p>
              </w:tc>
              <w:tc>
                <w:tcPr>
                  <w:tcW w:w="523"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370"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hint="eastAsia" w:ascii="Times New Roman" w:hAnsi="Times New Roman"/>
                      <w:color w:val="000000" w:themeColor="text1"/>
                      <w:sz w:val="18"/>
                      <w:szCs w:val="18"/>
                      <w14:textFill>
                        <w14:solidFill>
                          <w14:schemeClr w14:val="tx1"/>
                        </w14:solidFill>
                      </w14:textFill>
                    </w:rPr>
                    <w:t>4</w:t>
                  </w:r>
                </w:p>
              </w:tc>
              <w:tc>
                <w:tcPr>
                  <w:tcW w:w="2237" w:type="pct"/>
                  <w:tcBorders>
                    <w:tl2br w:val="nil"/>
                    <w:tr2bl w:val="nil"/>
                  </w:tcBorders>
                  <w:vAlign w:val="center"/>
                </w:tcPr>
                <w:p>
                  <w:pPr>
                    <w:pStyle w:val="2620"/>
                    <w:ind w:firstLine="0" w:firstLineChars="0"/>
                    <w:jc w:val="both"/>
                    <w:rPr>
                      <w:rFonts w:hint="eastAsia" w:hAnsi="宋体" w:cs="宋体"/>
                      <w:color w:val="000000" w:themeColor="text1"/>
                      <w:sz w:val="18"/>
                      <w:szCs w:val="18"/>
                      <w14:textFill>
                        <w14:solidFill>
                          <w14:schemeClr w14:val="tx1"/>
                        </w14:solidFill>
                      </w14:textFill>
                    </w:rPr>
                  </w:pPr>
                  <w:r>
                    <w:rPr>
                      <w:rFonts w:hint="eastAsia" w:hAnsi="宋体" w:cs="宋体"/>
                      <w:color w:val="000000" w:themeColor="text1"/>
                      <w:sz w:val="18"/>
                      <w:szCs w:val="18"/>
                      <w14:textFill>
                        <w14:solidFill>
                          <w14:schemeClr w14:val="tx1"/>
                        </w14:solidFill>
                      </w14:textFill>
                    </w:rPr>
                    <w:t xml:space="preserve">第三十条 </w:t>
                  </w:r>
                  <w:r>
                    <w:rPr>
                      <w:rFonts w:hAnsi="宋体" w:cs="宋体"/>
                      <w:color w:val="000000" w:themeColor="text1"/>
                      <w:sz w:val="18"/>
                      <w:szCs w:val="18"/>
                      <w14:textFill>
                        <w14:solidFill>
                          <w14:schemeClr w14:val="tx1"/>
                        </w14:solidFill>
                      </w14:textFill>
                    </w:rPr>
                    <w:t>任何单位和个人不得向水体排放、倾倒生活污水、垃圾、油类、酸液、碱液和剧毒废渣废液等有毒有害物质。</w:t>
                  </w:r>
                </w:p>
                <w:p>
                  <w:pPr>
                    <w:pStyle w:val="2620"/>
                    <w:ind w:firstLine="0" w:firstLineChars="0"/>
                    <w:jc w:val="both"/>
                    <w:rPr>
                      <w:rFonts w:hint="eastAsia" w:hAnsi="宋体" w:cs="宋体"/>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禁止在核心保护区或者河流两岸堆放、存贮固体废弃物和其他污染物。露天堆放、储存煤炭、石灰等易污染水体的物质的，应当采取必要的防止污染水体的措施</w:t>
                  </w:r>
                  <w:r>
                    <w:rPr>
                      <w:rFonts w:hint="eastAsia" w:hAnsi="宋体" w:cs="宋体"/>
                      <w:color w:val="000000" w:themeColor="text1"/>
                      <w:sz w:val="18"/>
                      <w:szCs w:val="18"/>
                      <w14:textFill>
                        <w14:solidFill>
                          <w14:schemeClr w14:val="tx1"/>
                        </w14:solidFill>
                      </w14:textFill>
                    </w:rPr>
                    <w:t>。</w:t>
                  </w:r>
                </w:p>
              </w:tc>
              <w:tc>
                <w:tcPr>
                  <w:tcW w:w="1869" w:type="pct"/>
                  <w:tcBorders>
                    <w:tl2br w:val="nil"/>
                    <w:tr2bl w:val="nil"/>
                  </w:tcBorders>
                  <w:vAlign w:val="center"/>
                </w:tcPr>
                <w:p>
                  <w:pPr>
                    <w:pStyle w:val="2620"/>
                    <w:ind w:firstLine="0" w:firstLineChars="0"/>
                    <w:jc w:val="left"/>
                    <w:rPr>
                      <w:rFonts w:hint="eastAsia" w:hAnsi="宋体" w:cs="宋体"/>
                      <w:color w:val="000000" w:themeColor="text1"/>
                      <w:sz w:val="18"/>
                      <w:szCs w:val="18"/>
                      <w14:textFill>
                        <w14:solidFill>
                          <w14:schemeClr w14:val="tx1"/>
                        </w14:solidFill>
                      </w14:textFill>
                    </w:rPr>
                  </w:pPr>
                  <w:r>
                    <w:rPr>
                      <w:rFonts w:hint="eastAsia" w:hAnsi="宋体" w:cs="宋体"/>
                      <w:color w:val="000000" w:themeColor="text1"/>
                      <w:sz w:val="18"/>
                      <w:szCs w:val="18"/>
                      <w14:textFill>
                        <w14:solidFill>
                          <w14:schemeClr w14:val="tx1"/>
                        </w14:solidFill>
                      </w14:textFill>
                    </w:rPr>
                    <w:t>本项目废水经厂内污水处理站处理后接管</w:t>
                  </w:r>
                  <w:r>
                    <w:rPr>
                      <w:rFonts w:hint="eastAsia" w:hAnsi="宋体" w:cs="宋体"/>
                      <w:color w:val="000000" w:themeColor="text1"/>
                      <w:sz w:val="18"/>
                      <w:szCs w:val="18"/>
                      <w:lang w:val="zh-CN"/>
                      <w14:textFill>
                        <w14:solidFill>
                          <w14:schemeClr w14:val="tx1"/>
                        </w14:solidFill>
                      </w14:textFill>
                    </w:rPr>
                    <w:t>枣庄北控陶庄水务有限公司深度</w:t>
                  </w:r>
                  <w:r>
                    <w:rPr>
                      <w:rFonts w:hAnsi="宋体" w:cs="宋体"/>
                      <w:color w:val="000000" w:themeColor="text1"/>
                      <w:sz w:val="18"/>
                      <w:szCs w:val="18"/>
                      <w14:textFill>
                        <w14:solidFill>
                          <w14:schemeClr w14:val="tx1"/>
                        </w14:solidFill>
                      </w14:textFill>
                    </w:rPr>
                    <w:t>处理</w:t>
                  </w:r>
                  <w:r>
                    <w:rPr>
                      <w:rFonts w:hint="eastAsia" w:hAnsi="宋体" w:cs="宋体"/>
                      <w:color w:val="000000" w:themeColor="text1"/>
                      <w:sz w:val="18"/>
                      <w:szCs w:val="18"/>
                      <w14:textFill>
                        <w14:solidFill>
                          <w14:schemeClr w14:val="tx1"/>
                        </w14:solidFill>
                      </w14:textFill>
                    </w:rPr>
                    <w:t>，不直接向水体排放，固体废物均得到合理处置，无固废外排。</w:t>
                  </w:r>
                </w:p>
              </w:tc>
              <w:tc>
                <w:tcPr>
                  <w:tcW w:w="523"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p>
              </w:tc>
            </w:tr>
          </w:tbl>
          <w:p>
            <w:pPr>
              <w:pStyle w:val="1859"/>
              <w:ind w:firstLine="0" w:firstLineChars="0"/>
              <w:rPr>
                <w:rFonts w:hint="eastAsia" w:hAnsi="宋体"/>
                <w:color w:val="000000" w:themeColor="text1"/>
                <w:sz w:val="21"/>
                <w:szCs w:val="21"/>
                <w14:textFill>
                  <w14:solidFill>
                    <w14:schemeClr w14:val="tx1"/>
                  </w14:solidFill>
                </w14:textFill>
              </w:rPr>
            </w:pPr>
            <w:r>
              <w:rPr>
                <w:rFonts w:hint="eastAsia" w:hAnsi="宋体"/>
                <w:color w:val="000000" w:themeColor="text1"/>
                <w:sz w:val="21"/>
                <w:szCs w:val="21"/>
                <w14:textFill>
                  <w14:solidFill>
                    <w14:schemeClr w14:val="tx1"/>
                  </w14:solidFill>
                </w14:textFill>
              </w:rPr>
              <w:t>综上分析，项目符合《山东省南水北调工程沿线区域水污染防治条例》（2007.1.1）相关规定。</w:t>
            </w:r>
          </w:p>
          <w:p>
            <w:pPr>
              <w:pStyle w:val="1859"/>
              <w:ind w:firstLine="0" w:firstLineChars="0"/>
              <w:rPr>
                <w:rFonts w:hint="eastAsia" w:hAnsi="宋体"/>
                <w:color w:val="000000" w:themeColor="text1"/>
                <w:sz w:val="21"/>
                <w:szCs w:val="21"/>
                <w14:textFill>
                  <w14:solidFill>
                    <w14:schemeClr w14:val="tx1"/>
                  </w14:solidFill>
                </w14:textFill>
              </w:rPr>
            </w:pPr>
            <w:r>
              <w:rPr>
                <w:rFonts w:hint="eastAsia" w:hAnsi="宋体"/>
                <w:color w:val="000000" w:themeColor="text1"/>
                <w:sz w:val="21"/>
                <w:szCs w:val="21"/>
                <w14:textFill>
                  <w14:solidFill>
                    <w14:schemeClr w14:val="tx1"/>
                  </w14:solidFill>
                </w14:textFill>
              </w:rPr>
              <w:t>（1</w:t>
            </w:r>
            <w:r>
              <w:rPr>
                <w:rFonts w:hint="eastAsia" w:hAnsi="宋体"/>
                <w:color w:val="000000" w:themeColor="text1"/>
                <w:sz w:val="21"/>
                <w:szCs w:val="21"/>
                <w:lang w:val="en-US" w:eastAsia="zh-CN"/>
                <w14:textFill>
                  <w14:solidFill>
                    <w14:schemeClr w14:val="tx1"/>
                  </w14:solidFill>
                </w14:textFill>
              </w:rPr>
              <w:t>2</w:t>
            </w:r>
            <w:r>
              <w:rPr>
                <w:rFonts w:hint="eastAsia" w:hAnsi="宋体"/>
                <w:color w:val="000000" w:themeColor="text1"/>
                <w:sz w:val="21"/>
                <w:szCs w:val="21"/>
                <w14:textFill>
                  <w14:solidFill>
                    <w14:schemeClr w14:val="tx1"/>
                  </w14:solidFill>
                </w14:textFill>
              </w:rPr>
              <w:t>）与《“十三五”挥发性有机物污染防治工作方案》符合性分析</w:t>
            </w:r>
          </w:p>
          <w:p>
            <w:pPr>
              <w:pStyle w:val="1859"/>
              <w:ind w:firstLine="0" w:firstLineChars="0"/>
              <w:jc w:val="center"/>
              <w:rPr>
                <w:b/>
                <w:bCs/>
                <w:color w:val="000000" w:themeColor="text1"/>
                <w:kern w:val="2"/>
                <w:sz w:val="21"/>
                <w:szCs w:val="21"/>
                <w14:textFill>
                  <w14:solidFill>
                    <w14:schemeClr w14:val="tx1"/>
                  </w14:solidFill>
                </w14:textFill>
              </w:rPr>
            </w:pPr>
            <w:r>
              <w:rPr>
                <w:rFonts w:hint="eastAsia"/>
                <w:b/>
                <w:bCs/>
                <w:color w:val="000000" w:themeColor="text1"/>
                <w:kern w:val="2"/>
                <w:sz w:val="21"/>
                <w:szCs w:val="21"/>
                <w14:textFill>
                  <w14:solidFill>
                    <w14:schemeClr w14:val="tx1"/>
                  </w14:solidFill>
                </w14:textFill>
              </w:rPr>
              <w:t>表1-1</w:t>
            </w:r>
            <w:r>
              <w:rPr>
                <w:rFonts w:hint="eastAsia"/>
                <w:b/>
                <w:bCs/>
                <w:color w:val="000000" w:themeColor="text1"/>
                <w:kern w:val="2"/>
                <w:sz w:val="21"/>
                <w:szCs w:val="21"/>
                <w:lang w:val="en-US" w:eastAsia="zh-CN"/>
                <w14:textFill>
                  <w14:solidFill>
                    <w14:schemeClr w14:val="tx1"/>
                  </w14:solidFill>
                </w14:textFill>
              </w:rPr>
              <w:t>2</w:t>
            </w:r>
            <w:r>
              <w:rPr>
                <w:rFonts w:hint="eastAsia"/>
                <w:b/>
                <w:bCs/>
                <w:color w:val="000000" w:themeColor="text1"/>
                <w:kern w:val="2"/>
                <w:sz w:val="21"/>
                <w:szCs w:val="21"/>
                <w14:textFill>
                  <w14:solidFill>
                    <w14:schemeClr w14:val="tx1"/>
                  </w14:solidFill>
                </w14:textFill>
              </w:rPr>
              <w:t xml:space="preserve"> 项目与《“十三五”挥发性有机物污染防治工作方案》符合性分析</w:t>
            </w:r>
          </w:p>
          <w:tbl>
            <w:tblPr>
              <w:tblStyle w:val="38"/>
              <w:tblW w:w="4998" w:type="pct"/>
              <w:tblInd w:w="1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636"/>
              <w:gridCol w:w="4777"/>
              <w:gridCol w:w="1988"/>
              <w:gridCol w:w="71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3335" w:type="pct"/>
                  <w:gridSpan w:val="2"/>
                  <w:tcBorders>
                    <w:tl2br w:val="nil"/>
                    <w:tr2bl w:val="nil"/>
                  </w:tcBorders>
                  <w:vAlign w:val="center"/>
                </w:tcPr>
                <w:p>
                  <w:pPr>
                    <w:pStyle w:val="2620"/>
                    <w:ind w:firstLine="36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文件要求</w:t>
                  </w:r>
                </w:p>
              </w:tc>
              <w:tc>
                <w:tcPr>
                  <w:tcW w:w="1225"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拟建项目情况</w:t>
                  </w:r>
                </w:p>
              </w:tc>
              <w:tc>
                <w:tcPr>
                  <w:tcW w:w="438"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392"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加快推进“散乱污”企业综合整治</w:t>
                  </w:r>
                </w:p>
              </w:tc>
              <w:tc>
                <w:tcPr>
                  <w:tcW w:w="2943" w:type="pct"/>
                  <w:tcBorders>
                    <w:tl2br w:val="nil"/>
                    <w:tr2bl w:val="nil"/>
                  </w:tcBorders>
                  <w:vAlign w:val="center"/>
                </w:tcPr>
                <w:p>
                  <w:pPr>
                    <w:pStyle w:val="2620"/>
                    <w:ind w:firstLine="0" w:firstLineChars="0"/>
                    <w:jc w:val="both"/>
                    <w:rPr>
                      <w:rFonts w:ascii="Times New Roman" w:hAnsi="Times New Roman"/>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各地要全面开展涉VOCs排放的“散乱污”企业排查工作，建立管理台账，实施分类处置。列入淘汰类的，依法依规予以取缔，做到“两断三清”，即断水、断电，清除原料、清除产品、清除设备；列入搬迁改造、升级改造类的，按照发展规模化、现代化产业的原则，制定改造提升方案，落实时间表和责任人；对“散乱污”企业集群，要制定总体整改方案，统一标准要求，并向社会公开，同步推进区域环境综合整治和企业升级改造。</w:t>
                  </w:r>
                </w:p>
              </w:tc>
              <w:tc>
                <w:tcPr>
                  <w:tcW w:w="1225"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项目</w:t>
                  </w:r>
                  <w:r>
                    <w:rPr>
                      <w:rFonts w:hint="eastAsia" w:hAnsi="宋体" w:cs="宋体"/>
                      <w:color w:val="000000" w:themeColor="text1"/>
                      <w:sz w:val="18"/>
                      <w:szCs w:val="18"/>
                      <w14:textFill>
                        <w14:solidFill>
                          <w14:schemeClr w14:val="tx1"/>
                        </w14:solidFill>
                      </w14:textFill>
                    </w:rPr>
                    <w:t>为新建项目，租赁现有标准厂房，不属于散乱污企业</w:t>
                  </w:r>
                  <w:r>
                    <w:rPr>
                      <w:rFonts w:hAnsi="宋体" w:cs="宋体"/>
                      <w:color w:val="000000" w:themeColor="text1"/>
                      <w:sz w:val="18"/>
                      <w:szCs w:val="18"/>
                      <w14:textFill>
                        <w14:solidFill>
                          <w14:schemeClr w14:val="tx1"/>
                        </w14:solidFill>
                      </w14:textFill>
                    </w:rPr>
                    <w:t>。</w:t>
                  </w:r>
                </w:p>
              </w:tc>
              <w:tc>
                <w:tcPr>
                  <w:tcW w:w="438"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18"/>
                      <w:szCs w:val="18"/>
                      <w14:textFill>
                        <w14:solidFill>
                          <w14:schemeClr w14:val="tx1"/>
                        </w14:solidFill>
                      </w14:textFill>
                    </w:rPr>
                    <w:t>符合</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392" w:type="pct"/>
                  <w:tcBorders>
                    <w:tl2br w:val="nil"/>
                    <w:tr2bl w:val="nil"/>
                  </w:tcBorders>
                  <w:vAlign w:val="center"/>
                </w:tcPr>
                <w:p>
                  <w:pPr>
                    <w:pStyle w:val="2620"/>
                    <w:ind w:firstLine="0" w:firstLineChars="0"/>
                    <w:rPr>
                      <w:rFonts w:hint="eastAsia" w:hAnsi="宋体" w:cs="宋体"/>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严格建设项目环境准入</w:t>
                  </w:r>
                </w:p>
              </w:tc>
              <w:tc>
                <w:tcPr>
                  <w:tcW w:w="2943" w:type="pct"/>
                  <w:tcBorders>
                    <w:tl2br w:val="nil"/>
                    <w:tr2bl w:val="nil"/>
                  </w:tcBorders>
                  <w:vAlign w:val="center"/>
                </w:tcPr>
                <w:p>
                  <w:pPr>
                    <w:pStyle w:val="2620"/>
                    <w:ind w:firstLine="0" w:firstLineChars="0"/>
                    <w:jc w:val="both"/>
                    <w:rPr>
                      <w:rFonts w:hint="eastAsia" w:hAnsi="宋体" w:cs="宋体"/>
                      <w:color w:val="000000" w:themeColor="text1"/>
                      <w:sz w:val="18"/>
                      <w:szCs w:val="18"/>
                      <w14:textFill>
                        <w14:solidFill>
                          <w14:schemeClr w14:val="tx1"/>
                        </w14:solidFill>
                      </w14:textFill>
                    </w:rPr>
                  </w:pPr>
                  <w:r>
                    <w:rPr>
                      <w:rFonts w:hAnsi="宋体" w:cs="宋体"/>
                      <w:color w:val="000000" w:themeColor="text1"/>
                      <w:sz w:val="18"/>
                      <w:szCs w:val="18"/>
                      <w14:textFill>
                        <w14:solidFill>
                          <w14:schemeClr w14:val="tx1"/>
                        </w14:solidFill>
                      </w14:textFill>
                    </w:rPr>
                    <w:t>提高VOCs 排放重点行业环保准入门槛，严格控制新增污染物排放量。重点地区要严格限制石化、化工、包装印刷、工业涂装等高VOCs排放建设项目。新建涉VOCs排放的工业企业要入园区。未纳入《石化产业规划布局方案》的新建炼化项目一律不得建设。严格涉VOCs 建设项目环境影响评价，实行区域内VOCs排放等量或倍量削减替代，并将替代方案落实到企业排污许可证中，纳入环境执法管理。新、改、扩建涉VOCs 排放项目，应从源头加强控制，使用低（无）VOCs 含量的原辅材料，加强废气收集，安装高效治理设施</w:t>
                  </w:r>
                </w:p>
              </w:tc>
              <w:tc>
                <w:tcPr>
                  <w:tcW w:w="1225" w:type="pct"/>
                  <w:tcBorders>
                    <w:tl2br w:val="nil"/>
                    <w:tr2bl w:val="nil"/>
                  </w:tcBorders>
                  <w:vAlign w:val="center"/>
                </w:tcPr>
                <w:p>
                  <w:pPr>
                    <w:pStyle w:val="2620"/>
                    <w:ind w:firstLine="0" w:firstLineChars="0"/>
                    <w:rPr>
                      <w:rFonts w:hint="eastAsia" w:hAnsi="宋体" w:cs="宋体"/>
                      <w:color w:val="000000" w:themeColor="text1"/>
                      <w:sz w:val="18"/>
                      <w:szCs w:val="18"/>
                      <w14:textFill>
                        <w14:solidFill>
                          <w14:schemeClr w14:val="tx1"/>
                        </w14:solidFill>
                      </w14:textFill>
                    </w:rPr>
                  </w:pPr>
                  <w:r>
                    <w:rPr>
                      <w:rFonts w:hint="eastAsia" w:hAnsi="宋体" w:cs="宋体"/>
                      <w:color w:val="000000" w:themeColor="text1"/>
                      <w:sz w:val="18"/>
                      <w:szCs w:val="18"/>
                      <w14:textFill>
                        <w14:solidFill>
                          <w14:schemeClr w14:val="tx1"/>
                        </w14:solidFill>
                      </w14:textFill>
                    </w:rPr>
                    <w:t>本项目不属于左栏重点行业范围，位于青岛啤酒产业园范围内，有机废气经收集后通过活性炭吸附脱附+催化燃烧RCO装置处理后经15m排气筒达标排放，本项目VOCs排放实行2倍削减替代。</w:t>
                  </w:r>
                </w:p>
              </w:tc>
              <w:tc>
                <w:tcPr>
                  <w:tcW w:w="438" w:type="pct"/>
                  <w:tcBorders>
                    <w:tl2br w:val="nil"/>
                    <w:tr2bl w:val="nil"/>
                  </w:tcBorders>
                  <w:vAlign w:val="center"/>
                </w:tcPr>
                <w:p>
                  <w:pPr>
                    <w:pStyle w:val="2620"/>
                    <w:ind w:firstLine="0" w:firstLineChars="0"/>
                    <w:rPr>
                      <w:rFonts w:ascii="Times New Roman" w:hAnsi="Times New Roman"/>
                      <w:color w:val="000000" w:themeColor="text1"/>
                      <w:sz w:val="18"/>
                      <w:szCs w:val="18"/>
                      <w14:textFill>
                        <w14:solidFill>
                          <w14:schemeClr w14:val="tx1"/>
                        </w14:solidFill>
                      </w14:textFill>
                    </w:rPr>
                  </w:pPr>
                  <w:r>
                    <w:rPr>
                      <w:rFonts w:hint="eastAsia" w:ascii="Times New Roman" w:hAnsi="Times New Roman"/>
                      <w:color w:val="000000" w:themeColor="text1"/>
                      <w:sz w:val="18"/>
                      <w:szCs w:val="18"/>
                      <w14:textFill>
                        <w14:solidFill>
                          <w14:schemeClr w14:val="tx1"/>
                        </w14:solidFill>
                      </w14:textFill>
                    </w:rPr>
                    <w:t>符合</w:t>
                  </w:r>
                </w:p>
              </w:tc>
            </w:tr>
          </w:tbl>
          <w:p>
            <w:pPr>
              <w:pStyle w:val="1859"/>
              <w:spacing w:before="120" w:beforeLines="50"/>
              <w:ind w:firstLine="420"/>
              <w:rPr>
                <w:rFonts w:hint="eastAsia" w:hAnsi="宋体"/>
                <w:color w:val="000000" w:themeColor="text1"/>
                <w:sz w:val="21"/>
                <w:szCs w:val="21"/>
                <w14:textFill>
                  <w14:solidFill>
                    <w14:schemeClr w14:val="tx1"/>
                  </w14:solidFill>
                </w14:textFill>
              </w:rPr>
            </w:pPr>
            <w:r>
              <w:rPr>
                <w:rFonts w:hint="eastAsia" w:hAnsi="宋体"/>
                <w:color w:val="000000" w:themeColor="text1"/>
                <w:sz w:val="21"/>
                <w:szCs w:val="21"/>
                <w14:textFill>
                  <w14:solidFill>
                    <w14:schemeClr w14:val="tx1"/>
                  </w14:solidFill>
                </w14:textFill>
              </w:rPr>
              <w:t>综上分析，项目符合《“十三五”挥发性有机物污染防治工作方案》相关要求。</w:t>
            </w:r>
          </w:p>
        </w:tc>
      </w:tr>
    </w:tbl>
    <w:p>
      <w:pPr>
        <w:spacing w:line="360" w:lineRule="auto"/>
        <w:outlineLvl w:val="0"/>
        <w:rPr>
          <w:color w:val="000000" w:themeColor="text1"/>
          <w14:textFill>
            <w14:solidFill>
              <w14:schemeClr w14:val="tx1"/>
            </w14:solidFill>
          </w14:textFill>
        </w:rPr>
        <w:sectPr>
          <w:footerReference r:id="rId5" w:type="default"/>
          <w:pgSz w:w="11906" w:h="16838"/>
          <w:pgMar w:top="1587" w:right="1531" w:bottom="1587" w:left="1531" w:header="851" w:footer="850" w:gutter="0"/>
          <w:pgNumType w:fmt="numberInDash" w:start="1"/>
          <w:cols w:space="720" w:num="1"/>
          <w:docGrid w:linePitch="312" w:charSpace="0"/>
        </w:sectPr>
      </w:pPr>
    </w:p>
    <w:p>
      <w:pPr>
        <w:pStyle w:val="112"/>
        <w:ind w:firstLine="280" w:firstLineChars="100"/>
        <w:outlineLvl w:val="0"/>
        <w:rPr>
          <w:rFonts w:ascii="Times New Roman" w:hAnsi="Times New Roman" w:eastAsia="黑体"/>
          <w:color w:val="000000" w:themeColor="text1"/>
          <w:sz w:val="28"/>
          <w:szCs w:val="28"/>
          <w14:textFill>
            <w14:solidFill>
              <w14:schemeClr w14:val="tx1"/>
            </w14:solidFill>
          </w14:textFill>
        </w:rPr>
      </w:pPr>
      <w:r>
        <w:rPr>
          <w:rFonts w:ascii="Times New Roman" w:hAnsi="Times New Roman" w:eastAsia="黑体"/>
          <w:color w:val="000000" w:themeColor="text1"/>
          <w:sz w:val="28"/>
          <w:szCs w:val="28"/>
          <w14:textFill>
            <w14:solidFill>
              <w14:schemeClr w14:val="tx1"/>
            </w14:solidFill>
          </w14:textFill>
        </w:rPr>
        <w:t>二、建设项目工程分析</w:t>
      </w:r>
    </w:p>
    <w:tbl>
      <w:tblPr>
        <w:tblStyle w:val="37"/>
        <w:tblW w:w="9061"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09"/>
        <w:gridCol w:w="835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371" w:hRule="atLeast"/>
          <w:jc w:val="center"/>
        </w:trPr>
        <w:tc>
          <w:tcPr>
            <w:tcW w:w="709" w:type="dxa"/>
            <w:vAlign w:val="center"/>
          </w:tcPr>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建</w:t>
            </w:r>
          </w:p>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p>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设</w:t>
            </w:r>
          </w:p>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p>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内</w:t>
            </w:r>
          </w:p>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p>
          <w:p>
            <w:pPr>
              <w:pStyle w:val="112"/>
              <w:adjustRightInd w:val="0"/>
              <w:snapToGrid w:val="0"/>
              <w:spacing w:before="0" w:beforeAutospacing="0" w:after="0" w:afterAutospacing="0"/>
              <w:jc w:val="center"/>
              <w:rPr>
                <w:rFonts w:ascii="Times New Roman" w:hAnsi="Times New Roman"/>
                <w:color w:val="000000" w:themeColor="text1"/>
                <w:sz w:val="18"/>
                <w:szCs w:val="18"/>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容</w:t>
            </w:r>
          </w:p>
        </w:tc>
        <w:tc>
          <w:tcPr>
            <w:tcW w:w="8352" w:type="dxa"/>
          </w:tcPr>
          <w:p>
            <w:pPr>
              <w:autoSpaceDE w:val="0"/>
              <w:autoSpaceDN w:val="0"/>
              <w:adjustRightInd w:val="0"/>
              <w:spacing w:line="360" w:lineRule="auto"/>
              <w:rPr>
                <w:b/>
                <w:bCs/>
                <w:color w:val="000000" w:themeColor="text1"/>
                <w:kern w:val="0"/>
                <w:szCs w:val="21"/>
                <w14:textFill>
                  <w14:solidFill>
                    <w14:schemeClr w14:val="tx1"/>
                  </w14:solidFill>
                </w14:textFill>
              </w:rPr>
            </w:pPr>
            <w:r>
              <w:rPr>
                <w:rFonts w:hint="eastAsia"/>
                <w:b/>
                <w:bCs/>
                <w:color w:val="000000" w:themeColor="text1"/>
                <w:kern w:val="0"/>
                <w:szCs w:val="21"/>
                <w14:textFill>
                  <w14:solidFill>
                    <w14:schemeClr w14:val="tx1"/>
                  </w14:solidFill>
                </w14:textFill>
              </w:rPr>
              <w:t>一、项目背景</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kern w:val="0"/>
                <w:szCs w:val="21"/>
                <w14:textFill>
                  <w14:solidFill>
                    <w14:schemeClr w14:val="tx1"/>
                  </w14:solidFill>
                </w14:textFill>
              </w:rPr>
              <w:t>山东奥瑞金新能源有限公司位于2023年4月委托</w:t>
            </w:r>
            <w:r>
              <w:rPr>
                <w:rFonts w:hint="eastAsia"/>
                <w:color w:val="000000" w:themeColor="text1"/>
                <w:szCs w:val="21"/>
                <w14:textFill>
                  <w14:solidFill>
                    <w14:schemeClr w14:val="tx1"/>
                  </w14:solidFill>
                </w14:textFill>
              </w:rPr>
              <w:t>山东绿源工程设计研究有限公司编制了《新能源电池精密结构件项目环境影响报告表》，枣庄市生态环境局薛城分局于2023年7月17日以“枣环薛审字[2023]B-9”号文予以批复（见附件4）。该项目正在建设中。</w:t>
            </w:r>
            <w:r>
              <w:rPr>
                <w:rFonts w:hint="eastAsia"/>
                <w:color w:val="000000" w:themeColor="text1"/>
                <w:kern w:val="0"/>
                <w:szCs w:val="21"/>
                <w14:textFill>
                  <w14:solidFill>
                    <w14:schemeClr w14:val="tx1"/>
                  </w14:solidFill>
                </w14:textFill>
              </w:rPr>
              <w:t>项目在实际建设中发现</w:t>
            </w:r>
            <w:bookmarkStart w:id="5" w:name="_Hlk140124653"/>
            <w:r>
              <w:rPr>
                <w:rFonts w:hint="eastAsia"/>
                <w:color w:val="000000" w:themeColor="text1"/>
                <w:kern w:val="0"/>
                <w:szCs w:val="21"/>
                <w14:textFill>
                  <w14:solidFill>
                    <w14:schemeClr w14:val="tx1"/>
                  </w14:solidFill>
                </w14:textFill>
              </w:rPr>
              <w:t>因产品技术要求等因素，原环评设计内容中的清洗机及注塑机产能无法满足项目设计产量，故增加了清洗机及注塑机等设备，清洗剂及塑胶粒子等原料用量也相应增加，</w:t>
            </w:r>
            <w:bookmarkEnd w:id="5"/>
            <w:r>
              <w:rPr>
                <w:rFonts w:hint="eastAsia"/>
                <w:color w:val="000000" w:themeColor="text1"/>
                <w:szCs w:val="21"/>
                <w14:textFill>
                  <w14:solidFill>
                    <w14:schemeClr w14:val="tx1"/>
                  </w14:solidFill>
                </w14:textFill>
              </w:rPr>
              <w:t>结合《</w:t>
            </w:r>
            <w:r>
              <w:rPr>
                <w:color w:val="000000" w:themeColor="text1"/>
                <w:szCs w:val="21"/>
                <w14:textFill>
                  <w14:solidFill>
                    <w14:schemeClr w14:val="tx1"/>
                  </w14:solidFill>
                </w14:textFill>
              </w:rPr>
              <w:t>关于印发</w:t>
            </w:r>
            <w:r>
              <w:rPr>
                <w:rFonts w:hint="eastAsia"/>
                <w:color w:val="000000" w:themeColor="text1"/>
                <w:szCs w:val="21"/>
                <w14:textFill>
                  <w14:solidFill>
                    <w14:schemeClr w14:val="tx1"/>
                  </w14:solidFill>
                </w14:textFill>
              </w:rPr>
              <w:t>&lt;</w:t>
            </w:r>
            <w:r>
              <w:rPr>
                <w:color w:val="000000" w:themeColor="text1"/>
                <w:szCs w:val="21"/>
                <w14:textFill>
                  <w14:solidFill>
                    <w14:schemeClr w14:val="tx1"/>
                  </w14:solidFill>
                </w14:textFill>
              </w:rPr>
              <w:t>污染影响类建设项目重大变动清单(试行)</w:t>
            </w:r>
            <w:r>
              <w:rPr>
                <w:rFonts w:hint="eastAsia"/>
                <w:color w:val="000000" w:themeColor="text1"/>
                <w:szCs w:val="21"/>
                <w14:textFill>
                  <w14:solidFill>
                    <w14:schemeClr w14:val="tx1"/>
                  </w14:solidFill>
                </w14:textFill>
              </w:rPr>
              <w:t>&gt;</w:t>
            </w:r>
            <w:r>
              <w:rPr>
                <w:color w:val="000000" w:themeColor="text1"/>
                <w:szCs w:val="21"/>
                <w14:textFill>
                  <w14:solidFill>
                    <w14:schemeClr w14:val="tx1"/>
                  </w14:solidFill>
                </w14:textFill>
              </w:rPr>
              <w:t>的通知</w:t>
            </w:r>
            <w:r>
              <w:rPr>
                <w:rFonts w:hint="eastAsia"/>
                <w:color w:val="000000" w:themeColor="text1"/>
                <w:szCs w:val="21"/>
                <w14:textFill>
                  <w14:solidFill>
                    <w14:schemeClr w14:val="tx1"/>
                  </w14:solidFill>
                </w14:textFill>
              </w:rPr>
              <w:t>》（环办环评函[2020] 688号），项目增加了挥发性有机物的排放量，且增加量在10%以上，属于重大变动</w:t>
            </w:r>
            <w:r>
              <w:rPr>
                <w:rFonts w:hint="eastAsia"/>
                <w:color w:val="000000" w:themeColor="text1"/>
                <w:szCs w:val="21"/>
                <w14:textFill>
                  <w14:solidFill>
                    <w14:schemeClr w14:val="tx1"/>
                  </w14:solidFill>
                </w14:textFill>
              </w:rPr>
              <w:t>。</w:t>
            </w:r>
          </w:p>
          <w:p>
            <w:pPr>
              <w:widowControl/>
              <w:snapToGrid w:val="0"/>
              <w:spacing w:line="360" w:lineRule="auto"/>
              <w:ind w:firstLine="420"/>
              <w:jc w:val="left"/>
              <w:rPr>
                <w:b/>
                <w:bCs/>
                <w:color w:val="000000" w:themeColor="text1"/>
                <w:szCs w:val="21"/>
                <w14:textFill>
                  <w14:solidFill>
                    <w14:schemeClr w14:val="tx1"/>
                  </w14:solidFill>
                </w14:textFill>
              </w:rPr>
            </w:pPr>
            <w:r>
              <w:rPr>
                <w:color w:val="000000" w:themeColor="text1"/>
                <w:szCs w:val="21"/>
                <w14:textFill>
                  <w14:solidFill>
                    <w14:schemeClr w14:val="tx1"/>
                  </w14:solidFill>
                </w14:textFill>
              </w:rPr>
              <w:t>本评价结合《关于印发&lt;</w:t>
            </w:r>
            <w:r>
              <w:rPr>
                <w:rFonts w:ascii="宋体" w:hAnsi="宋体"/>
                <w:color w:val="000000" w:themeColor="text1"/>
                <w:szCs w:val="21"/>
                <w14:textFill>
                  <w14:solidFill>
                    <w14:schemeClr w14:val="tx1"/>
                  </w14:solidFill>
                </w14:textFill>
              </w:rPr>
              <w:t>污染影响类建设项目重大变动清单</w:t>
            </w:r>
            <w:r>
              <w:rPr>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试行</w:t>
            </w:r>
            <w:r>
              <w:rPr>
                <w:color w:val="000000" w:themeColor="text1"/>
                <w:szCs w:val="21"/>
                <w14:textFill>
                  <w14:solidFill>
                    <w14:schemeClr w14:val="tx1"/>
                  </w14:solidFill>
                </w14:textFill>
              </w:rPr>
              <w:t>)&gt;</w:t>
            </w:r>
            <w:r>
              <w:rPr>
                <w:rFonts w:ascii="宋体" w:hAnsi="宋体"/>
                <w:color w:val="000000" w:themeColor="text1"/>
                <w:szCs w:val="21"/>
                <w14:textFill>
                  <w14:solidFill>
                    <w14:schemeClr w14:val="tx1"/>
                  </w14:solidFill>
                </w14:textFill>
              </w:rPr>
              <w:t>的通知》</w:t>
            </w:r>
            <w:r>
              <w:rPr>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环办环评函</w:t>
            </w:r>
            <w:r>
              <w:rPr>
                <w:color w:val="000000" w:themeColor="text1"/>
                <w:szCs w:val="21"/>
                <w14:textFill>
                  <w14:solidFill>
                    <w14:schemeClr w14:val="tx1"/>
                  </w14:solidFill>
                </w14:textFill>
              </w:rPr>
              <w:t>[2020]688</w:t>
            </w:r>
            <w:r>
              <w:rPr>
                <w:rFonts w:ascii="宋体" w:hAnsi="宋体"/>
                <w:color w:val="000000" w:themeColor="text1"/>
                <w:szCs w:val="21"/>
                <w14:textFill>
                  <w14:solidFill>
                    <w14:schemeClr w14:val="tx1"/>
                  </w14:solidFill>
                </w14:textFill>
              </w:rPr>
              <w:t>号</w:t>
            </w:r>
            <w:r>
              <w:rPr>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进行对比分析，对比结果见表</w:t>
            </w:r>
            <w:r>
              <w:rPr>
                <w:color w:val="000000" w:themeColor="text1"/>
                <w:szCs w:val="21"/>
                <w14:textFill>
                  <w14:solidFill>
                    <w14:schemeClr w14:val="tx1"/>
                  </w14:solidFill>
                </w14:textFill>
              </w:rPr>
              <w:t>2-1</w:t>
            </w:r>
            <w:r>
              <w:rPr>
                <w:rFonts w:ascii="宋体" w:hAnsi="宋体"/>
                <w:color w:val="000000" w:themeColor="text1"/>
                <w:szCs w:val="21"/>
                <w14:textFill>
                  <w14:solidFill>
                    <w14:schemeClr w14:val="tx1"/>
                  </w14:solidFill>
                </w14:textFill>
              </w:rPr>
              <w:t>所示</w:t>
            </w:r>
            <w:r>
              <w:rPr>
                <w:rFonts w:hint="eastAsia" w:ascii="宋体" w:hAnsi="宋体"/>
                <w:color w:val="000000" w:themeColor="text1"/>
                <w:szCs w:val="21"/>
                <w14:textFill>
                  <w14:solidFill>
                    <w14:schemeClr w14:val="tx1"/>
                  </w14:solidFill>
                </w14:textFill>
              </w:rPr>
              <w:t>。</w:t>
            </w:r>
          </w:p>
          <w:p>
            <w:pPr>
              <w:jc w:val="center"/>
              <w:rPr>
                <w:rFonts w:cs="宋体"/>
                <w:b/>
                <w:bCs/>
                <w:snapToGrid/>
                <w:color w:val="000000" w:themeColor="text1"/>
                <w:kern w:val="0"/>
                <w:szCs w:val="21"/>
                <w14:textFill>
                  <w14:solidFill>
                    <w14:schemeClr w14:val="tx1"/>
                  </w14:solidFill>
                </w14:textFill>
              </w:rPr>
            </w:pPr>
            <w:r>
              <w:rPr>
                <w:rFonts w:cs="宋体"/>
                <w:b/>
                <w:bCs/>
                <w:snapToGrid/>
                <w:color w:val="000000" w:themeColor="text1"/>
                <w:kern w:val="0"/>
                <w:szCs w:val="21"/>
                <w14:textFill>
                  <w14:solidFill>
                    <w14:schemeClr w14:val="tx1"/>
                  </w14:solidFill>
                </w14:textFill>
              </w:rPr>
              <w:t xml:space="preserve">表2-1 </w:t>
            </w:r>
            <w:r>
              <w:rPr>
                <w:rFonts w:hint="eastAsia" w:cs="宋体"/>
                <w:b/>
                <w:bCs/>
                <w:snapToGrid/>
                <w:color w:val="000000" w:themeColor="text1"/>
                <w:kern w:val="0"/>
                <w:szCs w:val="21"/>
                <w14:textFill>
                  <w14:solidFill>
                    <w14:schemeClr w14:val="tx1"/>
                  </w14:solidFill>
                </w14:textFill>
              </w:rPr>
              <w:t xml:space="preserve">  </w:t>
            </w:r>
            <w:r>
              <w:rPr>
                <w:rFonts w:cs="宋体"/>
                <w:b/>
                <w:bCs/>
                <w:snapToGrid/>
                <w:color w:val="000000" w:themeColor="text1"/>
                <w:kern w:val="0"/>
                <w:szCs w:val="21"/>
                <w14:textFill>
                  <w14:solidFill>
                    <w14:schemeClr w14:val="tx1"/>
                  </w14:solidFill>
                </w14:textFill>
              </w:rPr>
              <w:t>环办环评函[2020]688号对比分析一览表</w:t>
            </w:r>
          </w:p>
          <w:tbl>
            <w:tblPr>
              <w:tblStyle w:val="37"/>
              <w:tblW w:w="5000" w:type="pct"/>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491"/>
              <w:gridCol w:w="489"/>
              <w:gridCol w:w="2687"/>
              <w:gridCol w:w="1492"/>
              <w:gridCol w:w="1456"/>
              <w:gridCol w:w="875"/>
              <w:gridCol w:w="646"/>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01"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bCs/>
                      <w:snapToGrid/>
                      <w:color w:val="000000" w:themeColor="text1"/>
                      <w:kern w:val="0"/>
                      <w:sz w:val="18"/>
                      <w:szCs w:val="18"/>
                      <w14:textFill>
                        <w14:solidFill>
                          <w14:schemeClr w14:val="tx1"/>
                        </w14:solidFill>
                      </w14:textFill>
                    </w:rPr>
                    <w:t>类别</w:t>
                  </w:r>
                </w:p>
              </w:tc>
              <w:tc>
                <w:tcPr>
                  <w:tcW w:w="300"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hint="eastAsia" w:cs="宋体"/>
                      <w:bCs/>
                      <w:snapToGrid/>
                      <w:color w:val="000000" w:themeColor="text1"/>
                      <w:kern w:val="0"/>
                      <w:sz w:val="18"/>
                      <w:szCs w:val="18"/>
                      <w14:textFill>
                        <w14:solidFill>
                          <w14:schemeClr w14:val="tx1"/>
                        </w14:solidFill>
                      </w14:textFill>
                    </w:rPr>
                    <w:t>序号</w:t>
                  </w:r>
                </w:p>
              </w:tc>
              <w:tc>
                <w:tcPr>
                  <w:tcW w:w="1650"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bCs/>
                      <w:snapToGrid/>
                      <w:color w:val="000000" w:themeColor="text1"/>
                      <w:kern w:val="0"/>
                      <w:sz w:val="18"/>
                      <w:szCs w:val="18"/>
                      <w14:textFill>
                        <w14:solidFill>
                          <w14:schemeClr w14:val="tx1"/>
                        </w14:solidFill>
                      </w14:textFill>
                    </w:rPr>
                    <w:t>清单内容</w:t>
                  </w:r>
                </w:p>
              </w:tc>
              <w:tc>
                <w:tcPr>
                  <w:tcW w:w="916"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bCs/>
                      <w:snapToGrid/>
                      <w:color w:val="000000" w:themeColor="text1"/>
                      <w:kern w:val="0"/>
                      <w:sz w:val="18"/>
                      <w:szCs w:val="18"/>
                      <w14:textFill>
                        <w14:solidFill>
                          <w14:schemeClr w14:val="tx1"/>
                        </w14:solidFill>
                      </w14:textFill>
                    </w:rPr>
                    <w:t>原环评及批复</w:t>
                  </w:r>
                </w:p>
              </w:tc>
              <w:tc>
                <w:tcPr>
                  <w:tcW w:w="894"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bCs/>
                      <w:snapToGrid/>
                      <w:color w:val="000000" w:themeColor="text1"/>
                      <w:kern w:val="0"/>
                      <w:sz w:val="18"/>
                      <w:szCs w:val="18"/>
                      <w14:textFill>
                        <w14:solidFill>
                          <w14:schemeClr w14:val="tx1"/>
                        </w14:solidFill>
                      </w14:textFill>
                    </w:rPr>
                    <w:t>调整后情况</w:t>
                  </w:r>
                </w:p>
              </w:tc>
              <w:tc>
                <w:tcPr>
                  <w:tcW w:w="538"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bCs/>
                      <w:snapToGrid/>
                      <w:color w:val="000000" w:themeColor="text1"/>
                      <w:kern w:val="0"/>
                      <w:sz w:val="18"/>
                      <w:szCs w:val="18"/>
                      <w14:textFill>
                        <w14:solidFill>
                          <w14:schemeClr w14:val="tx1"/>
                        </w14:solidFill>
                      </w14:textFill>
                    </w:rPr>
                    <w:t>变化情况</w:t>
                  </w:r>
                </w:p>
              </w:tc>
              <w:tc>
                <w:tcPr>
                  <w:tcW w:w="397"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bCs/>
                      <w:snapToGrid/>
                      <w:color w:val="000000" w:themeColor="text1"/>
                      <w:kern w:val="0"/>
                      <w:sz w:val="18"/>
                      <w:szCs w:val="18"/>
                      <w14:textFill>
                        <w14:solidFill>
                          <w14:schemeClr w14:val="tx1"/>
                        </w14:solidFill>
                      </w14:textFill>
                    </w:rPr>
                    <w:t>是否属于重大变动</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669" w:hRule="atLeast"/>
                <w:jc w:val="center"/>
              </w:trPr>
              <w:tc>
                <w:tcPr>
                  <w:tcW w:w="301"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bCs/>
                      <w:snapToGrid/>
                      <w:color w:val="000000" w:themeColor="text1"/>
                      <w:kern w:val="0"/>
                      <w:sz w:val="18"/>
                      <w:szCs w:val="18"/>
                      <w14:textFill>
                        <w14:solidFill>
                          <w14:schemeClr w14:val="tx1"/>
                        </w14:solidFill>
                      </w14:textFill>
                    </w:rPr>
                    <w:t>性质</w:t>
                  </w:r>
                </w:p>
              </w:tc>
              <w:tc>
                <w:tcPr>
                  <w:tcW w:w="300"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hint="eastAsia" w:cs="宋体"/>
                      <w:bCs/>
                      <w:snapToGrid/>
                      <w:color w:val="000000" w:themeColor="text1"/>
                      <w:kern w:val="0"/>
                      <w:sz w:val="18"/>
                      <w:szCs w:val="18"/>
                      <w14:textFill>
                        <w14:solidFill>
                          <w14:schemeClr w14:val="tx1"/>
                        </w14:solidFill>
                      </w14:textFill>
                    </w:rPr>
                    <w:t>1</w:t>
                  </w:r>
                </w:p>
              </w:tc>
              <w:tc>
                <w:tcPr>
                  <w:tcW w:w="1650"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建设项目开发、使用功能发生变化的。</w:t>
                  </w:r>
                </w:p>
              </w:tc>
              <w:tc>
                <w:tcPr>
                  <w:tcW w:w="916"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项目为新建，属于C3849 其他电池制造行业</w:t>
                  </w:r>
                </w:p>
              </w:tc>
              <w:tc>
                <w:tcPr>
                  <w:tcW w:w="894"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与原环评一致</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669" w:hRule="atLeast"/>
                <w:jc w:val="center"/>
              </w:trPr>
              <w:tc>
                <w:tcPr>
                  <w:tcW w:w="301" w:type="pct"/>
                  <w:vMerge w:val="restar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规模</w:t>
                  </w:r>
                </w:p>
              </w:tc>
              <w:tc>
                <w:tcPr>
                  <w:tcW w:w="300"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hint="eastAsia" w:cs="宋体"/>
                      <w:bCs/>
                      <w:snapToGrid/>
                      <w:color w:val="000000" w:themeColor="text1"/>
                      <w:kern w:val="0"/>
                      <w:sz w:val="18"/>
                      <w:szCs w:val="18"/>
                      <w14:textFill>
                        <w14:solidFill>
                          <w14:schemeClr w14:val="tx1"/>
                        </w14:solidFill>
                      </w14:textFill>
                    </w:rPr>
                    <w:t>2</w:t>
                  </w:r>
                </w:p>
              </w:tc>
              <w:tc>
                <w:tcPr>
                  <w:tcW w:w="165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生产、处置或储存能力增大30%及以上的。</w:t>
                  </w:r>
                </w:p>
              </w:tc>
              <w:tc>
                <w:tcPr>
                  <w:tcW w:w="916"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年产铝壳600万件、盖板600万件、正/负极转接片各1800万片</w:t>
                  </w:r>
                </w:p>
              </w:tc>
              <w:tc>
                <w:tcPr>
                  <w:tcW w:w="894"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与原环评一致</w:t>
                  </w:r>
                </w:p>
              </w:tc>
              <w:tc>
                <w:tcPr>
                  <w:tcW w:w="538"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17" w:hRule="atLeast"/>
                <w:jc w:val="center"/>
              </w:trPr>
              <w:tc>
                <w:tcPr>
                  <w:tcW w:w="301" w:type="pct"/>
                  <w:vMerge w:val="continue"/>
                  <w:vAlign w:val="center"/>
                </w:tcPr>
                <w:p>
                  <w:pPr>
                    <w:adjustRightInd w:val="0"/>
                    <w:jc w:val="center"/>
                    <w:rPr>
                      <w:rFonts w:cs="宋体"/>
                      <w:snapToGrid/>
                      <w:color w:val="000000" w:themeColor="text1"/>
                      <w:kern w:val="0"/>
                      <w:sz w:val="18"/>
                      <w:szCs w:val="18"/>
                      <w14:textFill>
                        <w14:solidFill>
                          <w14:schemeClr w14:val="tx1"/>
                        </w14:solidFill>
                      </w14:textFill>
                    </w:rPr>
                  </w:pP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3</w:t>
                  </w:r>
                </w:p>
              </w:tc>
              <w:tc>
                <w:tcPr>
                  <w:tcW w:w="165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生产、处置或储存能力增大，导致废水第一类污染物排放量增加的。</w:t>
                  </w:r>
                </w:p>
              </w:tc>
              <w:tc>
                <w:tcPr>
                  <w:tcW w:w="916"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不涉及废水第一类污染物排放</w:t>
                  </w:r>
                </w:p>
              </w:tc>
              <w:tc>
                <w:tcPr>
                  <w:tcW w:w="894"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不涉及废水第一类污染物排放</w:t>
                  </w:r>
                </w:p>
              </w:tc>
              <w:tc>
                <w:tcPr>
                  <w:tcW w:w="538" w:type="pct"/>
                  <w:vAlign w:val="center"/>
                </w:tcPr>
                <w:p>
                  <w:pPr>
                    <w:adjustRightInd w:val="0"/>
                    <w:jc w:val="center"/>
                    <w:rPr>
                      <w:rFonts w:cs="宋体"/>
                      <w:bCs/>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1" w:hRule="atLeast"/>
                <w:jc w:val="center"/>
              </w:trPr>
              <w:tc>
                <w:tcPr>
                  <w:tcW w:w="301" w:type="pct"/>
                  <w:vMerge w:val="continue"/>
                  <w:vAlign w:val="center"/>
                </w:tcPr>
                <w:p>
                  <w:pPr>
                    <w:adjustRightInd w:val="0"/>
                    <w:jc w:val="center"/>
                    <w:rPr>
                      <w:rFonts w:cs="宋体"/>
                      <w:snapToGrid/>
                      <w:color w:val="000000" w:themeColor="text1"/>
                      <w:kern w:val="0"/>
                      <w:sz w:val="18"/>
                      <w:szCs w:val="18"/>
                      <w14:textFill>
                        <w14:solidFill>
                          <w14:schemeClr w14:val="tx1"/>
                        </w14:solidFill>
                      </w14:textFill>
                    </w:rPr>
                  </w:pP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4</w:t>
                  </w:r>
                </w:p>
              </w:tc>
              <w:tc>
                <w:tcPr>
                  <w:tcW w:w="165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位于环境质量不达标区的建设项目生产、处置或储存能力增大，导致相应污染物排放量增加的(细颗粒物不达标区，相应污染物为二氧化硫、氮氧化物、可吸入颗粒物、挥发性有机物；臭氧不达标区，相应污染物为氮氧化物、挥发性有机物；其他大气、水污染物因子不达标区，相应污染物为超标污染因子)；位于达标区的建设项目生产、处置或储存能力增大，导致污染物排放量增加10%及以上的。</w:t>
                  </w:r>
                </w:p>
              </w:tc>
              <w:tc>
                <w:tcPr>
                  <w:tcW w:w="916" w:type="pct"/>
                  <w:vAlign w:val="center"/>
                </w:tcPr>
                <w:p>
                  <w:pPr>
                    <w:widowControl/>
                    <w:ind w:left="-63" w:leftChars="-30" w:right="-63" w:rightChars="-30"/>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项目位于</w:t>
                  </w:r>
                  <w:r>
                    <w:rPr>
                      <w:color w:val="000000" w:themeColor="text1"/>
                      <w:sz w:val="18"/>
                      <w:szCs w:val="18"/>
                      <w14:textFill>
                        <w14:solidFill>
                          <w14:schemeClr w14:val="tx1"/>
                        </w14:solidFill>
                      </w14:textFill>
                    </w:rPr>
                    <w:t>环境质量不达标区</w:t>
                  </w:r>
                  <w:r>
                    <w:rPr>
                      <w:rFonts w:hint="eastAsia"/>
                      <w:color w:val="000000" w:themeColor="text1"/>
                      <w:sz w:val="18"/>
                      <w:szCs w:val="18"/>
                      <w14:textFill>
                        <w14:solidFill>
                          <w14:schemeClr w14:val="tx1"/>
                        </w14:solidFill>
                      </w14:textFill>
                    </w:rPr>
                    <w:t>，</w:t>
                  </w:r>
                  <w:r>
                    <w:rPr>
                      <w:rFonts w:hint="eastAsia" w:cs="宋体"/>
                      <w:snapToGrid/>
                      <w:color w:val="000000" w:themeColor="text1"/>
                      <w:kern w:val="0"/>
                      <w:sz w:val="18"/>
                      <w:szCs w:val="18"/>
                      <w14:textFill>
                        <w14:solidFill>
                          <w14:schemeClr w14:val="tx1"/>
                        </w14:solidFill>
                      </w14:textFill>
                    </w:rPr>
                    <w:t>年产铝壳600万件、盖板600万件、正/负极转接片各1800万片，经预测核算后</w:t>
                  </w:r>
                  <w:r>
                    <w:rPr>
                      <w:color w:val="000000" w:themeColor="text1"/>
                      <w:sz w:val="18"/>
                      <w:szCs w:val="18"/>
                      <w14:textFill>
                        <w14:solidFill>
                          <w14:schemeClr w14:val="tx1"/>
                        </w14:solidFill>
                      </w14:textFill>
                    </w:rPr>
                    <w:t>废气有组织排放量</w:t>
                  </w:r>
                  <w:r>
                    <w:rPr>
                      <w:rFonts w:hint="eastAsia"/>
                      <w:color w:val="000000" w:themeColor="text1"/>
                      <w:sz w:val="18"/>
                      <w:szCs w:val="18"/>
                      <w14:textFill>
                        <w14:solidFill>
                          <w14:schemeClr w14:val="tx1"/>
                        </w14:solidFill>
                      </w14:textFill>
                    </w:rPr>
                    <w:t>为</w:t>
                  </w:r>
                </w:p>
                <w:p>
                  <w:pPr>
                    <w:widowControl/>
                    <w:ind w:left="-63" w:leftChars="-30" w:right="-63" w:rightChars="-30"/>
                    <w:jc w:val="left"/>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0.027</w:t>
                  </w:r>
                  <w:r>
                    <w:rPr>
                      <w:color w:val="000000" w:themeColor="text1"/>
                      <w:sz w:val="18"/>
                      <w:szCs w:val="18"/>
                      <w14:textFill>
                        <w14:solidFill>
                          <w14:schemeClr w14:val="tx1"/>
                        </w14:solidFill>
                      </w14:textFill>
                    </w:rPr>
                    <w:t>t/a</w:t>
                  </w:r>
                  <w:r>
                    <w:rPr>
                      <w:rFonts w:hint="eastAsia"/>
                      <w:color w:val="000000" w:themeColor="text1"/>
                      <w:sz w:val="18"/>
                      <w:szCs w:val="18"/>
                      <w14:textFill>
                        <w14:solidFill>
                          <w14:schemeClr w14:val="tx1"/>
                        </w14:solidFill>
                      </w14:textFill>
                    </w:rPr>
                    <w:t>；</w:t>
                  </w:r>
                </w:p>
                <w:p>
                  <w:pPr>
                    <w:adjustRightInd w:val="0"/>
                    <w:ind w:left="-63" w:leftChars="-30" w:right="-63" w:rightChars="-30"/>
                    <w:jc w:val="left"/>
                    <w:rPr>
                      <w:snapToGrid/>
                      <w:color w:val="000000" w:themeColor="text1"/>
                      <w:kern w:val="0"/>
                      <w:sz w:val="18"/>
                      <w:szCs w:val="18"/>
                      <w14:textFill>
                        <w14:solidFill>
                          <w14:schemeClr w14:val="tx1"/>
                        </w14:solidFill>
                      </w14:textFill>
                    </w:rPr>
                  </w:pPr>
                  <w:r>
                    <w:rPr>
                      <w:color w:val="000000" w:themeColor="text1"/>
                      <w:sz w:val="18"/>
                      <w:szCs w:val="18"/>
                      <w14:textFill>
                        <w14:solidFill>
                          <w14:schemeClr w14:val="tx1"/>
                        </w14:solidFill>
                      </w14:textFill>
                    </w:rPr>
                    <w:t>废气无组织排放</w:t>
                  </w:r>
                  <w:r>
                    <w:rPr>
                      <w:rFonts w:hint="eastAsia"/>
                      <w:color w:val="000000" w:themeColor="text1"/>
                      <w:sz w:val="18"/>
                      <w:szCs w:val="18"/>
                      <w14:textFill>
                        <w14:solidFill>
                          <w14:schemeClr w14:val="tx1"/>
                        </w14:solidFill>
                      </w14:textFill>
                    </w:rPr>
                    <w:t>量为</w:t>
                  </w:r>
                  <w:r>
                    <w:rPr>
                      <w:snapToGrid/>
                      <w:color w:val="000000" w:themeColor="text1"/>
                      <w:kern w:val="0"/>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0.0318</w:t>
                  </w:r>
                  <w:r>
                    <w:rPr>
                      <w:snapToGrid/>
                      <w:color w:val="000000" w:themeColor="text1"/>
                      <w:kern w:val="0"/>
                      <w:sz w:val="18"/>
                      <w:szCs w:val="18"/>
                      <w14:textFill>
                        <w14:solidFill>
                          <w14:schemeClr w14:val="tx1"/>
                        </w14:solidFill>
                      </w14:textFill>
                    </w:rPr>
                    <w:t>t/a</w:t>
                  </w:r>
                </w:p>
              </w:tc>
              <w:tc>
                <w:tcPr>
                  <w:tcW w:w="894" w:type="pct"/>
                  <w:vAlign w:val="center"/>
                </w:tcPr>
                <w:p>
                  <w:pPr>
                    <w:widowControl/>
                    <w:ind w:left="-63" w:leftChars="-30" w:right="-63" w:rightChars="-30"/>
                    <w:jc w:val="left"/>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项目位于</w:t>
                  </w:r>
                  <w:r>
                    <w:rPr>
                      <w:color w:val="000000" w:themeColor="text1"/>
                      <w:sz w:val="18"/>
                      <w:szCs w:val="18"/>
                      <w14:textFill>
                        <w14:solidFill>
                          <w14:schemeClr w14:val="tx1"/>
                        </w14:solidFill>
                      </w14:textFill>
                    </w:rPr>
                    <w:t>环境质量不达标区</w:t>
                  </w:r>
                  <w:r>
                    <w:rPr>
                      <w:rFonts w:hint="eastAsia"/>
                      <w:color w:val="000000" w:themeColor="text1"/>
                      <w:sz w:val="18"/>
                      <w:szCs w:val="18"/>
                      <w14:textFill>
                        <w14:solidFill>
                          <w14:schemeClr w14:val="tx1"/>
                        </w14:solidFill>
                      </w14:textFill>
                    </w:rPr>
                    <w:t>，产能不变，原料量增加，</w:t>
                  </w:r>
                  <w:r>
                    <w:rPr>
                      <w:rFonts w:hint="eastAsia" w:cs="宋体"/>
                      <w:snapToGrid/>
                      <w:color w:val="000000" w:themeColor="text1"/>
                      <w:kern w:val="0"/>
                      <w:sz w:val="18"/>
                      <w:szCs w:val="18"/>
                      <w14:textFill>
                        <w14:solidFill>
                          <w14:schemeClr w14:val="tx1"/>
                        </w14:solidFill>
                      </w14:textFill>
                    </w:rPr>
                    <w:t>经预测核算后</w:t>
                  </w:r>
                  <w:r>
                    <w:rPr>
                      <w:color w:val="000000" w:themeColor="text1"/>
                      <w:sz w:val="18"/>
                      <w:szCs w:val="18"/>
                      <w14:textFill>
                        <w14:solidFill>
                          <w14:schemeClr w14:val="tx1"/>
                        </w14:solidFill>
                      </w14:textFill>
                    </w:rPr>
                    <w:t>废气有组织排放量</w:t>
                  </w:r>
                  <w:r>
                    <w:rPr>
                      <w:rFonts w:hint="eastAsia"/>
                      <w:color w:val="000000" w:themeColor="text1"/>
                      <w:sz w:val="18"/>
                      <w:szCs w:val="18"/>
                      <w14:textFill>
                        <w14:solidFill>
                          <w14:schemeClr w14:val="tx1"/>
                        </w14:solidFill>
                      </w14:textFill>
                    </w:rPr>
                    <w:t>为</w:t>
                  </w:r>
                </w:p>
                <w:p>
                  <w:pPr>
                    <w:widowControl/>
                    <w:ind w:left="-63" w:leftChars="-30" w:right="-63" w:rightChars="-30"/>
                    <w:jc w:val="left"/>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0.054</w:t>
                  </w:r>
                  <w:r>
                    <w:rPr>
                      <w:color w:val="000000" w:themeColor="text1"/>
                      <w:sz w:val="18"/>
                      <w:szCs w:val="18"/>
                      <w14:textFill>
                        <w14:solidFill>
                          <w14:schemeClr w14:val="tx1"/>
                        </w14:solidFill>
                      </w14:textFill>
                    </w:rPr>
                    <w:t>t/a</w:t>
                  </w:r>
                  <w:r>
                    <w:rPr>
                      <w:rFonts w:hint="eastAsia"/>
                      <w:color w:val="000000" w:themeColor="text1"/>
                      <w:sz w:val="18"/>
                      <w:szCs w:val="18"/>
                      <w14:textFill>
                        <w14:solidFill>
                          <w14:schemeClr w14:val="tx1"/>
                        </w14:solidFill>
                      </w14:textFill>
                    </w:rPr>
                    <w:t>；</w:t>
                  </w:r>
                </w:p>
                <w:p>
                  <w:pPr>
                    <w:adjustRightInd w:val="0"/>
                    <w:ind w:left="-63" w:leftChars="-30" w:right="-63" w:rightChars="-30"/>
                    <w:jc w:val="left"/>
                    <w:rPr>
                      <w:snapToGrid/>
                      <w:color w:val="000000" w:themeColor="text1"/>
                      <w:kern w:val="0"/>
                      <w:sz w:val="18"/>
                      <w:szCs w:val="18"/>
                      <w14:textFill>
                        <w14:solidFill>
                          <w14:schemeClr w14:val="tx1"/>
                        </w14:solidFill>
                      </w14:textFill>
                    </w:rPr>
                  </w:pPr>
                  <w:r>
                    <w:rPr>
                      <w:color w:val="000000" w:themeColor="text1"/>
                      <w:sz w:val="18"/>
                      <w:szCs w:val="18"/>
                      <w14:textFill>
                        <w14:solidFill>
                          <w14:schemeClr w14:val="tx1"/>
                        </w14:solidFill>
                      </w14:textFill>
                    </w:rPr>
                    <w:t>废气无组织排放</w:t>
                  </w:r>
                  <w:r>
                    <w:rPr>
                      <w:rFonts w:hint="eastAsia"/>
                      <w:color w:val="000000" w:themeColor="text1"/>
                      <w:sz w:val="18"/>
                      <w:szCs w:val="18"/>
                      <w14:textFill>
                        <w14:solidFill>
                          <w14:schemeClr w14:val="tx1"/>
                        </w14:solidFill>
                      </w14:textFill>
                    </w:rPr>
                    <w:t>量为</w:t>
                  </w:r>
                  <w:r>
                    <w:rPr>
                      <w:snapToGrid/>
                      <w:color w:val="000000" w:themeColor="text1"/>
                      <w:kern w:val="0"/>
                      <w:sz w:val="18"/>
                      <w:szCs w:val="18"/>
                      <w14:textFill>
                        <w14:solidFill>
                          <w14:schemeClr w14:val="tx1"/>
                        </w14:solidFill>
                      </w14:textFill>
                    </w:rPr>
                    <w:t>VOCs：</w:t>
                  </w:r>
                  <w:r>
                    <w:rPr>
                      <w:rFonts w:hint="eastAsia"/>
                      <w:snapToGrid/>
                      <w:color w:val="000000" w:themeColor="text1"/>
                      <w:kern w:val="0"/>
                      <w:sz w:val="18"/>
                      <w:szCs w:val="18"/>
                      <w14:textFill>
                        <w14:solidFill>
                          <w14:schemeClr w14:val="tx1"/>
                        </w14:solidFill>
                      </w14:textFill>
                    </w:rPr>
                    <w:t>0.0624</w:t>
                  </w:r>
                  <w:r>
                    <w:rPr>
                      <w:snapToGrid/>
                      <w:color w:val="000000" w:themeColor="text1"/>
                      <w:kern w:val="0"/>
                      <w:sz w:val="18"/>
                      <w:szCs w:val="18"/>
                      <w14:textFill>
                        <w14:solidFill>
                          <w14:schemeClr w14:val="tx1"/>
                        </w14:solidFill>
                      </w14:textFill>
                    </w:rPr>
                    <w:t>t/a</w:t>
                  </w:r>
                </w:p>
              </w:tc>
              <w:tc>
                <w:tcPr>
                  <w:tcW w:w="538" w:type="pct"/>
                  <w:vAlign w:val="center"/>
                </w:tcPr>
                <w:p>
                  <w:pPr>
                    <w:adjustRightInd w:val="0"/>
                    <w:ind w:left="-63" w:leftChars="-30" w:right="-63" w:rightChars="-3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污染物排放量增加</w:t>
                  </w:r>
                  <w:r>
                    <w:rPr>
                      <w:rFonts w:cs="宋体"/>
                      <w:snapToGrid/>
                      <w:color w:val="000000" w:themeColor="text1"/>
                      <w:kern w:val="0"/>
                      <w:sz w:val="18"/>
                      <w:szCs w:val="18"/>
                      <w:shd w:val="clear" w:color="auto" w:fill="FFFFFF"/>
                      <w14:textFill>
                        <w14:solidFill>
                          <w14:schemeClr w14:val="tx1"/>
                        </w14:solidFill>
                      </w14:textFill>
                    </w:rPr>
                    <w:t>10%</w:t>
                  </w:r>
                  <w:r>
                    <w:rPr>
                      <w:rFonts w:hint="eastAsia" w:cs="宋体"/>
                      <w:snapToGrid/>
                      <w:color w:val="000000" w:themeColor="text1"/>
                      <w:kern w:val="0"/>
                      <w:sz w:val="18"/>
                      <w:szCs w:val="18"/>
                      <w:shd w:val="clear" w:color="auto" w:fill="FFFFFF"/>
                      <w14:textFill>
                        <w14:solidFill>
                          <w14:schemeClr w14:val="tx1"/>
                        </w14:solidFill>
                      </w14:textFill>
                    </w:rPr>
                    <w:t>以上</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是</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1040" w:hRule="atLeast"/>
                <w:jc w:val="center"/>
              </w:trPr>
              <w:tc>
                <w:tcPr>
                  <w:tcW w:w="301"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地点</w:t>
                  </w: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5</w:t>
                  </w:r>
                </w:p>
              </w:tc>
              <w:tc>
                <w:tcPr>
                  <w:tcW w:w="1650" w:type="pct"/>
                  <w:vAlign w:val="center"/>
                </w:tcPr>
                <w:p>
                  <w:pPr>
                    <w:shd w:val="clear" w:color="auto" w:fill="FFFFFF"/>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重新选址；在原厂址附近调整(包括总平面布置变化)导致环境防护距离范围变化且新增敏感点的。</w:t>
                  </w:r>
                </w:p>
              </w:tc>
              <w:tc>
                <w:tcPr>
                  <w:tcW w:w="916"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位于薛城</w:t>
                  </w:r>
                  <w:r>
                    <w:rPr>
                      <w:rFonts w:cs="宋体"/>
                      <w:snapToGrid/>
                      <w:color w:val="000000" w:themeColor="text1"/>
                      <w:kern w:val="0"/>
                      <w:sz w:val="18"/>
                      <w:szCs w:val="18"/>
                      <w14:textFill>
                        <w14:solidFill>
                          <w14:schemeClr w14:val="tx1"/>
                        </w14:solidFill>
                      </w14:textFill>
                    </w:rPr>
                    <w:t>区陶庄镇青岛啤酒（枣庄）有限公司西临、奥瑞金（枣庄）包装有限公司院内</w:t>
                  </w:r>
                </w:p>
              </w:tc>
              <w:tc>
                <w:tcPr>
                  <w:tcW w:w="894"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与原环评一致</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01" w:type="pct"/>
                  <w:vMerge w:val="restar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生产工艺</w:t>
                  </w: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6</w:t>
                  </w:r>
                </w:p>
              </w:tc>
              <w:tc>
                <w:tcPr>
                  <w:tcW w:w="1650" w:type="pct"/>
                  <w:vAlign w:val="center"/>
                </w:tcPr>
                <w:p>
                  <w:pPr>
                    <w:shd w:val="clear" w:color="auto" w:fill="FFFFFF"/>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新增产品品种或生产工艺(含主要生产装置、设备及配套设施)、主要原辅材料、燃料变化，导致以下情形之一：</w:t>
                  </w:r>
                </w:p>
                <w:p>
                  <w:pPr>
                    <w:shd w:val="clear" w:color="auto" w:fill="FFFFFF"/>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(1)新增排放污染物种类的(毒性、挥发性降低的除外)；</w:t>
                  </w:r>
                </w:p>
                <w:p>
                  <w:pPr>
                    <w:shd w:val="clear" w:color="auto" w:fill="FFFFFF"/>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(2)位于环境质量不达标区的建设项目相应污染物排放量增加的；</w:t>
                  </w:r>
                </w:p>
                <w:p>
                  <w:pPr>
                    <w:shd w:val="clear" w:color="auto" w:fill="FFFFFF"/>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(3)废水第一类污染物排放量增加的；</w:t>
                  </w:r>
                </w:p>
                <w:p>
                  <w:pPr>
                    <w:shd w:val="clear" w:color="auto" w:fill="FFFFFF"/>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(4)其他污染物排放量增加10%及以上的。</w:t>
                  </w:r>
                </w:p>
              </w:tc>
              <w:tc>
                <w:tcPr>
                  <w:tcW w:w="916" w:type="pct"/>
                  <w:vAlign w:val="center"/>
                </w:tcPr>
                <w:p>
                  <w:pPr>
                    <w:shd w:val="clear" w:color="auto" w:fill="FFFFFF"/>
                    <w:jc w:val="center"/>
                    <w:rPr>
                      <w:rFonts w:ascii="Calibri" w:hAnsi="Calibri" w:cs="宋体"/>
                      <w:snapToGrid/>
                      <w:color w:val="000000" w:themeColor="text1"/>
                      <w:kern w:val="0"/>
                      <w:sz w:val="18"/>
                      <w:szCs w:val="18"/>
                      <w14:textFill>
                        <w14:solidFill>
                          <w14:schemeClr w14:val="tx1"/>
                        </w14:solidFill>
                      </w14:textFill>
                    </w:rPr>
                  </w:pPr>
                  <w:r>
                    <w:rPr>
                      <w:rFonts w:hint="eastAsia" w:ascii="Calibri" w:hAnsi="Calibri" w:cs="宋体"/>
                      <w:snapToGrid/>
                      <w:color w:val="000000" w:themeColor="text1"/>
                      <w:kern w:val="0"/>
                      <w:sz w:val="18"/>
                      <w:szCs w:val="18"/>
                      <w14:textFill>
                        <w14:solidFill>
                          <w14:schemeClr w14:val="tx1"/>
                        </w14:solidFill>
                      </w14:textFill>
                    </w:rPr>
                    <w:t>产品为</w:t>
                  </w:r>
                  <w:r>
                    <w:rPr>
                      <w:rFonts w:ascii="Calibri" w:hAnsi="Calibri" w:cs="宋体"/>
                      <w:snapToGrid/>
                      <w:color w:val="000000" w:themeColor="text1"/>
                      <w:kern w:val="0"/>
                      <w:sz w:val="18"/>
                      <w:szCs w:val="18"/>
                      <w14:textFill>
                        <w14:solidFill>
                          <w14:schemeClr w14:val="tx1"/>
                        </w14:solidFill>
                      </w14:textFill>
                    </w:rPr>
                    <w:t>铝壳、盖板</w:t>
                  </w:r>
                  <w:r>
                    <w:rPr>
                      <w:rFonts w:hint="eastAsia" w:ascii="Calibri" w:hAnsi="Calibri" w:cs="宋体"/>
                      <w:snapToGrid/>
                      <w:color w:val="000000" w:themeColor="text1"/>
                      <w:kern w:val="0"/>
                      <w:sz w:val="18"/>
                      <w:szCs w:val="18"/>
                      <w14:textFill>
                        <w14:solidFill>
                          <w14:schemeClr w14:val="tx1"/>
                        </w14:solidFill>
                      </w14:textFill>
                    </w:rPr>
                    <w:t>、正负极柱，主要原辅材料为塑胶粒子、铝卷、正负极柱、密封圈、清洗剂等，工艺主要为：冲裁、拉伸、清洗、组装、注塑、检验、包装入库等。</w:t>
                  </w:r>
                </w:p>
              </w:tc>
              <w:tc>
                <w:tcPr>
                  <w:tcW w:w="894" w:type="pct"/>
                  <w:vAlign w:val="center"/>
                </w:tcPr>
                <w:p>
                  <w:pPr>
                    <w:adjustRightInd w:val="0"/>
                    <w:jc w:val="center"/>
                    <w:rPr>
                      <w:rFonts w:ascii="Calibri" w:hAnsi="Calibri"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产品品种</w:t>
                  </w:r>
                  <w:r>
                    <w:rPr>
                      <w:rFonts w:hint="eastAsia" w:cs="宋体"/>
                      <w:snapToGrid/>
                      <w:color w:val="000000" w:themeColor="text1"/>
                      <w:kern w:val="0"/>
                      <w:sz w:val="18"/>
                      <w:szCs w:val="18"/>
                      <w:shd w:val="clear" w:color="auto" w:fill="FFFFFF"/>
                      <w14:textFill>
                        <w14:solidFill>
                          <w14:schemeClr w14:val="tx1"/>
                        </w14:solidFill>
                      </w14:textFill>
                    </w:rPr>
                    <w:t>无变化，</w:t>
                  </w:r>
                  <w:r>
                    <w:rPr>
                      <w:rFonts w:cs="宋体"/>
                      <w:snapToGrid/>
                      <w:color w:val="000000" w:themeColor="text1"/>
                      <w:kern w:val="0"/>
                      <w:sz w:val="18"/>
                      <w:szCs w:val="18"/>
                      <w:shd w:val="clear" w:color="auto" w:fill="FFFFFF"/>
                      <w14:textFill>
                        <w14:solidFill>
                          <w14:schemeClr w14:val="tx1"/>
                        </w14:solidFill>
                      </w14:textFill>
                    </w:rPr>
                    <w:t>生产工艺</w:t>
                  </w:r>
                  <w:r>
                    <w:rPr>
                      <w:rFonts w:hint="eastAsia" w:cs="宋体"/>
                      <w:snapToGrid/>
                      <w:color w:val="000000" w:themeColor="text1"/>
                      <w:kern w:val="0"/>
                      <w:sz w:val="18"/>
                      <w:szCs w:val="18"/>
                      <w:shd w:val="clear" w:color="auto" w:fill="FFFFFF"/>
                      <w14:textFill>
                        <w14:solidFill>
                          <w14:schemeClr w14:val="tx1"/>
                        </w14:solidFill>
                      </w14:textFill>
                    </w:rPr>
                    <w:t>，中防爆片为外购成品，无需进行冲裁退火工艺，主要原辅材料中塑胶粒子、清洗剂用量增加，且原料新增了防爆片，导致挥发性有机物排放量增加</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挥发性有机物排放量增加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是</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1068" w:hRule="atLeast"/>
                <w:jc w:val="center"/>
              </w:trPr>
              <w:tc>
                <w:tcPr>
                  <w:tcW w:w="301" w:type="pct"/>
                  <w:vMerge w:val="continue"/>
                  <w:vAlign w:val="center"/>
                </w:tcPr>
                <w:p>
                  <w:pPr>
                    <w:adjustRightInd w:val="0"/>
                    <w:jc w:val="center"/>
                    <w:rPr>
                      <w:rFonts w:cs="宋体"/>
                      <w:snapToGrid/>
                      <w:color w:val="000000" w:themeColor="text1"/>
                      <w:kern w:val="0"/>
                      <w:sz w:val="18"/>
                      <w:szCs w:val="18"/>
                      <w14:textFill>
                        <w14:solidFill>
                          <w14:schemeClr w14:val="tx1"/>
                        </w14:solidFill>
                      </w14:textFill>
                    </w:rPr>
                  </w:pP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7</w:t>
                  </w:r>
                </w:p>
              </w:tc>
              <w:tc>
                <w:tcPr>
                  <w:tcW w:w="1650" w:type="pct"/>
                  <w:vAlign w:val="center"/>
                </w:tcPr>
                <w:p>
                  <w:pPr>
                    <w:shd w:val="clear" w:color="auto" w:fill="FFFFFF"/>
                    <w:jc w:val="center"/>
                    <w:rPr>
                      <w:rFonts w:cs="宋体"/>
                      <w:snapToGrid/>
                      <w:color w:val="000000" w:themeColor="text1"/>
                      <w:kern w:val="0"/>
                      <w:sz w:val="18"/>
                      <w:szCs w:val="18"/>
                      <w:shd w:val="clear" w:color="auto" w:fill="FFFFFF"/>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物料运输、装卸、贮存方式变化，导致大气污染物无组织排放量增加10%及以上的。</w:t>
                  </w:r>
                </w:p>
              </w:tc>
              <w:tc>
                <w:tcPr>
                  <w:tcW w:w="916"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内部运输依托人力、叉车等，外部运输依托配送车辆</w:t>
                  </w:r>
                </w:p>
              </w:tc>
              <w:tc>
                <w:tcPr>
                  <w:tcW w:w="894"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与原环评一致</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1701" w:hRule="atLeast"/>
                <w:jc w:val="center"/>
              </w:trPr>
              <w:tc>
                <w:tcPr>
                  <w:tcW w:w="301" w:type="pct"/>
                  <w:vMerge w:val="restar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环境保护施措</w:t>
                  </w: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8</w:t>
                  </w:r>
                </w:p>
              </w:tc>
              <w:tc>
                <w:tcPr>
                  <w:tcW w:w="1650" w:type="pct"/>
                  <w:vAlign w:val="center"/>
                </w:tcPr>
                <w:p>
                  <w:pPr>
                    <w:shd w:val="clear" w:color="auto" w:fill="FFFFFF"/>
                    <w:jc w:val="center"/>
                    <w:rPr>
                      <w:rFonts w:cs="宋体"/>
                      <w:snapToGrid/>
                      <w:color w:val="000000" w:themeColor="text1"/>
                      <w:kern w:val="0"/>
                      <w:sz w:val="18"/>
                      <w:szCs w:val="18"/>
                      <w:shd w:val="clear" w:color="auto" w:fill="FFFFFF"/>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废气、废水污染防治措施变化，导致第6条中所列情形之一(废气无组织排放改为有组织排放、污染防治措施强化或改进的除外)或大气污染物无组织排放量增加10%及以上的。</w:t>
                  </w:r>
                </w:p>
              </w:tc>
              <w:tc>
                <w:tcPr>
                  <w:tcW w:w="916" w:type="pct"/>
                  <w:vAlign w:val="center"/>
                </w:tcPr>
                <w:p>
                  <w:pPr>
                    <w:widowControl/>
                    <w:ind w:left="-63" w:leftChars="-30" w:right="-63" w:rightChars="-30"/>
                    <w:jc w:val="left"/>
                    <w:rPr>
                      <w:rFonts w:ascii="Calibri" w:hAnsi="Calibri"/>
                      <w:color w:val="000000" w:themeColor="text1"/>
                      <w:sz w:val="18"/>
                      <w:szCs w:val="18"/>
                      <w14:textFill>
                        <w14:solidFill>
                          <w14:schemeClr w14:val="tx1"/>
                        </w14:solidFill>
                      </w14:textFill>
                    </w:rPr>
                  </w:pPr>
                  <w:r>
                    <w:rPr>
                      <w:rFonts w:hint="eastAsia" w:ascii="Calibri" w:hAnsi="Calibri"/>
                      <w:color w:val="000000" w:themeColor="text1"/>
                      <w:sz w:val="18"/>
                      <w:szCs w:val="18"/>
                      <w14:textFill>
                        <w14:solidFill>
                          <w14:schemeClr w14:val="tx1"/>
                        </w14:solidFill>
                      </w14:textFill>
                    </w:rPr>
                    <w:t>注塑废气经收集后经活性炭吸附脱附+催化燃烧RCO装置处理后通过15m高排气筒排放（DA001）；通过车间通风换气、加强废气收集效率等措施减少无组织排放对环境的影响。废水依托奥瑞金（枣庄）包装有限公司现有污水处理站处理后经市政污水管网接管枣庄北控陶庄水务有限公司深度处理。</w:t>
                  </w:r>
                </w:p>
                <w:p>
                  <w:pPr>
                    <w:jc w:val="center"/>
                    <w:rPr>
                      <w:rFonts w:ascii="Calibri" w:hAnsi="Calibri"/>
                      <w:color w:val="000000" w:themeColor="text1"/>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经预测核算后</w:t>
                  </w:r>
                  <w:r>
                    <w:rPr>
                      <w:color w:val="000000" w:themeColor="text1"/>
                      <w:sz w:val="18"/>
                      <w:szCs w:val="18"/>
                      <w14:textFill>
                        <w14:solidFill>
                          <w14:schemeClr w14:val="tx1"/>
                        </w14:solidFill>
                      </w14:textFill>
                    </w:rPr>
                    <w:t>废气无组织排放</w:t>
                  </w:r>
                  <w:r>
                    <w:rPr>
                      <w:rFonts w:hint="eastAsia"/>
                      <w:color w:val="000000" w:themeColor="text1"/>
                      <w:sz w:val="18"/>
                      <w:szCs w:val="18"/>
                      <w14:textFill>
                        <w14:solidFill>
                          <w14:schemeClr w14:val="tx1"/>
                        </w14:solidFill>
                      </w14:textFill>
                    </w:rPr>
                    <w:t>量为</w:t>
                  </w:r>
                  <w:r>
                    <w:rPr>
                      <w:snapToGrid/>
                      <w:color w:val="000000" w:themeColor="text1"/>
                      <w:kern w:val="0"/>
                      <w:sz w:val="18"/>
                      <w:szCs w:val="18"/>
                      <w14:textFill>
                        <w14:solidFill>
                          <w14:schemeClr w14:val="tx1"/>
                        </w14:solidFill>
                      </w14:textFill>
                    </w:rPr>
                    <w:t>VOCs：</w:t>
                  </w:r>
                  <w:r>
                    <w:rPr>
                      <w:rFonts w:hint="eastAsia"/>
                      <w:color w:val="000000" w:themeColor="text1"/>
                      <w:sz w:val="18"/>
                      <w:szCs w:val="18"/>
                      <w14:textFill>
                        <w14:solidFill>
                          <w14:schemeClr w14:val="tx1"/>
                        </w14:solidFill>
                      </w14:textFill>
                    </w:rPr>
                    <w:t>0.0318</w:t>
                  </w:r>
                  <w:r>
                    <w:rPr>
                      <w:snapToGrid/>
                      <w:color w:val="000000" w:themeColor="text1"/>
                      <w:kern w:val="0"/>
                      <w:sz w:val="18"/>
                      <w:szCs w:val="18"/>
                      <w14:textFill>
                        <w14:solidFill>
                          <w14:schemeClr w14:val="tx1"/>
                        </w14:solidFill>
                      </w14:textFill>
                    </w:rPr>
                    <w:t>t/a</w:t>
                  </w:r>
                </w:p>
              </w:tc>
              <w:tc>
                <w:tcPr>
                  <w:tcW w:w="894" w:type="pct"/>
                  <w:vAlign w:val="center"/>
                </w:tcPr>
                <w:p>
                  <w:pPr>
                    <w:adjustRightInd w:val="0"/>
                    <w:jc w:val="center"/>
                    <w:rPr>
                      <w:rFonts w:ascii="Calibri" w:hAnsi="Calibri"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废气、废水污染防治措施</w:t>
                  </w:r>
                  <w:r>
                    <w:rPr>
                      <w:rFonts w:hint="eastAsia" w:cs="宋体"/>
                      <w:snapToGrid/>
                      <w:color w:val="000000" w:themeColor="text1"/>
                      <w:kern w:val="0"/>
                      <w:sz w:val="18"/>
                      <w:szCs w:val="18"/>
                      <w:shd w:val="clear" w:color="auto" w:fill="FFFFFF"/>
                      <w14:textFill>
                        <w14:solidFill>
                          <w14:schemeClr w14:val="tx1"/>
                        </w14:solidFill>
                      </w14:textFill>
                    </w:rPr>
                    <w:t>与原环评一致，</w:t>
                  </w:r>
                  <w:r>
                    <w:rPr>
                      <w:rFonts w:hint="eastAsia" w:cs="宋体"/>
                      <w:snapToGrid/>
                      <w:color w:val="000000" w:themeColor="text1"/>
                      <w:kern w:val="0"/>
                      <w:sz w:val="18"/>
                      <w:szCs w:val="18"/>
                      <w14:textFill>
                        <w14:solidFill>
                          <w14:schemeClr w14:val="tx1"/>
                        </w14:solidFill>
                      </w14:textFill>
                    </w:rPr>
                    <w:t>经预测核算后</w:t>
                  </w:r>
                  <w:r>
                    <w:rPr>
                      <w:color w:val="000000" w:themeColor="text1"/>
                      <w:sz w:val="18"/>
                      <w:szCs w:val="18"/>
                      <w14:textFill>
                        <w14:solidFill>
                          <w14:schemeClr w14:val="tx1"/>
                        </w14:solidFill>
                      </w14:textFill>
                    </w:rPr>
                    <w:t>废气无组织排放</w:t>
                  </w:r>
                  <w:r>
                    <w:rPr>
                      <w:rFonts w:hint="eastAsia"/>
                      <w:color w:val="000000" w:themeColor="text1"/>
                      <w:sz w:val="18"/>
                      <w:szCs w:val="18"/>
                      <w14:textFill>
                        <w14:solidFill>
                          <w14:schemeClr w14:val="tx1"/>
                        </w14:solidFill>
                      </w14:textFill>
                    </w:rPr>
                    <w:t>量为</w:t>
                  </w:r>
                  <w:r>
                    <w:rPr>
                      <w:snapToGrid/>
                      <w:color w:val="000000" w:themeColor="text1"/>
                      <w:kern w:val="0"/>
                      <w:sz w:val="18"/>
                      <w:szCs w:val="18"/>
                      <w14:textFill>
                        <w14:solidFill>
                          <w14:schemeClr w14:val="tx1"/>
                        </w14:solidFill>
                      </w14:textFill>
                    </w:rPr>
                    <w:t>VOCs：</w:t>
                  </w:r>
                  <w:r>
                    <w:rPr>
                      <w:rFonts w:hint="eastAsia"/>
                      <w:snapToGrid/>
                      <w:color w:val="000000" w:themeColor="text1"/>
                      <w:kern w:val="0"/>
                      <w:sz w:val="18"/>
                      <w:szCs w:val="18"/>
                      <w14:textFill>
                        <w14:solidFill>
                          <w14:schemeClr w14:val="tx1"/>
                        </w14:solidFill>
                      </w14:textFill>
                    </w:rPr>
                    <w:t>0.0624</w:t>
                  </w:r>
                  <w:r>
                    <w:rPr>
                      <w:snapToGrid/>
                      <w:color w:val="000000" w:themeColor="text1"/>
                      <w:kern w:val="0"/>
                      <w:sz w:val="18"/>
                      <w:szCs w:val="18"/>
                      <w14:textFill>
                        <w14:solidFill>
                          <w14:schemeClr w14:val="tx1"/>
                        </w14:solidFill>
                      </w14:textFill>
                    </w:rPr>
                    <w:t>t/a</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无组织排放量增加10%</w:t>
                  </w:r>
                  <w:r>
                    <w:rPr>
                      <w:rFonts w:hint="eastAsia" w:cs="宋体"/>
                      <w:snapToGrid/>
                      <w:color w:val="000000" w:themeColor="text1"/>
                      <w:kern w:val="0"/>
                      <w:sz w:val="18"/>
                      <w:szCs w:val="18"/>
                      <w:shd w:val="clear" w:color="auto" w:fill="FFFFFF"/>
                      <w14:textFill>
                        <w14:solidFill>
                          <w14:schemeClr w14:val="tx1"/>
                        </w14:solidFill>
                      </w14:textFill>
                    </w:rPr>
                    <w:t>以上</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是</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32" w:hRule="atLeast"/>
                <w:jc w:val="center"/>
              </w:trPr>
              <w:tc>
                <w:tcPr>
                  <w:tcW w:w="301" w:type="pct"/>
                  <w:vMerge w:val="continue"/>
                  <w:vAlign w:val="center"/>
                </w:tcPr>
                <w:p>
                  <w:pPr>
                    <w:adjustRightInd w:val="0"/>
                    <w:jc w:val="center"/>
                    <w:rPr>
                      <w:rFonts w:cs="宋体"/>
                      <w:snapToGrid/>
                      <w:color w:val="000000" w:themeColor="text1"/>
                      <w:kern w:val="0"/>
                      <w:sz w:val="18"/>
                      <w:szCs w:val="18"/>
                      <w14:textFill>
                        <w14:solidFill>
                          <w14:schemeClr w14:val="tx1"/>
                        </w14:solidFill>
                      </w14:textFill>
                    </w:rPr>
                  </w:pP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9</w:t>
                  </w:r>
                </w:p>
              </w:tc>
              <w:tc>
                <w:tcPr>
                  <w:tcW w:w="1650" w:type="pct"/>
                  <w:vAlign w:val="center"/>
                </w:tcPr>
                <w:p>
                  <w:pPr>
                    <w:shd w:val="clear" w:color="auto" w:fill="FFFFFF"/>
                    <w:jc w:val="center"/>
                    <w:rPr>
                      <w:rFonts w:cs="宋体"/>
                      <w:snapToGrid/>
                      <w:color w:val="000000" w:themeColor="text1"/>
                      <w:kern w:val="0"/>
                      <w:sz w:val="18"/>
                      <w:szCs w:val="18"/>
                      <w:shd w:val="clear" w:color="auto" w:fill="FFFFFF"/>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新增废水直接排放口；废水由间接排放改为直接排放；废水直接排放口位置变化，导致不利环境影响加重的。</w:t>
                  </w:r>
                </w:p>
              </w:tc>
              <w:tc>
                <w:tcPr>
                  <w:tcW w:w="916"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ascii="Calibri" w:hAnsi="Calibri"/>
                      <w:color w:val="000000" w:themeColor="text1"/>
                      <w:sz w:val="18"/>
                      <w:szCs w:val="18"/>
                      <w14:textFill>
                        <w14:solidFill>
                          <w14:schemeClr w14:val="tx1"/>
                        </w14:solidFill>
                      </w14:textFill>
                    </w:rPr>
                    <w:t>废水依托奥瑞金（枣庄）包装有限公司现有污水处理站处理后经市政污水管网接管枣庄北控陶庄水务有限公司深度处理。</w:t>
                  </w:r>
                </w:p>
              </w:tc>
              <w:tc>
                <w:tcPr>
                  <w:tcW w:w="894"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与原环评一致</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01" w:type="pct"/>
                  <w:vMerge w:val="continue"/>
                  <w:vAlign w:val="center"/>
                </w:tcPr>
                <w:p>
                  <w:pPr>
                    <w:adjustRightInd w:val="0"/>
                    <w:jc w:val="center"/>
                    <w:rPr>
                      <w:rFonts w:cs="宋体"/>
                      <w:snapToGrid/>
                      <w:color w:val="000000" w:themeColor="text1"/>
                      <w:kern w:val="0"/>
                      <w:sz w:val="18"/>
                      <w:szCs w:val="18"/>
                      <w14:textFill>
                        <w14:solidFill>
                          <w14:schemeClr w14:val="tx1"/>
                        </w14:solidFill>
                      </w14:textFill>
                    </w:rPr>
                  </w:pP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10</w:t>
                  </w:r>
                </w:p>
              </w:tc>
              <w:tc>
                <w:tcPr>
                  <w:tcW w:w="165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新增废气主要排放口(废气无组织排放改为有组织排放的除外)；主要排放口排气筒高度降低10%及以上的。</w:t>
                  </w:r>
                </w:p>
              </w:tc>
              <w:tc>
                <w:tcPr>
                  <w:tcW w:w="916" w:type="pct"/>
                  <w:vAlign w:val="center"/>
                </w:tcPr>
                <w:p>
                  <w:pPr>
                    <w:jc w:val="center"/>
                    <w:rPr>
                      <w:rFonts w:ascii="Calibri" w:hAnsi="Calibri"/>
                      <w:color w:val="000000" w:themeColor="text1"/>
                      <w:sz w:val="18"/>
                      <w:szCs w:val="18"/>
                      <w14:textFill>
                        <w14:solidFill>
                          <w14:schemeClr w14:val="tx1"/>
                        </w14:solidFill>
                      </w14:textFill>
                    </w:rPr>
                  </w:pPr>
                  <w:r>
                    <w:rPr>
                      <w:rFonts w:hint="eastAsia" w:ascii="Calibri" w:hAnsi="Calibri"/>
                      <w:color w:val="000000" w:themeColor="text1"/>
                      <w:sz w:val="18"/>
                      <w:szCs w:val="18"/>
                      <w14:textFill>
                        <w14:solidFill>
                          <w14:schemeClr w14:val="tx1"/>
                        </w14:solidFill>
                      </w14:textFill>
                    </w:rPr>
                    <w:t>不涉及废气主要排放口</w:t>
                  </w:r>
                </w:p>
              </w:tc>
              <w:tc>
                <w:tcPr>
                  <w:tcW w:w="894" w:type="pct"/>
                  <w:vAlign w:val="center"/>
                </w:tcPr>
                <w:p>
                  <w:pPr>
                    <w:jc w:val="center"/>
                    <w:rPr>
                      <w:rFonts w:ascii="Calibri" w:hAnsi="Calibri"/>
                      <w:color w:val="000000" w:themeColor="text1"/>
                      <w:sz w:val="18"/>
                      <w:szCs w:val="18"/>
                      <w14:textFill>
                        <w14:solidFill>
                          <w14:schemeClr w14:val="tx1"/>
                        </w14:solidFill>
                      </w14:textFill>
                    </w:rPr>
                  </w:pPr>
                  <w:r>
                    <w:rPr>
                      <w:rFonts w:hint="eastAsia" w:ascii="Calibri" w:hAnsi="Calibri"/>
                      <w:color w:val="000000" w:themeColor="text1"/>
                      <w:sz w:val="18"/>
                      <w:szCs w:val="18"/>
                      <w14:textFill>
                        <w14:solidFill>
                          <w14:schemeClr w14:val="tx1"/>
                        </w14:solidFill>
                      </w14:textFill>
                    </w:rPr>
                    <w:t>不涉及废气主要排放口</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01" w:type="pct"/>
                  <w:vMerge w:val="continue"/>
                  <w:vAlign w:val="center"/>
                </w:tcPr>
                <w:p>
                  <w:pPr>
                    <w:adjustRightInd w:val="0"/>
                    <w:jc w:val="center"/>
                    <w:rPr>
                      <w:rFonts w:cs="宋体"/>
                      <w:snapToGrid/>
                      <w:color w:val="000000" w:themeColor="text1"/>
                      <w:kern w:val="0"/>
                      <w:sz w:val="18"/>
                      <w:szCs w:val="18"/>
                      <w14:textFill>
                        <w14:solidFill>
                          <w14:schemeClr w14:val="tx1"/>
                        </w14:solidFill>
                      </w14:textFill>
                    </w:rPr>
                  </w:pP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11</w:t>
                  </w:r>
                </w:p>
              </w:tc>
              <w:tc>
                <w:tcPr>
                  <w:tcW w:w="1650" w:type="pct"/>
                  <w:vAlign w:val="center"/>
                </w:tcPr>
                <w:p>
                  <w:pPr>
                    <w:adjustRightInd w:val="0"/>
                    <w:jc w:val="center"/>
                    <w:rPr>
                      <w:rFonts w:cs="宋体"/>
                      <w:snapToGrid/>
                      <w:color w:val="000000" w:themeColor="text1"/>
                      <w:kern w:val="0"/>
                      <w:sz w:val="18"/>
                      <w:szCs w:val="18"/>
                      <w:shd w:val="clear" w:color="auto" w:fill="FFFFFF"/>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噪声、土壤或地下水污染防治措施变化，导致不利环境影响加重的。</w:t>
                  </w:r>
                </w:p>
              </w:tc>
              <w:tc>
                <w:tcPr>
                  <w:tcW w:w="916" w:type="pct"/>
                  <w:vAlign w:val="center"/>
                </w:tcPr>
                <w:p>
                  <w:pPr>
                    <w:jc w:val="center"/>
                    <w:rPr>
                      <w:rFonts w:ascii="Calibri" w:hAnsi="Calibri"/>
                      <w:color w:val="000000" w:themeColor="text1"/>
                      <w:sz w:val="18"/>
                      <w:szCs w:val="18"/>
                      <w14:textFill>
                        <w14:solidFill>
                          <w14:schemeClr w14:val="tx1"/>
                        </w14:solidFill>
                      </w14:textFill>
                    </w:rPr>
                  </w:pPr>
                  <w:r>
                    <w:rPr>
                      <w:rFonts w:ascii="Calibri" w:hAnsi="Calibri"/>
                      <w:color w:val="000000" w:themeColor="text1"/>
                      <w:sz w:val="18"/>
                      <w:szCs w:val="18"/>
                      <w14:textFill>
                        <w14:solidFill>
                          <w14:schemeClr w14:val="tx1"/>
                        </w14:solidFill>
                      </w14:textFill>
                    </w:rPr>
                    <w:t>采用隔声、减震</w:t>
                  </w:r>
                  <w:r>
                    <w:rPr>
                      <w:rFonts w:hint="eastAsia" w:ascii="Calibri" w:hAnsi="Calibri"/>
                      <w:color w:val="000000" w:themeColor="text1"/>
                      <w:sz w:val="18"/>
                      <w:szCs w:val="18"/>
                      <w14:textFill>
                        <w14:solidFill>
                          <w14:schemeClr w14:val="tx1"/>
                        </w14:solidFill>
                      </w14:textFill>
                    </w:rPr>
                    <w:t>及化粪池等重点区防渗等措施防止噪声、</w:t>
                  </w:r>
                  <w:r>
                    <w:rPr>
                      <w:rFonts w:ascii="Calibri" w:hAnsi="Calibri"/>
                      <w:color w:val="000000" w:themeColor="text1"/>
                      <w:sz w:val="18"/>
                      <w:szCs w:val="18"/>
                      <w:shd w:val="clear" w:color="auto" w:fill="FFFFFF"/>
                      <w14:textFill>
                        <w14:solidFill>
                          <w14:schemeClr w14:val="tx1"/>
                        </w14:solidFill>
                      </w14:textFill>
                    </w:rPr>
                    <w:t>土壤或地下水污染</w:t>
                  </w:r>
                </w:p>
              </w:tc>
              <w:tc>
                <w:tcPr>
                  <w:tcW w:w="894" w:type="pct"/>
                  <w:vAlign w:val="center"/>
                </w:tcPr>
                <w:p>
                  <w:pPr>
                    <w:jc w:val="center"/>
                    <w:rPr>
                      <w:rFonts w:ascii="Calibri" w:hAnsi="Calibri"/>
                      <w:color w:val="000000" w:themeColor="text1"/>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与原环评一致</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01" w:type="pct"/>
                  <w:vMerge w:val="continue"/>
                  <w:vAlign w:val="center"/>
                </w:tcPr>
                <w:p>
                  <w:pPr>
                    <w:adjustRightInd w:val="0"/>
                    <w:jc w:val="center"/>
                    <w:rPr>
                      <w:rFonts w:cs="宋体"/>
                      <w:snapToGrid/>
                      <w:color w:val="000000" w:themeColor="text1"/>
                      <w:kern w:val="0"/>
                      <w:sz w:val="18"/>
                      <w:szCs w:val="18"/>
                      <w14:textFill>
                        <w14:solidFill>
                          <w14:schemeClr w14:val="tx1"/>
                        </w14:solidFill>
                      </w14:textFill>
                    </w:rPr>
                  </w:pP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12</w:t>
                  </w:r>
                </w:p>
              </w:tc>
              <w:tc>
                <w:tcPr>
                  <w:tcW w:w="1650" w:type="pct"/>
                  <w:vAlign w:val="center"/>
                </w:tcPr>
                <w:p>
                  <w:pPr>
                    <w:adjustRightInd w:val="0"/>
                    <w:rPr>
                      <w:rFonts w:cs="宋体"/>
                      <w:snapToGrid/>
                      <w:color w:val="000000" w:themeColor="text1"/>
                      <w:kern w:val="0"/>
                      <w:sz w:val="18"/>
                      <w:szCs w:val="18"/>
                      <w:shd w:val="clear" w:color="auto" w:fill="FFFFFF"/>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固体废物利用处置方式由委托外单位利用处置改为自行利用处置的(自行利用处置设施单独开展环境影响评价的除外)；固体废物自行处置方式变化，导致不利环境影响加重的。</w:t>
                  </w:r>
                </w:p>
              </w:tc>
              <w:tc>
                <w:tcPr>
                  <w:tcW w:w="916" w:type="pct"/>
                  <w:vAlign w:val="center"/>
                </w:tcPr>
                <w:p>
                  <w:pPr>
                    <w:jc w:val="center"/>
                    <w:rPr>
                      <w:rFonts w:ascii="Calibri" w:hAnsi="Calibri"/>
                      <w:color w:val="000000" w:themeColor="text1"/>
                      <w:sz w:val="18"/>
                      <w:szCs w:val="18"/>
                      <w14:textFill>
                        <w14:solidFill>
                          <w14:schemeClr w14:val="tx1"/>
                        </w14:solidFill>
                      </w14:textFill>
                    </w:rPr>
                  </w:pPr>
                  <w:r>
                    <w:rPr>
                      <w:rFonts w:hint="eastAsia" w:ascii="Calibri" w:hAnsi="Calibri"/>
                      <w:color w:val="000000" w:themeColor="text1"/>
                      <w:sz w:val="18"/>
                      <w:szCs w:val="18"/>
                      <w14:textFill>
                        <w14:solidFill>
                          <w14:schemeClr w14:val="tx1"/>
                        </w14:solidFill>
                      </w14:textFill>
                    </w:rPr>
                    <w:t>生活垃圾由环卫部门清运处理，废边角料、废包装材料、废塑料、不合格产品收集后外售，废矿物油、废包装桶、废活性炭收集后暂存于危废暂存间内，委托有资质的单位定期清运处理。</w:t>
                  </w:r>
                </w:p>
              </w:tc>
              <w:tc>
                <w:tcPr>
                  <w:tcW w:w="894"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与原环评一致</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301" w:type="pct"/>
                  <w:vMerge w:val="continue"/>
                  <w:vAlign w:val="center"/>
                </w:tcPr>
                <w:p>
                  <w:pPr>
                    <w:adjustRightInd w:val="0"/>
                    <w:jc w:val="center"/>
                    <w:rPr>
                      <w:rFonts w:cs="宋体"/>
                      <w:snapToGrid/>
                      <w:color w:val="000000" w:themeColor="text1"/>
                      <w:kern w:val="0"/>
                      <w:sz w:val="18"/>
                      <w:szCs w:val="18"/>
                      <w14:textFill>
                        <w14:solidFill>
                          <w14:schemeClr w14:val="tx1"/>
                        </w14:solidFill>
                      </w14:textFill>
                    </w:rPr>
                  </w:pPr>
                </w:p>
              </w:tc>
              <w:tc>
                <w:tcPr>
                  <w:tcW w:w="300"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hint="eastAsia" w:cs="宋体"/>
                      <w:snapToGrid/>
                      <w:color w:val="000000" w:themeColor="text1"/>
                      <w:kern w:val="0"/>
                      <w:sz w:val="18"/>
                      <w:szCs w:val="18"/>
                      <w14:textFill>
                        <w14:solidFill>
                          <w14:schemeClr w14:val="tx1"/>
                        </w14:solidFill>
                      </w14:textFill>
                    </w:rPr>
                    <w:t>13</w:t>
                  </w:r>
                </w:p>
              </w:tc>
              <w:tc>
                <w:tcPr>
                  <w:tcW w:w="1650" w:type="pct"/>
                  <w:vAlign w:val="center"/>
                </w:tcPr>
                <w:p>
                  <w:pPr>
                    <w:adjustRightInd w:val="0"/>
                    <w:jc w:val="center"/>
                    <w:rPr>
                      <w:rFonts w:cs="宋体"/>
                      <w:snapToGrid/>
                      <w:color w:val="000000" w:themeColor="text1"/>
                      <w:kern w:val="0"/>
                      <w:sz w:val="18"/>
                      <w:szCs w:val="18"/>
                      <w:shd w:val="clear" w:color="auto" w:fill="FFFFFF"/>
                      <w14:textFill>
                        <w14:solidFill>
                          <w14:schemeClr w14:val="tx1"/>
                        </w14:solidFill>
                      </w14:textFill>
                    </w:rPr>
                  </w:pPr>
                  <w:r>
                    <w:rPr>
                      <w:rFonts w:cs="宋体"/>
                      <w:snapToGrid/>
                      <w:color w:val="000000" w:themeColor="text1"/>
                      <w:kern w:val="0"/>
                      <w:sz w:val="18"/>
                      <w:szCs w:val="18"/>
                      <w:shd w:val="clear" w:color="auto" w:fill="FFFFFF"/>
                      <w14:textFill>
                        <w14:solidFill>
                          <w14:schemeClr w14:val="tx1"/>
                        </w14:solidFill>
                      </w14:textFill>
                    </w:rPr>
                    <w:t>事故废水暂存能力或拦截设施变化，导致环境风险防范能力弱化或降低的。</w:t>
                  </w:r>
                </w:p>
              </w:tc>
              <w:tc>
                <w:tcPr>
                  <w:tcW w:w="916" w:type="pct"/>
                  <w:vAlign w:val="center"/>
                </w:tcPr>
                <w:p>
                  <w:pPr>
                    <w:jc w:val="center"/>
                    <w:rPr>
                      <w:rFonts w:ascii="Calibri" w:hAnsi="Calibri"/>
                      <w:color w:val="000000" w:themeColor="text1"/>
                      <w:sz w:val="18"/>
                      <w:szCs w:val="18"/>
                      <w14:textFill>
                        <w14:solidFill>
                          <w14:schemeClr w14:val="tx1"/>
                        </w14:solidFill>
                      </w14:textFill>
                    </w:rPr>
                  </w:pPr>
                  <w:r>
                    <w:rPr>
                      <w:rFonts w:hint="eastAsia" w:ascii="Calibri" w:hAnsi="Calibri"/>
                      <w:bCs/>
                      <w:color w:val="000000" w:themeColor="text1"/>
                      <w:sz w:val="18"/>
                      <w:szCs w:val="18"/>
                      <w14:textFill>
                        <w14:solidFill>
                          <w14:schemeClr w14:val="tx1"/>
                        </w14:solidFill>
                      </w14:textFill>
                    </w:rPr>
                    <w:t>项目事故废水池1座容积100m</w:t>
                  </w:r>
                  <w:r>
                    <w:rPr>
                      <w:rFonts w:hint="eastAsia" w:ascii="Calibri" w:hAnsi="Calibri"/>
                      <w:bCs/>
                      <w:color w:val="000000" w:themeColor="text1"/>
                      <w:sz w:val="18"/>
                      <w:szCs w:val="18"/>
                      <w:vertAlign w:val="superscript"/>
                      <w14:textFill>
                        <w14:solidFill>
                          <w14:schemeClr w14:val="tx1"/>
                        </w14:solidFill>
                      </w14:textFill>
                    </w:rPr>
                    <w:t>3</w:t>
                  </w:r>
                </w:p>
              </w:tc>
              <w:tc>
                <w:tcPr>
                  <w:tcW w:w="894" w:type="pct"/>
                  <w:vAlign w:val="center"/>
                </w:tcPr>
                <w:p>
                  <w:pPr>
                    <w:jc w:val="center"/>
                    <w:rPr>
                      <w:rFonts w:ascii="Calibri" w:hAnsi="Calibri"/>
                      <w:color w:val="000000" w:themeColor="text1"/>
                      <w:sz w:val="18"/>
                      <w:szCs w:val="18"/>
                      <w14:textFill>
                        <w14:solidFill>
                          <w14:schemeClr w14:val="tx1"/>
                        </w14:solidFill>
                      </w14:textFill>
                    </w:rPr>
                  </w:pPr>
                  <w:r>
                    <w:rPr>
                      <w:rFonts w:hint="eastAsia" w:cs="宋体"/>
                      <w:snapToGrid/>
                      <w:color w:val="000000" w:themeColor="text1"/>
                      <w:kern w:val="0"/>
                      <w:sz w:val="18"/>
                      <w:szCs w:val="18"/>
                      <w:shd w:val="clear" w:color="auto" w:fill="FFFFFF"/>
                      <w14:textFill>
                        <w14:solidFill>
                          <w14:schemeClr w14:val="tx1"/>
                        </w14:solidFill>
                      </w14:textFill>
                    </w:rPr>
                    <w:t>与原环评一致</w:t>
                  </w:r>
                </w:p>
              </w:tc>
              <w:tc>
                <w:tcPr>
                  <w:tcW w:w="538"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无</w:t>
                  </w:r>
                </w:p>
              </w:tc>
              <w:tc>
                <w:tcPr>
                  <w:tcW w:w="397" w:type="pct"/>
                  <w:vAlign w:val="center"/>
                </w:tcPr>
                <w:p>
                  <w:pPr>
                    <w:adjustRightInd w:val="0"/>
                    <w:jc w:val="center"/>
                    <w:rPr>
                      <w:rFonts w:cs="宋体"/>
                      <w:snapToGrid/>
                      <w:color w:val="000000" w:themeColor="text1"/>
                      <w:kern w:val="0"/>
                      <w:sz w:val="18"/>
                      <w:szCs w:val="18"/>
                      <w14:textFill>
                        <w14:solidFill>
                          <w14:schemeClr w14:val="tx1"/>
                        </w14:solidFill>
                      </w14:textFill>
                    </w:rPr>
                  </w:pPr>
                  <w:r>
                    <w:rPr>
                      <w:rFonts w:cs="宋体"/>
                      <w:snapToGrid/>
                      <w:color w:val="000000" w:themeColor="text1"/>
                      <w:kern w:val="0"/>
                      <w:sz w:val="18"/>
                      <w:szCs w:val="18"/>
                      <w14:textFill>
                        <w14:solidFill>
                          <w14:schemeClr w14:val="tx1"/>
                        </w14:solidFill>
                      </w14:textFill>
                    </w:rPr>
                    <w:t>否</w:t>
                  </w:r>
                </w:p>
              </w:tc>
            </w:tr>
          </w:tbl>
          <w:p>
            <w:pPr>
              <w:keepNext/>
              <w:overflowPunct w:val="0"/>
              <w:snapToGrid w:val="0"/>
              <w:spacing w:line="348" w:lineRule="auto"/>
              <w:ind w:left="183" w:leftChars="87" w:firstLine="409" w:firstLineChars="195"/>
              <w:outlineLvl w:val="0"/>
              <w:rPr>
                <w:rFonts w:cs="宋体"/>
                <w:color w:val="000000" w:themeColor="text1"/>
                <w:szCs w:val="21"/>
                <w:u w:color="FFFFFF"/>
                <w14:textFill>
                  <w14:solidFill>
                    <w14:schemeClr w14:val="tx1"/>
                  </w14:solidFill>
                </w14:textFill>
              </w:rPr>
            </w:pPr>
            <w:r>
              <w:rPr>
                <w:rFonts w:hint="eastAsia" w:cs="宋体"/>
                <w:color w:val="000000" w:themeColor="text1"/>
                <w:szCs w:val="21"/>
                <w:u w:color="FFFFFF"/>
                <w14:textFill>
                  <w14:solidFill>
                    <w14:schemeClr w14:val="tx1"/>
                  </w14:solidFill>
                </w14:textFill>
              </w:rPr>
              <w:t>根据《关于印发&lt;污染影响类建设项目重大变动清单(试行)&gt;的通知》(环办环评函[2020]688号)要求，结合表2-1判定结果，本项目属重大变动。</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u w:color="FFFFFF"/>
                <w14:textFill>
                  <w14:solidFill>
                    <w14:schemeClr w14:val="tx1"/>
                  </w14:solidFill>
                </w14:textFill>
              </w:rPr>
              <w:t>根据《中华人民共和国环境保护法》、《中华人民共和国环境影响评价法》、《建设项目环境保护管理条例》等有关规定，本项目须执行环境影响评价制度。对照《建设项目环境影响评价分类管理名录（2021版）》（生态环境部令第16号，2021年1月1日实施），项目属于</w:t>
            </w:r>
            <w:r>
              <w:rPr>
                <w:rFonts w:hint="eastAsia"/>
                <w:color w:val="000000" w:themeColor="text1"/>
                <w:szCs w:val="21"/>
                <w14:textFill>
                  <w14:solidFill>
                    <w14:schemeClr w14:val="tx1"/>
                  </w14:solidFill>
                </w14:textFill>
              </w:rPr>
              <w:t>“三十五、电气机械和器材制造业”、“77电池制造384”中的“其他（仅分割、焊接、组装的除外；年用非溶剂型低VOCs含量涂料10吨以下的除外）”</w:t>
            </w:r>
            <w:r>
              <w:rPr>
                <w:rFonts w:hint="eastAsia"/>
                <w:color w:val="000000" w:themeColor="text1"/>
                <w:szCs w:val="21"/>
                <w:u w:color="FFFFFF"/>
                <w14:textFill>
                  <w14:solidFill>
                    <w14:schemeClr w14:val="tx1"/>
                  </w14:solidFill>
                </w14:textFill>
              </w:rPr>
              <w:t>类别， 应编制环境影响报告表。</w:t>
            </w:r>
            <w:r>
              <w:rPr>
                <w:rFonts w:hint="eastAsia"/>
                <w:color w:val="000000" w:themeColor="text1"/>
                <w14:textFill>
                  <w14:solidFill>
                    <w14:schemeClr w14:val="tx1"/>
                  </w14:solidFill>
                </w14:textFill>
              </w:rPr>
              <w:t>受</w:t>
            </w:r>
            <w:r>
              <w:rPr>
                <w:rFonts w:hint="eastAsia"/>
                <w:color w:val="000000" w:themeColor="text1"/>
                <w:kern w:val="0"/>
                <w:szCs w:val="21"/>
                <w14:textFill>
                  <w14:solidFill>
                    <w14:schemeClr w14:val="tx1"/>
                  </w14:solidFill>
                </w14:textFill>
              </w:rPr>
              <w:t>山东奥瑞金新能源有限公司</w:t>
            </w:r>
            <w:r>
              <w:rPr>
                <w:rFonts w:hint="eastAsia"/>
                <w:color w:val="000000" w:themeColor="text1"/>
                <w14:textFill>
                  <w14:solidFill>
                    <w14:schemeClr w14:val="tx1"/>
                  </w14:solidFill>
                </w14:textFill>
              </w:rPr>
              <w:t>的委托，</w:t>
            </w:r>
            <w:r>
              <w:rPr>
                <w:rFonts w:hint="eastAsia"/>
                <w:color w:val="000000" w:themeColor="text1"/>
                <w:szCs w:val="21"/>
                <w14:textFill>
                  <w14:solidFill>
                    <w14:schemeClr w14:val="tx1"/>
                  </w14:solidFill>
                </w14:textFill>
              </w:rPr>
              <w:t>山东绿源工程设计研究有限公司承担该项目环境影响报告表</w:t>
            </w:r>
            <w:r>
              <w:rPr>
                <w:rFonts w:hint="eastAsia"/>
                <w:color w:val="000000" w:themeColor="text1"/>
                <w14:textFill>
                  <w14:solidFill>
                    <w14:schemeClr w14:val="tx1"/>
                  </w14:solidFill>
                </w14:textFill>
              </w:rPr>
              <w:t>(重新报批)</w:t>
            </w:r>
            <w:r>
              <w:rPr>
                <w:rFonts w:hint="eastAsia"/>
                <w:color w:val="000000" w:themeColor="text1"/>
                <w:szCs w:val="21"/>
                <w14:textFill>
                  <w14:solidFill>
                    <w14:schemeClr w14:val="tx1"/>
                  </w14:solidFill>
                </w14:textFill>
              </w:rPr>
              <w:t>的编制工作。山东绿源工程设计研究有限公司经过现场勘察及工程分析，依据《环境影响评价技术导则》、《建设项目环境影响报告表编制技术指南（污染影响类）》（试行）等相关要求，编制了该项目的环境影响报告表</w:t>
            </w:r>
            <w:r>
              <w:rPr>
                <w:rFonts w:hint="eastAsia"/>
                <w:color w:val="000000" w:themeColor="text1"/>
                <w14:textFill>
                  <w14:solidFill>
                    <w14:schemeClr w14:val="tx1"/>
                  </w14:solidFill>
                </w14:textFill>
              </w:rPr>
              <w:t>(重新报批)</w:t>
            </w:r>
            <w:r>
              <w:rPr>
                <w:rFonts w:hint="eastAsia"/>
                <w:color w:val="000000" w:themeColor="text1"/>
                <w:szCs w:val="21"/>
                <w14:textFill>
                  <w14:solidFill>
                    <w14:schemeClr w14:val="tx1"/>
                  </w14:solidFill>
                </w14:textFill>
              </w:rPr>
              <w:t>。通过环境影响评价，阐明建设项目对周围环境影响的程度和范围，并提出环境污染控制措施，为建设项目的工程设计和环境管理提供科学依据，并上报审批。</w:t>
            </w:r>
          </w:p>
          <w:p>
            <w:pPr>
              <w:autoSpaceDE w:val="0"/>
              <w:autoSpaceDN w:val="0"/>
              <w:adjustRightInd w:val="0"/>
              <w:spacing w:line="360" w:lineRule="auto"/>
              <w:rPr>
                <w:b/>
                <w:bCs/>
                <w:color w:val="000000" w:themeColor="text1"/>
                <w:kern w:val="0"/>
                <w:szCs w:val="21"/>
                <w14:textFill>
                  <w14:solidFill>
                    <w14:schemeClr w14:val="tx1"/>
                  </w14:solidFill>
                </w14:textFill>
              </w:rPr>
            </w:pPr>
            <w:r>
              <w:rPr>
                <w:rFonts w:hint="eastAsia"/>
                <w:b/>
                <w:bCs/>
                <w:color w:val="000000" w:themeColor="text1"/>
                <w:kern w:val="0"/>
                <w:szCs w:val="21"/>
                <w14:textFill>
                  <w14:solidFill>
                    <w14:schemeClr w14:val="tx1"/>
                  </w14:solidFill>
                </w14:textFill>
              </w:rPr>
              <w:t>二、建设内容</w:t>
            </w:r>
          </w:p>
          <w:p>
            <w:pPr>
              <w:adjustRightInd w:val="0"/>
              <w:snapToGrid w:val="0"/>
              <w:spacing w:line="360" w:lineRule="auto"/>
              <w:ind w:firstLine="422" w:firstLineChars="200"/>
              <w:rPr>
                <w:b/>
                <w:color w:val="000000" w:themeColor="text1"/>
                <w:szCs w:val="21"/>
                <w14:textFill>
                  <w14:solidFill>
                    <w14:schemeClr w14:val="tx1"/>
                  </w14:solidFill>
                </w14:textFill>
              </w:rPr>
            </w:pPr>
            <w:r>
              <w:rPr>
                <w:b/>
                <w:color w:val="000000" w:themeColor="text1"/>
                <w:szCs w:val="21"/>
                <w14:textFill>
                  <w14:solidFill>
                    <w14:schemeClr w14:val="tx1"/>
                  </w14:solidFill>
                </w14:textFill>
              </w:rPr>
              <w:t>1</w:t>
            </w:r>
            <w:r>
              <w:rPr>
                <w:rFonts w:hAnsi="宋体"/>
                <w:b/>
                <w:color w:val="000000" w:themeColor="text1"/>
                <w:szCs w:val="21"/>
                <w14:textFill>
                  <w14:solidFill>
                    <w14:schemeClr w14:val="tx1"/>
                  </w14:solidFill>
                </w14:textFill>
              </w:rPr>
              <w:t>、项目概况</w:t>
            </w:r>
          </w:p>
          <w:p>
            <w:pPr>
              <w:spacing w:line="360" w:lineRule="auto"/>
              <w:ind w:firstLine="420" w:firstLineChars="200"/>
              <w:rPr>
                <w:color w:val="000000" w:themeColor="text1"/>
                <w:szCs w:val="21"/>
                <w14:textFill>
                  <w14:solidFill>
                    <w14:schemeClr w14:val="tx1"/>
                  </w14:solidFill>
                </w14:textFill>
              </w:rPr>
            </w:pPr>
            <w:r>
              <w:rPr>
                <w:bCs/>
                <w:color w:val="000000" w:themeColor="text1"/>
                <w:szCs w:val="21"/>
                <w14:textFill>
                  <w14:solidFill>
                    <w14:schemeClr w14:val="tx1"/>
                  </w14:solidFill>
                </w14:textFill>
              </w:rPr>
              <w:t>①项目名称：</w:t>
            </w:r>
            <w:r>
              <w:rPr>
                <w:rFonts w:hint="eastAsia"/>
                <w:color w:val="000000" w:themeColor="text1"/>
                <w:szCs w:val="21"/>
                <w14:textFill>
                  <w14:solidFill>
                    <w14:schemeClr w14:val="tx1"/>
                  </w14:solidFill>
                </w14:textFill>
              </w:rPr>
              <w:t>新能源电池精密结构件项目（重新报批）</w:t>
            </w:r>
            <w:r>
              <w:rPr>
                <w:color w:val="000000" w:themeColor="text1"/>
                <w:szCs w:val="21"/>
                <w14:textFill>
                  <w14:solidFill>
                    <w14:schemeClr w14:val="tx1"/>
                  </w14:solidFill>
                </w14:textFill>
              </w:rPr>
              <w:t>；</w:t>
            </w:r>
          </w:p>
          <w:p>
            <w:pPr>
              <w:spacing w:line="360" w:lineRule="auto"/>
              <w:ind w:firstLine="420" w:firstLineChars="200"/>
              <w:rPr>
                <w:color w:val="000000" w:themeColor="text1"/>
                <w:szCs w:val="21"/>
                <w14:textFill>
                  <w14:solidFill>
                    <w14:schemeClr w14:val="tx1"/>
                  </w14:solidFill>
                </w14:textFill>
              </w:rPr>
            </w:pPr>
            <w:r>
              <w:rPr>
                <w:bCs/>
                <w:color w:val="000000" w:themeColor="text1"/>
                <w:szCs w:val="21"/>
                <w14:textFill>
                  <w14:solidFill>
                    <w14:schemeClr w14:val="tx1"/>
                  </w14:solidFill>
                </w14:textFill>
              </w:rPr>
              <w:t>②</w:t>
            </w:r>
            <w:r>
              <w:rPr>
                <w:color w:val="000000" w:themeColor="text1"/>
                <w:szCs w:val="21"/>
                <w14:textFill>
                  <w14:solidFill>
                    <w14:schemeClr w14:val="tx1"/>
                  </w14:solidFill>
                </w14:textFill>
              </w:rPr>
              <w:t>建设单位：</w:t>
            </w:r>
            <w:r>
              <w:rPr>
                <w:rFonts w:hint="eastAsia"/>
                <w:color w:val="000000" w:themeColor="text1"/>
                <w:szCs w:val="21"/>
                <w14:textFill>
                  <w14:solidFill>
                    <w14:schemeClr w14:val="tx1"/>
                  </w14:solidFill>
                </w14:textFill>
              </w:rPr>
              <w:t>山东奥瑞金新能源有限公司</w:t>
            </w:r>
            <w:r>
              <w:rPr>
                <w:color w:val="000000" w:themeColor="text1"/>
                <w:szCs w:val="21"/>
                <w14:textFill>
                  <w14:solidFill>
                    <w14:schemeClr w14:val="tx1"/>
                  </w14:solidFill>
                </w14:textFill>
              </w:rPr>
              <w:t>；</w:t>
            </w:r>
          </w:p>
          <w:p>
            <w:pPr>
              <w:spacing w:line="360" w:lineRule="auto"/>
              <w:ind w:firstLine="420" w:firstLineChars="200"/>
              <w:rPr>
                <w:color w:val="000000" w:themeColor="text1"/>
                <w:szCs w:val="21"/>
                <w14:textFill>
                  <w14:solidFill>
                    <w14:schemeClr w14:val="tx1"/>
                  </w14:solidFill>
                </w14:textFill>
              </w:rPr>
            </w:pPr>
            <w:r>
              <w:rPr>
                <w:bCs/>
                <w:color w:val="000000" w:themeColor="text1"/>
                <w:szCs w:val="21"/>
                <w14:textFill>
                  <w14:solidFill>
                    <w14:schemeClr w14:val="tx1"/>
                  </w14:solidFill>
                </w14:textFill>
              </w:rPr>
              <w:t>③</w:t>
            </w:r>
            <w:r>
              <w:rPr>
                <w:color w:val="000000" w:themeColor="text1"/>
                <w:szCs w:val="21"/>
                <w14:textFill>
                  <w14:solidFill>
                    <w14:schemeClr w14:val="tx1"/>
                  </w14:solidFill>
                </w14:textFill>
              </w:rPr>
              <w:t>建设性质：</w:t>
            </w:r>
            <w:r>
              <w:rPr>
                <w:rFonts w:hint="eastAsia"/>
                <w:color w:val="000000" w:themeColor="text1"/>
                <w:szCs w:val="21"/>
                <w14:textFill>
                  <w14:solidFill>
                    <w14:schemeClr w14:val="tx1"/>
                  </w14:solidFill>
                </w14:textFill>
              </w:rPr>
              <w:t>新建（重新报批）</w:t>
            </w:r>
            <w:r>
              <w:rPr>
                <w:color w:val="000000" w:themeColor="text1"/>
                <w:szCs w:val="21"/>
                <w14:textFill>
                  <w14:solidFill>
                    <w14:schemeClr w14:val="tx1"/>
                  </w14:solidFill>
                </w14:textFill>
              </w:rPr>
              <w:t>；</w:t>
            </w:r>
          </w:p>
          <w:p>
            <w:pPr>
              <w:spacing w:line="360" w:lineRule="auto"/>
              <w:ind w:firstLine="420" w:firstLineChars="200"/>
              <w:rPr>
                <w:color w:val="000000" w:themeColor="text1"/>
                <w:spacing w:val="-6"/>
                <w:szCs w:val="21"/>
                <w14:textFill>
                  <w14:solidFill>
                    <w14:schemeClr w14:val="tx1"/>
                  </w14:solidFill>
                </w14:textFill>
              </w:rPr>
            </w:pPr>
            <w:r>
              <w:rPr>
                <w:bCs/>
                <w:color w:val="000000" w:themeColor="text1"/>
                <w:szCs w:val="21"/>
                <w14:textFill>
                  <w14:solidFill>
                    <w14:schemeClr w14:val="tx1"/>
                  </w14:solidFill>
                </w14:textFill>
              </w:rPr>
              <w:t>④</w:t>
            </w:r>
            <w:r>
              <w:rPr>
                <w:color w:val="000000" w:themeColor="text1"/>
                <w:szCs w:val="21"/>
                <w14:textFill>
                  <w14:solidFill>
                    <w14:schemeClr w14:val="tx1"/>
                  </w14:solidFill>
                </w14:textFill>
              </w:rPr>
              <w:t>建设地点：</w:t>
            </w:r>
            <w:r>
              <w:rPr>
                <w:rFonts w:hint="eastAsia"/>
                <w:color w:val="000000" w:themeColor="text1"/>
                <w:szCs w:val="21"/>
                <w14:textFill>
                  <w14:solidFill>
                    <w14:schemeClr w14:val="tx1"/>
                  </w14:solidFill>
                </w14:textFill>
              </w:rPr>
              <w:t>山东省枣庄市薛城区陶庄镇青岛啤酒（枣庄）有限公司西临</w:t>
            </w:r>
            <w:r>
              <w:rPr>
                <w:rFonts w:hint="eastAsia"/>
                <w:color w:val="000000" w:themeColor="text1"/>
                <w:szCs w:val="21"/>
                <w:shd w:val="clear" w:color="010000" w:fill="auto"/>
                <w14:textFill>
                  <w14:solidFill>
                    <w14:schemeClr w14:val="tx1"/>
                  </w14:solidFill>
                </w14:textFill>
              </w:rPr>
              <w:t>、奥瑞金（枣庄）包装有限公司院内</w:t>
            </w:r>
            <w:r>
              <w:rPr>
                <w:color w:val="000000" w:themeColor="text1"/>
                <w:szCs w:val="21"/>
                <w14:textFill>
                  <w14:solidFill>
                    <w14:schemeClr w14:val="tx1"/>
                  </w14:solidFill>
                </w14:textFill>
              </w:rPr>
              <w:t>；</w:t>
            </w:r>
          </w:p>
          <w:p>
            <w:pPr>
              <w:spacing w:line="360" w:lineRule="auto"/>
              <w:ind w:firstLine="420" w:firstLineChars="200"/>
              <w:rPr>
                <w:color w:val="000000" w:themeColor="text1"/>
                <w:szCs w:val="21"/>
                <w14:textFill>
                  <w14:solidFill>
                    <w14:schemeClr w14:val="tx1"/>
                  </w14:solidFill>
                </w14:textFill>
              </w:rPr>
            </w:pPr>
            <w:r>
              <w:rPr>
                <w:bCs/>
                <w:color w:val="000000" w:themeColor="text1"/>
                <w:szCs w:val="21"/>
                <w14:textFill>
                  <w14:solidFill>
                    <w14:schemeClr w14:val="tx1"/>
                  </w14:solidFill>
                </w14:textFill>
              </w:rPr>
              <w:t>⑤</w:t>
            </w:r>
            <w:r>
              <w:rPr>
                <w:color w:val="000000" w:themeColor="text1"/>
                <w:szCs w:val="21"/>
                <w14:textFill>
                  <w14:solidFill>
                    <w14:schemeClr w14:val="tx1"/>
                  </w14:solidFill>
                </w14:textFill>
              </w:rPr>
              <w:t>投资金额：</w:t>
            </w:r>
            <w:r>
              <w:rPr>
                <w:color w:val="000000" w:themeColor="text1"/>
                <w:szCs w:val="20"/>
                <w14:textFill>
                  <w14:solidFill>
                    <w14:schemeClr w14:val="tx1"/>
                  </w14:solidFill>
                </w14:textFill>
              </w:rPr>
              <w:t>总投资为</w:t>
            </w:r>
            <w:r>
              <w:rPr>
                <w:rFonts w:hint="eastAsia"/>
                <w:color w:val="000000" w:themeColor="text1"/>
                <w:szCs w:val="20"/>
                <w14:textFill>
                  <w14:solidFill>
                    <w14:schemeClr w14:val="tx1"/>
                  </w14:solidFill>
                </w14:textFill>
              </w:rPr>
              <w:t>20037</w:t>
            </w:r>
            <w:r>
              <w:rPr>
                <w:color w:val="000000" w:themeColor="text1"/>
                <w:szCs w:val="20"/>
                <w14:textFill>
                  <w14:solidFill>
                    <w14:schemeClr w14:val="tx1"/>
                  </w14:solidFill>
                </w14:textFill>
              </w:rPr>
              <w:t>万元，环保投资</w:t>
            </w:r>
            <w:r>
              <w:rPr>
                <w:rFonts w:hint="eastAsia"/>
                <w:color w:val="000000" w:themeColor="text1"/>
                <w:szCs w:val="20"/>
                <w14:textFill>
                  <w14:solidFill>
                    <w14:schemeClr w14:val="tx1"/>
                  </w14:solidFill>
                </w14:textFill>
              </w:rPr>
              <w:t>200</w:t>
            </w:r>
            <w:r>
              <w:rPr>
                <w:color w:val="000000" w:themeColor="text1"/>
                <w:szCs w:val="20"/>
                <w14:textFill>
                  <w14:solidFill>
                    <w14:schemeClr w14:val="tx1"/>
                  </w14:solidFill>
                </w14:textFill>
              </w:rPr>
              <w:t>万元</w:t>
            </w:r>
            <w:r>
              <w:rPr>
                <w:color w:val="000000" w:themeColor="text1"/>
                <w:szCs w:val="21"/>
                <w14:textFill>
                  <w14:solidFill>
                    <w14:schemeClr w14:val="tx1"/>
                  </w14:solidFill>
                </w14:textFill>
              </w:rPr>
              <w:t>；</w:t>
            </w:r>
          </w:p>
          <w:p>
            <w:pPr>
              <w:spacing w:line="360" w:lineRule="auto"/>
              <w:ind w:firstLine="420" w:firstLineChars="200"/>
              <w:rPr>
                <w:color w:val="000000" w:themeColor="text1"/>
                <w:szCs w:val="21"/>
                <w14:textFill>
                  <w14:solidFill>
                    <w14:schemeClr w14:val="tx1"/>
                  </w14:solidFill>
                </w14:textFill>
              </w:rPr>
            </w:pPr>
            <w:r>
              <w:rPr>
                <w:bCs/>
                <w:color w:val="000000" w:themeColor="text1"/>
                <w:szCs w:val="21"/>
                <w14:textFill>
                  <w14:solidFill>
                    <w14:schemeClr w14:val="tx1"/>
                  </w14:solidFill>
                </w14:textFill>
              </w:rPr>
              <w:t>⑥</w:t>
            </w:r>
            <w:r>
              <w:rPr>
                <w:color w:val="000000" w:themeColor="text1"/>
                <w:szCs w:val="21"/>
                <w14:textFill>
                  <w14:solidFill>
                    <w14:schemeClr w14:val="tx1"/>
                  </w14:solidFill>
                </w14:textFill>
              </w:rPr>
              <w:t>占地面积：</w:t>
            </w:r>
            <w:r>
              <w:rPr>
                <w:rFonts w:hint="eastAsia"/>
                <w:color w:val="000000" w:themeColor="text1"/>
                <w:szCs w:val="21"/>
                <w14:textFill>
                  <w14:solidFill>
                    <w14:schemeClr w14:val="tx1"/>
                  </w14:solidFill>
                </w14:textFill>
              </w:rPr>
              <w:t>总占地面积</w:t>
            </w:r>
            <w:r>
              <w:rPr>
                <w:rFonts w:hint="eastAsia"/>
                <w:color w:val="000000" w:themeColor="text1"/>
                <w:szCs w:val="20"/>
                <w14:textFill>
                  <w14:solidFill>
                    <w14:schemeClr w14:val="tx1"/>
                  </w14:solidFill>
                </w14:textFill>
              </w:rPr>
              <w:t>5600m</w:t>
            </w:r>
            <w:r>
              <w:rPr>
                <w:rFonts w:hint="eastAsia"/>
                <w:color w:val="000000" w:themeColor="text1"/>
                <w:szCs w:val="20"/>
                <w:vertAlign w:val="superscript"/>
                <w14:textFill>
                  <w14:solidFill>
                    <w14:schemeClr w14:val="tx1"/>
                  </w14:solidFill>
                </w14:textFill>
              </w:rPr>
              <w:t>2</w:t>
            </w:r>
            <w:r>
              <w:rPr>
                <w:color w:val="000000" w:themeColor="text1"/>
                <w:szCs w:val="20"/>
                <w14:textFill>
                  <w14:solidFill>
                    <w14:schemeClr w14:val="tx1"/>
                  </w14:solidFill>
                </w14:textFill>
              </w:rPr>
              <w:t>，</w:t>
            </w:r>
            <w:r>
              <w:rPr>
                <w:rFonts w:hint="eastAsia"/>
                <w:color w:val="000000" w:themeColor="text1"/>
                <w:szCs w:val="20"/>
                <w14:textFill>
                  <w14:solidFill>
                    <w14:schemeClr w14:val="tx1"/>
                  </w14:solidFill>
                </w14:textFill>
              </w:rPr>
              <w:t>总建筑面积5600m</w:t>
            </w:r>
            <w:r>
              <w:rPr>
                <w:rFonts w:hint="eastAsia"/>
                <w:color w:val="000000" w:themeColor="text1"/>
                <w:szCs w:val="20"/>
                <w:vertAlign w:val="superscript"/>
                <w14:textFill>
                  <w14:solidFill>
                    <w14:schemeClr w14:val="tx1"/>
                  </w14:solidFill>
                </w14:textFill>
              </w:rPr>
              <w:t>2</w:t>
            </w:r>
            <w:r>
              <w:rPr>
                <w:color w:val="000000" w:themeColor="text1"/>
                <w:szCs w:val="21"/>
                <w14:textFill>
                  <w14:solidFill>
                    <w14:schemeClr w14:val="tx1"/>
                  </w14:solidFill>
                </w14:textFill>
              </w:rPr>
              <w:t>；</w:t>
            </w:r>
          </w:p>
          <w:p>
            <w:pPr>
              <w:spacing w:line="360" w:lineRule="auto"/>
              <w:ind w:firstLine="420" w:firstLineChars="200"/>
              <w:rPr>
                <w:color w:val="000000" w:themeColor="text1"/>
                <w:szCs w:val="21"/>
                <w14:textFill>
                  <w14:solidFill>
                    <w14:schemeClr w14:val="tx1"/>
                  </w14:solidFill>
                </w14:textFill>
              </w:rPr>
            </w:pPr>
            <w:r>
              <w:rPr>
                <w:bCs/>
                <w:color w:val="000000" w:themeColor="text1"/>
                <w:szCs w:val="21"/>
                <w14:textFill>
                  <w14:solidFill>
                    <w14:schemeClr w14:val="tx1"/>
                  </w14:solidFill>
                </w14:textFill>
              </w:rPr>
              <w:t>⑦</w:t>
            </w:r>
            <w:r>
              <w:rPr>
                <w:rFonts w:hint="eastAsia"/>
                <w:color w:val="000000" w:themeColor="text1"/>
                <w:szCs w:val="21"/>
                <w14:textFill>
                  <w14:solidFill>
                    <w14:schemeClr w14:val="tx1"/>
                  </w14:solidFill>
                </w14:textFill>
              </w:rPr>
              <w:t>建设期：</w:t>
            </w:r>
            <w:r>
              <w:rPr>
                <w:color w:val="000000" w:themeColor="text1"/>
                <w:szCs w:val="21"/>
                <w14:textFill>
                  <w14:solidFill>
                    <w14:schemeClr w14:val="tx1"/>
                  </w14:solidFill>
                </w14:textFill>
              </w:rPr>
              <w:t>本项目</w:t>
            </w:r>
            <w:r>
              <w:rPr>
                <w:rFonts w:hint="eastAsia"/>
                <w:color w:val="000000" w:themeColor="text1"/>
                <w:szCs w:val="21"/>
                <w14:textFill>
                  <w14:solidFill>
                    <w14:schemeClr w14:val="tx1"/>
                  </w14:solidFill>
                </w14:textFill>
              </w:rPr>
              <w:t>自</w:t>
            </w:r>
            <w:r>
              <w:rPr>
                <w:color w:val="000000" w:themeColor="text1"/>
                <w:szCs w:val="21"/>
                <w14:textFill>
                  <w14:solidFill>
                    <w14:schemeClr w14:val="tx1"/>
                  </w14:solidFill>
                </w14:textFill>
              </w:rPr>
              <w:t>202</w:t>
            </w: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年</w:t>
            </w:r>
            <w:r>
              <w:rPr>
                <w:rFonts w:hint="eastAsia"/>
                <w:color w:val="000000" w:themeColor="text1"/>
                <w:szCs w:val="21"/>
                <w14:textFill>
                  <w14:solidFill>
                    <w14:schemeClr w14:val="tx1"/>
                  </w14:solidFill>
                </w14:textFill>
              </w:rPr>
              <w:t>8</w:t>
            </w:r>
            <w:r>
              <w:rPr>
                <w:color w:val="000000" w:themeColor="text1"/>
                <w:szCs w:val="21"/>
                <w14:textFill>
                  <w14:solidFill>
                    <w14:schemeClr w14:val="tx1"/>
                  </w14:solidFill>
                </w14:textFill>
              </w:rPr>
              <w:t>月施工，</w:t>
            </w:r>
            <w:r>
              <w:rPr>
                <w:rFonts w:hint="eastAsia"/>
                <w:color w:val="000000" w:themeColor="text1"/>
                <w:szCs w:val="21"/>
                <w14:textFill>
                  <w14:solidFill>
                    <w14:schemeClr w14:val="tx1"/>
                  </w14:solidFill>
                </w14:textFill>
              </w:rPr>
              <w:t>计划</w:t>
            </w:r>
            <w:r>
              <w:rPr>
                <w:color w:val="000000" w:themeColor="text1"/>
                <w:szCs w:val="21"/>
                <w14:textFill>
                  <w14:solidFill>
                    <w14:schemeClr w14:val="tx1"/>
                  </w14:solidFill>
                </w14:textFill>
              </w:rPr>
              <w:t>202</w:t>
            </w: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年</w:t>
            </w:r>
            <w:r>
              <w:rPr>
                <w:rFonts w:hint="eastAsia"/>
                <w:color w:val="000000" w:themeColor="text1"/>
                <w:szCs w:val="21"/>
                <w14:textFill>
                  <w14:solidFill>
                    <w14:schemeClr w14:val="tx1"/>
                  </w14:solidFill>
                </w14:textFill>
              </w:rPr>
              <w:t>2月建成</w:t>
            </w:r>
            <w:r>
              <w:rPr>
                <w:color w:val="000000" w:themeColor="text1"/>
                <w:szCs w:val="21"/>
                <w14:textFill>
                  <w14:solidFill>
                    <w14:schemeClr w14:val="tx1"/>
                  </w14:solidFill>
                </w14:textFill>
              </w:rPr>
              <w:t>，建设期</w:t>
            </w:r>
            <w:r>
              <w:rPr>
                <w:rFonts w:hint="eastAsia"/>
                <w:color w:val="000000" w:themeColor="text1"/>
                <w:szCs w:val="21"/>
                <w14:textFill>
                  <w14:solidFill>
                    <w14:schemeClr w14:val="tx1"/>
                  </w14:solidFill>
                </w14:textFill>
              </w:rPr>
              <w:t>7</w:t>
            </w:r>
            <w:r>
              <w:rPr>
                <w:color w:val="000000" w:themeColor="text1"/>
                <w:szCs w:val="21"/>
                <w14:textFill>
                  <w14:solidFill>
                    <w14:schemeClr w14:val="tx1"/>
                  </w14:solidFill>
                </w14:textFill>
              </w:rPr>
              <w:t>个月。</w:t>
            </w:r>
          </w:p>
          <w:p>
            <w:pPr>
              <w:adjustRightInd w:val="0"/>
              <w:snapToGrid w:val="0"/>
              <w:spacing w:line="360" w:lineRule="auto"/>
              <w:ind w:firstLine="422" w:firstLineChars="200"/>
              <w:rPr>
                <w:b/>
                <w:color w:val="000000" w:themeColor="text1"/>
                <w:szCs w:val="21"/>
                <w14:textFill>
                  <w14:solidFill>
                    <w14:schemeClr w14:val="tx1"/>
                  </w14:solidFill>
                </w14:textFill>
              </w:rPr>
            </w:pPr>
            <w:r>
              <w:rPr>
                <w:b/>
                <w:color w:val="000000" w:themeColor="text1"/>
                <w:szCs w:val="21"/>
                <w14:textFill>
                  <w14:solidFill>
                    <w14:schemeClr w14:val="tx1"/>
                  </w14:solidFill>
                </w14:textFill>
              </w:rPr>
              <w:t>2</w:t>
            </w:r>
            <w:r>
              <w:rPr>
                <w:rFonts w:hAnsi="宋体"/>
                <w:b/>
                <w:color w:val="000000" w:themeColor="text1"/>
                <w:szCs w:val="21"/>
                <w14:textFill>
                  <w14:solidFill>
                    <w14:schemeClr w14:val="tx1"/>
                  </w14:solidFill>
                </w14:textFill>
              </w:rPr>
              <w:t>、项目工程组成</w:t>
            </w:r>
          </w:p>
          <w:p>
            <w:pPr>
              <w:spacing w:line="360" w:lineRule="auto"/>
              <w:ind w:firstLine="480"/>
              <w:rPr>
                <w:rFonts w:hint="eastAsia" w:hAnsi="宋体"/>
                <w:color w:val="000000" w:themeColor="text1"/>
                <w:szCs w:val="21"/>
                <w14:textFill>
                  <w14:solidFill>
                    <w14:schemeClr w14:val="tx1"/>
                  </w14:solidFill>
                </w14:textFill>
              </w:rPr>
            </w:pPr>
            <w:r>
              <w:rPr>
                <w:color w:val="000000" w:themeColor="text1"/>
                <w14:textFill>
                  <w14:solidFill>
                    <w14:schemeClr w14:val="tx1"/>
                  </w14:solidFill>
                </w14:textFill>
              </w:rPr>
              <w:t>项目</w:t>
            </w:r>
            <w:r>
              <w:rPr>
                <w:rFonts w:hint="eastAsia"/>
                <w:color w:val="000000" w:themeColor="text1"/>
                <w14:textFill>
                  <w14:solidFill>
                    <w14:schemeClr w14:val="tx1"/>
                  </w14:solidFill>
                </w14:textFill>
              </w:rPr>
              <w:t>变动后</w:t>
            </w:r>
            <w:r>
              <w:rPr>
                <w:color w:val="000000" w:themeColor="text1"/>
                <w14:textFill>
                  <w14:solidFill>
                    <w14:schemeClr w14:val="tx1"/>
                  </w14:solidFill>
                </w14:textFill>
              </w:rPr>
              <w:t>主要建设内容</w:t>
            </w:r>
            <w:r>
              <w:rPr>
                <w:rFonts w:hAnsi="宋体"/>
                <w:color w:val="000000" w:themeColor="text1"/>
                <w:szCs w:val="21"/>
                <w14:textFill>
                  <w14:solidFill>
                    <w14:schemeClr w14:val="tx1"/>
                  </w14:solidFill>
                </w14:textFill>
              </w:rPr>
              <w:t>详见</w:t>
            </w:r>
            <w:r>
              <w:rPr>
                <w:color w:val="000000" w:themeColor="text1"/>
                <w:sz w:val="18"/>
                <w:szCs w:val="21"/>
                <w14:textFill>
                  <w14:solidFill>
                    <w14:schemeClr w14:val="tx1"/>
                  </w14:solidFill>
                </w14:textFill>
              </w:rPr>
              <w:fldChar w:fldCharType="begin"/>
            </w:r>
            <w:r>
              <w:rPr>
                <w:color w:val="000000" w:themeColor="text1"/>
                <w:sz w:val="18"/>
                <w:szCs w:val="21"/>
                <w14:textFill>
                  <w14:solidFill>
                    <w14:schemeClr w14:val="tx1"/>
                  </w14:solidFill>
                </w14:textFill>
              </w:rPr>
              <w:instrText xml:space="preserve"> REF _Ref66470730 \h  \* MERGEFORMAT </w:instrText>
            </w:r>
            <w:r>
              <w:rPr>
                <w:color w:val="000000" w:themeColor="text1"/>
                <w:sz w:val="18"/>
                <w:szCs w:val="21"/>
                <w14:textFill>
                  <w14:solidFill>
                    <w14:schemeClr w14:val="tx1"/>
                  </w14:solidFill>
                </w14:textFill>
              </w:rPr>
              <w:fldChar w:fldCharType="separate"/>
            </w:r>
            <w:r>
              <w:rPr>
                <w:rFonts w:hAnsi="宋体"/>
                <w:color w:val="000000" w:themeColor="text1"/>
                <w:szCs w:val="21"/>
                <w14:textFill>
                  <w14:solidFill>
                    <w14:schemeClr w14:val="tx1"/>
                  </w14:solidFill>
                </w14:textFill>
              </w:rPr>
              <w:t>表</w:t>
            </w:r>
            <w:r>
              <w:rPr>
                <w:color w:val="000000" w:themeColor="text1"/>
                <w:szCs w:val="21"/>
                <w14:textFill>
                  <w14:solidFill>
                    <w14:schemeClr w14:val="tx1"/>
                  </w14:solidFill>
                </w14:textFill>
              </w:rPr>
              <w:t>2-1</w:t>
            </w:r>
            <w:r>
              <w:rPr>
                <w:color w:val="000000" w:themeColor="text1"/>
                <w:szCs w:val="21"/>
                <w14:textFill>
                  <w14:solidFill>
                    <w14:schemeClr w14:val="tx1"/>
                  </w14:solidFill>
                </w14:textFill>
              </w:rPr>
              <w:fldChar w:fldCharType="end"/>
            </w:r>
            <w:r>
              <w:rPr>
                <w:rFonts w:hAnsi="宋体"/>
                <w:color w:val="000000" w:themeColor="text1"/>
                <w:szCs w:val="21"/>
                <w14:textFill>
                  <w14:solidFill>
                    <w14:schemeClr w14:val="tx1"/>
                  </w14:solidFill>
                </w14:textFill>
              </w:rPr>
              <w:t>。</w:t>
            </w:r>
          </w:p>
          <w:p>
            <w:pPr>
              <w:jc w:val="center"/>
              <w:rPr>
                <w:b/>
                <w:bCs/>
                <w:color w:val="000000" w:themeColor="text1"/>
                <w:szCs w:val="21"/>
                <w14:textFill>
                  <w14:solidFill>
                    <w14:schemeClr w14:val="tx1"/>
                  </w14:solidFill>
                </w14:textFill>
              </w:rPr>
            </w:pPr>
            <w:r>
              <w:rPr>
                <w:rFonts w:hAnsi="宋体"/>
                <w:b/>
                <w:bCs/>
                <w:color w:val="000000" w:themeColor="text1"/>
                <w:szCs w:val="21"/>
                <w14:textFill>
                  <w14:solidFill>
                    <w14:schemeClr w14:val="tx1"/>
                  </w14:solidFill>
                </w14:textFill>
              </w:rPr>
              <w:t>表</w:t>
            </w:r>
            <w:r>
              <w:rPr>
                <w:b/>
                <w:bCs/>
                <w:color w:val="000000" w:themeColor="text1"/>
                <w:szCs w:val="21"/>
                <w14:textFill>
                  <w14:solidFill>
                    <w14:schemeClr w14:val="tx1"/>
                  </w14:solidFill>
                </w14:textFill>
              </w:rPr>
              <w:t>2-1</w:t>
            </w:r>
            <w:r>
              <w:rPr>
                <w:rFonts w:hAnsi="宋体"/>
                <w:b/>
                <w:bCs/>
                <w:color w:val="000000" w:themeColor="text1"/>
                <w:szCs w:val="21"/>
                <w14:textFill>
                  <w14:solidFill>
                    <w14:schemeClr w14:val="tx1"/>
                  </w14:solidFill>
                </w14:textFill>
              </w:rPr>
              <w:t>项目</w:t>
            </w:r>
            <w:r>
              <w:rPr>
                <w:rFonts w:hint="eastAsia" w:hAnsi="宋体"/>
                <w:b/>
                <w:bCs/>
                <w:color w:val="000000" w:themeColor="text1"/>
                <w:szCs w:val="21"/>
                <w14:textFill>
                  <w14:solidFill>
                    <w14:schemeClr w14:val="tx1"/>
                  </w14:solidFill>
                </w14:textFill>
              </w:rPr>
              <w:t>变动后</w:t>
            </w:r>
            <w:r>
              <w:rPr>
                <w:rFonts w:hAnsi="宋体"/>
                <w:b/>
                <w:bCs/>
                <w:color w:val="000000" w:themeColor="text1"/>
                <w:szCs w:val="21"/>
                <w14:textFill>
                  <w14:solidFill>
                    <w14:schemeClr w14:val="tx1"/>
                  </w14:solidFill>
                </w14:textFill>
              </w:rPr>
              <w:t>主要建设内容一览表</w:t>
            </w:r>
          </w:p>
          <w:tbl>
            <w:tblPr>
              <w:tblStyle w:val="37"/>
              <w:tblW w:w="8208"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0" w:type="dxa"/>
                <w:bottom w:w="0" w:type="dxa"/>
                <w:right w:w="0" w:type="dxa"/>
              </w:tblCellMar>
            </w:tblPr>
            <w:tblGrid>
              <w:gridCol w:w="609"/>
              <w:gridCol w:w="1207"/>
              <w:gridCol w:w="2860"/>
              <w:gridCol w:w="2746"/>
              <w:gridCol w:w="786"/>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1816" w:type="dxa"/>
                  <w:gridSpan w:val="2"/>
                  <w:vAlign w:val="center"/>
                </w:tcPr>
                <w:p>
                  <w:pPr>
                    <w:jc w:val="center"/>
                    <w:rPr>
                      <w:b/>
                      <w:color w:val="000000" w:themeColor="text1"/>
                      <w:szCs w:val="21"/>
                      <w14:textFill>
                        <w14:solidFill>
                          <w14:schemeClr w14:val="tx1"/>
                        </w14:solidFill>
                      </w14:textFill>
                    </w:rPr>
                  </w:pPr>
                  <w:r>
                    <w:rPr>
                      <w:bCs/>
                      <w:color w:val="000000" w:themeColor="text1"/>
                      <w:szCs w:val="21"/>
                      <w:lang w:bidi="ar"/>
                      <w14:textFill>
                        <w14:solidFill>
                          <w14:schemeClr w14:val="tx1"/>
                        </w14:solidFill>
                      </w14:textFill>
                    </w:rPr>
                    <w:t>项目组成</w:t>
                  </w:r>
                </w:p>
              </w:tc>
              <w:tc>
                <w:tcPr>
                  <w:tcW w:w="2860" w:type="dxa"/>
                  <w:vAlign w:val="center"/>
                </w:tcPr>
                <w:p>
                  <w:pPr>
                    <w:jc w:val="center"/>
                    <w:rPr>
                      <w:b/>
                      <w:color w:val="000000" w:themeColor="text1"/>
                      <w:szCs w:val="21"/>
                      <w14:textFill>
                        <w14:solidFill>
                          <w14:schemeClr w14:val="tx1"/>
                        </w14:solidFill>
                      </w14:textFill>
                    </w:rPr>
                  </w:pPr>
                  <w:r>
                    <w:rPr>
                      <w:rFonts w:hint="eastAsia"/>
                      <w:bCs/>
                      <w:color w:val="000000" w:themeColor="text1"/>
                      <w:szCs w:val="21"/>
                      <w:lang w:bidi="ar"/>
                      <w14:textFill>
                        <w14:solidFill>
                          <w14:schemeClr w14:val="tx1"/>
                        </w14:solidFill>
                      </w14:textFill>
                    </w:rPr>
                    <w:t>原环评</w:t>
                  </w:r>
                  <w:r>
                    <w:rPr>
                      <w:bCs/>
                      <w:color w:val="000000" w:themeColor="text1"/>
                      <w:szCs w:val="21"/>
                      <w:lang w:bidi="ar"/>
                      <w14:textFill>
                        <w14:solidFill>
                          <w14:schemeClr w14:val="tx1"/>
                        </w14:solidFill>
                      </w14:textFill>
                    </w:rPr>
                    <w:t>主要建设内容</w:t>
                  </w:r>
                </w:p>
              </w:tc>
              <w:tc>
                <w:tcPr>
                  <w:tcW w:w="2746" w:type="dxa"/>
                  <w:vAlign w:val="center"/>
                </w:tcPr>
                <w:p>
                  <w:pPr>
                    <w:jc w:val="center"/>
                    <w:rPr>
                      <w:bCs/>
                      <w:color w:val="000000" w:themeColor="text1"/>
                      <w:szCs w:val="21"/>
                      <w:lang w:bidi="ar"/>
                      <w14:textFill>
                        <w14:solidFill>
                          <w14:schemeClr w14:val="tx1"/>
                        </w14:solidFill>
                      </w14:textFill>
                    </w:rPr>
                  </w:pPr>
                  <w:r>
                    <w:rPr>
                      <w:rFonts w:hint="eastAsia"/>
                      <w:bCs/>
                      <w:color w:val="000000" w:themeColor="text1"/>
                      <w:szCs w:val="21"/>
                      <w:lang w:bidi="ar"/>
                      <w14:textFill>
                        <w14:solidFill>
                          <w14:schemeClr w14:val="tx1"/>
                        </w14:solidFill>
                      </w14:textFill>
                    </w:rPr>
                    <w:t>变动后</w:t>
                  </w:r>
                  <w:r>
                    <w:rPr>
                      <w:bCs/>
                      <w:color w:val="000000" w:themeColor="text1"/>
                      <w:szCs w:val="21"/>
                      <w:lang w:bidi="ar"/>
                      <w14:textFill>
                        <w14:solidFill>
                          <w14:schemeClr w14:val="tx1"/>
                        </w14:solidFill>
                      </w14:textFill>
                    </w:rPr>
                    <w:t>主要建设内容</w:t>
                  </w:r>
                </w:p>
              </w:tc>
              <w:tc>
                <w:tcPr>
                  <w:tcW w:w="786" w:type="dxa"/>
                  <w:vAlign w:val="center"/>
                </w:tcPr>
                <w:p>
                  <w:pPr>
                    <w:jc w:val="center"/>
                    <w:rPr>
                      <w:bCs/>
                      <w:color w:val="000000" w:themeColor="text1"/>
                      <w:szCs w:val="21"/>
                      <w:lang w:bidi="ar"/>
                      <w14:textFill>
                        <w14:solidFill>
                          <w14:schemeClr w14:val="tx1"/>
                        </w14:solidFill>
                      </w14:textFill>
                    </w:rPr>
                  </w:pPr>
                  <w:r>
                    <w:rPr>
                      <w:bCs/>
                      <w:color w:val="000000" w:themeColor="text1"/>
                      <w:szCs w:val="21"/>
                      <w:lang w:bidi="ar"/>
                      <w14:textFill>
                        <w14:solidFill>
                          <w14:schemeClr w14:val="tx1"/>
                        </w14:solidFill>
                      </w14:textFill>
                    </w:rPr>
                    <w:t>备注</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restart"/>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主体</w:t>
                  </w:r>
                </w:p>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工程</w:t>
                  </w:r>
                </w:p>
              </w:tc>
              <w:tc>
                <w:tcPr>
                  <w:tcW w:w="1207" w:type="dxa"/>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生产车间</w:t>
                  </w:r>
                </w:p>
              </w:tc>
              <w:tc>
                <w:tcPr>
                  <w:tcW w:w="2860" w:type="dxa"/>
                  <w:shd w:val="clear" w:color="auto" w:fill="auto"/>
                  <w:vAlign w:val="center"/>
                </w:tcPr>
                <w:p>
                  <w:pPr>
                    <w:pStyle w:val="764"/>
                    <w:spacing w:line="240" w:lineRule="auto"/>
                    <w:rPr>
                      <w:color w:val="000000" w:themeColor="text1"/>
                      <w:sz w:val="21"/>
                      <w:szCs w:val="21"/>
                      <w14:textFill>
                        <w14:solidFill>
                          <w14:schemeClr w14:val="tx1"/>
                        </w14:solidFill>
                      </w14:textFill>
                    </w:rPr>
                  </w:pPr>
                  <w:r>
                    <w:rPr>
                      <w:rFonts w:hint="eastAsia"/>
                      <w:bCs/>
                      <w:color w:val="000000" w:themeColor="text1"/>
                      <w:kern w:val="21"/>
                      <w:sz w:val="21"/>
                      <w:szCs w:val="21"/>
                      <w:lang w:bidi="ar"/>
                      <w14:textFill>
                        <w14:solidFill>
                          <w14:schemeClr w14:val="tx1"/>
                        </w14:solidFill>
                      </w14:textFill>
                    </w:rPr>
                    <w:t>1层，建筑面积4600m</w:t>
                  </w:r>
                  <w:r>
                    <w:rPr>
                      <w:rFonts w:hint="eastAsia"/>
                      <w:bCs/>
                      <w:color w:val="000000" w:themeColor="text1"/>
                      <w:kern w:val="21"/>
                      <w:sz w:val="21"/>
                      <w:szCs w:val="21"/>
                      <w:vertAlign w:val="superscript"/>
                      <w:lang w:bidi="ar"/>
                      <w14:textFill>
                        <w14:solidFill>
                          <w14:schemeClr w14:val="tx1"/>
                        </w14:solidFill>
                      </w14:textFill>
                    </w:rPr>
                    <w:t>2</w:t>
                  </w:r>
                  <w:r>
                    <w:rPr>
                      <w:bCs/>
                      <w:color w:val="000000" w:themeColor="text1"/>
                      <w:kern w:val="21"/>
                      <w:sz w:val="21"/>
                      <w:szCs w:val="21"/>
                      <w:lang w:bidi="ar"/>
                      <w14:textFill>
                        <w14:solidFill>
                          <w14:schemeClr w14:val="tx1"/>
                        </w14:solidFill>
                      </w14:textFill>
                    </w:rPr>
                    <w:t>，</w:t>
                  </w:r>
                  <w:r>
                    <w:rPr>
                      <w:rFonts w:hint="eastAsia"/>
                      <w:color w:val="000000" w:themeColor="text1"/>
                      <w:sz w:val="21"/>
                      <w:szCs w:val="21"/>
                      <w14:textFill>
                        <w14:solidFill>
                          <w14:schemeClr w14:val="tx1"/>
                        </w14:solidFill>
                      </w14:textFill>
                    </w:rPr>
                    <w:t>内设原料、成品存储区及生产线</w:t>
                  </w:r>
                </w:p>
              </w:tc>
              <w:tc>
                <w:tcPr>
                  <w:tcW w:w="2746" w:type="dxa"/>
                  <w:shd w:val="clear" w:color="auto" w:fill="auto"/>
                  <w:vAlign w:val="center"/>
                </w:tcPr>
                <w:p>
                  <w:pPr>
                    <w:pStyle w:val="764"/>
                    <w:spacing w:line="240" w:lineRule="auto"/>
                    <w:rPr>
                      <w:bCs/>
                      <w:color w:val="000000" w:themeColor="text1"/>
                      <w:kern w:val="21"/>
                      <w:sz w:val="21"/>
                      <w:szCs w:val="21"/>
                      <w:lang w:bidi="ar"/>
                      <w14:textFill>
                        <w14:solidFill>
                          <w14:schemeClr w14:val="tx1"/>
                        </w14:solidFill>
                      </w14:textFill>
                    </w:rPr>
                  </w:pPr>
                  <w:r>
                    <w:rPr>
                      <w:rFonts w:hint="eastAsia"/>
                      <w:bCs/>
                      <w:color w:val="000000" w:themeColor="text1"/>
                      <w:kern w:val="21"/>
                      <w:sz w:val="21"/>
                      <w:szCs w:val="21"/>
                      <w:lang w:bidi="ar"/>
                      <w14:textFill>
                        <w14:solidFill>
                          <w14:schemeClr w14:val="tx1"/>
                        </w14:solidFill>
                      </w14:textFill>
                    </w:rPr>
                    <w:t>1层，建筑面积4600m</w:t>
                  </w:r>
                  <w:r>
                    <w:rPr>
                      <w:rFonts w:hint="eastAsia"/>
                      <w:bCs/>
                      <w:color w:val="000000" w:themeColor="text1"/>
                      <w:kern w:val="21"/>
                      <w:sz w:val="21"/>
                      <w:szCs w:val="21"/>
                      <w:vertAlign w:val="superscript"/>
                      <w:lang w:bidi="ar"/>
                      <w14:textFill>
                        <w14:solidFill>
                          <w14:schemeClr w14:val="tx1"/>
                        </w14:solidFill>
                      </w14:textFill>
                    </w:rPr>
                    <w:t>2</w:t>
                  </w:r>
                  <w:r>
                    <w:rPr>
                      <w:bCs/>
                      <w:color w:val="000000" w:themeColor="text1"/>
                      <w:kern w:val="21"/>
                      <w:sz w:val="21"/>
                      <w:szCs w:val="21"/>
                      <w:lang w:bidi="ar"/>
                      <w14:textFill>
                        <w14:solidFill>
                          <w14:schemeClr w14:val="tx1"/>
                        </w14:solidFill>
                      </w14:textFill>
                    </w:rPr>
                    <w:t>，</w:t>
                  </w:r>
                  <w:r>
                    <w:rPr>
                      <w:rFonts w:hint="eastAsia"/>
                      <w:color w:val="000000" w:themeColor="text1"/>
                      <w:sz w:val="21"/>
                      <w:szCs w:val="21"/>
                      <w14:textFill>
                        <w14:solidFill>
                          <w14:schemeClr w14:val="tx1"/>
                        </w14:solidFill>
                      </w14:textFill>
                    </w:rPr>
                    <w:t>内设原料区、废料间、冲裁区、清洗区、检验区、成品区</w:t>
                  </w:r>
                </w:p>
              </w:tc>
              <w:tc>
                <w:tcPr>
                  <w:tcW w:w="786" w:type="dxa"/>
                  <w:vAlign w:val="center"/>
                </w:tcPr>
                <w:p>
                  <w:pPr>
                    <w:pStyle w:val="764"/>
                    <w:spacing w:line="240" w:lineRule="auto"/>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已建成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773" w:hRule="atLeast"/>
                <w:jc w:val="center"/>
              </w:trPr>
              <w:tc>
                <w:tcPr>
                  <w:tcW w:w="609" w:type="dxa"/>
                  <w:vMerge w:val="continue"/>
                  <w:vAlign w:val="center"/>
                </w:tcPr>
                <w:p>
                  <w:pPr>
                    <w:pStyle w:val="764"/>
                    <w:spacing w:line="240" w:lineRule="auto"/>
                    <w:jc w:val="center"/>
                    <w:rPr>
                      <w:color w:val="000000" w:themeColor="text1"/>
                      <w:sz w:val="21"/>
                      <w:szCs w:val="21"/>
                      <w14:textFill>
                        <w14:solidFill>
                          <w14:schemeClr w14:val="tx1"/>
                        </w14:solidFill>
                      </w14:textFill>
                    </w:rPr>
                  </w:pPr>
                </w:p>
              </w:tc>
              <w:tc>
                <w:tcPr>
                  <w:tcW w:w="1207" w:type="dxa"/>
                  <w:vAlign w:val="center"/>
                </w:tcPr>
                <w:p>
                  <w:pPr>
                    <w:pStyle w:val="764"/>
                    <w:spacing w:line="240" w:lineRule="auto"/>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组装</w:t>
                  </w:r>
                  <w:r>
                    <w:rPr>
                      <w:color w:val="000000" w:themeColor="text1"/>
                      <w:sz w:val="21"/>
                      <w:szCs w:val="21"/>
                      <w14:textFill>
                        <w14:solidFill>
                          <w14:schemeClr w14:val="tx1"/>
                        </w14:solidFill>
                      </w14:textFill>
                    </w:rPr>
                    <w:t>车间</w:t>
                  </w:r>
                </w:p>
              </w:tc>
              <w:tc>
                <w:tcPr>
                  <w:tcW w:w="2860" w:type="dxa"/>
                  <w:shd w:val="clear" w:color="auto" w:fill="auto"/>
                  <w:vAlign w:val="center"/>
                </w:tcPr>
                <w:p>
                  <w:pPr>
                    <w:pStyle w:val="764"/>
                    <w:spacing w:line="240" w:lineRule="auto"/>
                    <w:rPr>
                      <w:bCs/>
                      <w:color w:val="000000" w:themeColor="text1"/>
                      <w:kern w:val="21"/>
                      <w:sz w:val="21"/>
                      <w:szCs w:val="21"/>
                      <w:lang w:bidi="ar"/>
                      <w14:textFill>
                        <w14:solidFill>
                          <w14:schemeClr w14:val="tx1"/>
                        </w14:solidFill>
                      </w14:textFill>
                    </w:rPr>
                  </w:pPr>
                  <w:r>
                    <w:rPr>
                      <w:rFonts w:hint="eastAsia"/>
                      <w:bCs/>
                      <w:color w:val="000000" w:themeColor="text1"/>
                      <w:kern w:val="21"/>
                      <w:sz w:val="21"/>
                      <w:szCs w:val="21"/>
                      <w:lang w:bidi="ar"/>
                      <w14:textFill>
                        <w14:solidFill>
                          <w14:schemeClr w14:val="tx1"/>
                        </w14:solidFill>
                      </w14:textFill>
                    </w:rPr>
                    <w:t>1层，建筑面积1000m</w:t>
                  </w:r>
                  <w:r>
                    <w:rPr>
                      <w:rFonts w:hint="eastAsia"/>
                      <w:bCs/>
                      <w:color w:val="000000" w:themeColor="text1"/>
                      <w:kern w:val="21"/>
                      <w:sz w:val="21"/>
                      <w:szCs w:val="21"/>
                      <w:vertAlign w:val="superscript"/>
                      <w:lang w:bidi="ar"/>
                      <w14:textFill>
                        <w14:solidFill>
                          <w14:schemeClr w14:val="tx1"/>
                        </w14:solidFill>
                      </w14:textFill>
                    </w:rPr>
                    <w:t>2</w:t>
                  </w:r>
                  <w:r>
                    <w:rPr>
                      <w:bCs/>
                      <w:color w:val="000000" w:themeColor="text1"/>
                      <w:kern w:val="21"/>
                      <w:sz w:val="21"/>
                      <w:szCs w:val="21"/>
                      <w:lang w:bidi="ar"/>
                      <w14:textFill>
                        <w14:solidFill>
                          <w14:schemeClr w14:val="tx1"/>
                        </w14:solidFill>
                      </w14:textFill>
                    </w:rPr>
                    <w:t>，</w:t>
                  </w:r>
                  <w:r>
                    <w:rPr>
                      <w:color w:val="000000" w:themeColor="text1"/>
                      <w:sz w:val="21"/>
                      <w:szCs w:val="21"/>
                      <w14:textFill>
                        <w14:solidFill>
                          <w14:schemeClr w14:val="tx1"/>
                        </w14:solidFill>
                      </w14:textFill>
                    </w:rPr>
                    <w:t>主要进行</w:t>
                  </w:r>
                  <w:r>
                    <w:rPr>
                      <w:rFonts w:hint="eastAsia"/>
                      <w:color w:val="000000" w:themeColor="text1"/>
                      <w:sz w:val="21"/>
                      <w:szCs w:val="21"/>
                      <w14:textFill>
                        <w14:solidFill>
                          <w14:schemeClr w14:val="tx1"/>
                        </w14:solidFill>
                      </w14:textFill>
                    </w:rPr>
                    <w:t>各部件组装等</w:t>
                  </w:r>
                </w:p>
              </w:tc>
              <w:tc>
                <w:tcPr>
                  <w:tcW w:w="2746" w:type="dxa"/>
                  <w:shd w:val="clear" w:color="auto" w:fill="auto"/>
                  <w:vAlign w:val="center"/>
                </w:tcPr>
                <w:p>
                  <w:pPr>
                    <w:pStyle w:val="764"/>
                    <w:spacing w:line="240" w:lineRule="auto"/>
                    <w:rPr>
                      <w:bCs/>
                      <w:color w:val="000000" w:themeColor="text1"/>
                      <w:kern w:val="21"/>
                      <w:sz w:val="21"/>
                      <w:szCs w:val="21"/>
                      <w:lang w:bidi="ar"/>
                      <w14:textFill>
                        <w14:solidFill>
                          <w14:schemeClr w14:val="tx1"/>
                        </w14:solidFill>
                      </w14:textFill>
                    </w:rPr>
                  </w:pPr>
                  <w:r>
                    <w:rPr>
                      <w:rFonts w:hint="eastAsia"/>
                      <w:bCs/>
                      <w:color w:val="000000" w:themeColor="text1"/>
                      <w:kern w:val="21"/>
                      <w:sz w:val="21"/>
                      <w:szCs w:val="21"/>
                      <w:lang w:bidi="ar"/>
                      <w14:textFill>
                        <w14:solidFill>
                          <w14:schemeClr w14:val="tx1"/>
                        </w14:solidFill>
                      </w14:textFill>
                    </w:rPr>
                    <w:t>1层，建筑面积1000m</w:t>
                  </w:r>
                  <w:r>
                    <w:rPr>
                      <w:rFonts w:hint="eastAsia"/>
                      <w:bCs/>
                      <w:color w:val="000000" w:themeColor="text1"/>
                      <w:kern w:val="21"/>
                      <w:sz w:val="21"/>
                      <w:szCs w:val="21"/>
                      <w:vertAlign w:val="superscript"/>
                      <w:lang w:bidi="ar"/>
                      <w14:textFill>
                        <w14:solidFill>
                          <w14:schemeClr w14:val="tx1"/>
                        </w14:solidFill>
                      </w14:textFill>
                    </w:rPr>
                    <w:t>2</w:t>
                  </w:r>
                  <w:r>
                    <w:rPr>
                      <w:bCs/>
                      <w:color w:val="000000" w:themeColor="text1"/>
                      <w:kern w:val="21"/>
                      <w:sz w:val="21"/>
                      <w:szCs w:val="21"/>
                      <w:lang w:bidi="ar"/>
                      <w14:textFill>
                        <w14:solidFill>
                          <w14:schemeClr w14:val="tx1"/>
                        </w14:solidFill>
                      </w14:textFill>
                    </w:rPr>
                    <w:t>，</w:t>
                  </w:r>
                  <w:r>
                    <w:rPr>
                      <w:rFonts w:hint="eastAsia"/>
                      <w:bCs/>
                      <w:color w:val="000000" w:themeColor="text1"/>
                      <w:kern w:val="21"/>
                      <w:sz w:val="21"/>
                      <w:szCs w:val="21"/>
                      <w:lang w:bidi="ar"/>
                      <w14:textFill>
                        <w14:solidFill>
                          <w14:schemeClr w14:val="tx1"/>
                        </w14:solidFill>
                      </w14:textFill>
                    </w:rPr>
                    <w:t>内设焊接区、注塑区、组装区等</w:t>
                  </w:r>
                </w:p>
              </w:tc>
              <w:tc>
                <w:tcPr>
                  <w:tcW w:w="786" w:type="dxa"/>
                  <w:vAlign w:val="center"/>
                </w:tcPr>
                <w:p>
                  <w:pPr>
                    <w:pStyle w:val="764"/>
                    <w:spacing w:line="240" w:lineRule="auto"/>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已建成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restart"/>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储运</w:t>
                  </w:r>
                </w:p>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工程</w:t>
                  </w:r>
                </w:p>
              </w:tc>
              <w:tc>
                <w:tcPr>
                  <w:tcW w:w="1207" w:type="dxa"/>
                  <w:vAlign w:val="center"/>
                </w:tcPr>
                <w:p>
                  <w:pPr>
                    <w:pStyle w:val="764"/>
                    <w:spacing w:line="240" w:lineRule="auto"/>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原料储存区</w:t>
                  </w:r>
                </w:p>
              </w:tc>
              <w:tc>
                <w:tcPr>
                  <w:tcW w:w="2860" w:type="dxa"/>
                  <w:vAlign w:val="center"/>
                </w:tcPr>
                <w:p>
                  <w:pPr>
                    <w:pStyle w:val="764"/>
                    <w:spacing w:line="240" w:lineRule="auto"/>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在生产车间内划分，用于原料存储</w:t>
                  </w:r>
                </w:p>
              </w:tc>
              <w:tc>
                <w:tcPr>
                  <w:tcW w:w="2746" w:type="dxa"/>
                  <w:vAlign w:val="center"/>
                </w:tcPr>
                <w:p>
                  <w:pPr>
                    <w:pStyle w:val="764"/>
                    <w:spacing w:line="240" w:lineRule="auto"/>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在生产车间内划分，用于原料存储</w:t>
                  </w:r>
                </w:p>
              </w:tc>
              <w:tc>
                <w:tcPr>
                  <w:tcW w:w="786"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已建成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continue"/>
                  <w:vAlign w:val="center"/>
                </w:tcPr>
                <w:p>
                  <w:pPr>
                    <w:pStyle w:val="764"/>
                    <w:spacing w:line="240" w:lineRule="auto"/>
                    <w:jc w:val="center"/>
                    <w:rPr>
                      <w:color w:val="000000" w:themeColor="text1"/>
                      <w:sz w:val="21"/>
                      <w:szCs w:val="21"/>
                      <w14:textFill>
                        <w14:solidFill>
                          <w14:schemeClr w14:val="tx1"/>
                        </w14:solidFill>
                      </w14:textFill>
                    </w:rPr>
                  </w:pPr>
                </w:p>
              </w:tc>
              <w:tc>
                <w:tcPr>
                  <w:tcW w:w="1207" w:type="dxa"/>
                  <w:vAlign w:val="center"/>
                </w:tcPr>
                <w:p>
                  <w:pPr>
                    <w:pStyle w:val="764"/>
                    <w:spacing w:line="240" w:lineRule="auto"/>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成品储存区</w:t>
                  </w:r>
                </w:p>
              </w:tc>
              <w:tc>
                <w:tcPr>
                  <w:tcW w:w="2860" w:type="dxa"/>
                  <w:vAlign w:val="center"/>
                </w:tcPr>
                <w:p>
                  <w:pPr>
                    <w:pStyle w:val="764"/>
                    <w:spacing w:line="240" w:lineRule="auto"/>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在生产车间内划分，用于成品暂存</w:t>
                  </w:r>
                </w:p>
              </w:tc>
              <w:tc>
                <w:tcPr>
                  <w:tcW w:w="2746" w:type="dxa"/>
                  <w:vAlign w:val="center"/>
                </w:tcPr>
                <w:p>
                  <w:pPr>
                    <w:pStyle w:val="764"/>
                    <w:spacing w:line="240" w:lineRule="auto"/>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在生产车间内划分，用于成品暂存</w:t>
                  </w:r>
                </w:p>
              </w:tc>
              <w:tc>
                <w:tcPr>
                  <w:tcW w:w="786"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已建成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continue"/>
                  <w:vAlign w:val="center"/>
                </w:tcPr>
                <w:p>
                  <w:pPr>
                    <w:pStyle w:val="764"/>
                    <w:spacing w:line="240" w:lineRule="auto"/>
                    <w:jc w:val="center"/>
                    <w:rPr>
                      <w:color w:val="000000" w:themeColor="text1"/>
                      <w:sz w:val="21"/>
                      <w:szCs w:val="21"/>
                      <w14:textFill>
                        <w14:solidFill>
                          <w14:schemeClr w14:val="tx1"/>
                        </w14:solidFill>
                      </w14:textFill>
                    </w:rPr>
                  </w:pPr>
                </w:p>
              </w:tc>
              <w:tc>
                <w:tcPr>
                  <w:tcW w:w="1207" w:type="dxa"/>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运输</w:t>
                  </w:r>
                  <w:r>
                    <w:rPr>
                      <w:color w:val="000000" w:themeColor="text1"/>
                      <w:sz w:val="21"/>
                      <w:szCs w:val="21"/>
                      <w:lang w:bidi="ar"/>
                      <w14:textFill>
                        <w14:solidFill>
                          <w14:schemeClr w14:val="tx1"/>
                        </w14:solidFill>
                      </w14:textFill>
                    </w:rPr>
                    <w:t>工程</w:t>
                  </w:r>
                </w:p>
              </w:tc>
              <w:tc>
                <w:tcPr>
                  <w:tcW w:w="2860" w:type="dxa"/>
                  <w:vAlign w:val="center"/>
                </w:tcPr>
                <w:p>
                  <w:pPr>
                    <w:pStyle w:val="764"/>
                    <w:spacing w:line="240" w:lineRule="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内部运输依托人力</w:t>
                  </w:r>
                  <w:r>
                    <w:rPr>
                      <w:rFonts w:hint="eastAsia"/>
                      <w:color w:val="000000" w:themeColor="text1"/>
                      <w:sz w:val="21"/>
                      <w:szCs w:val="21"/>
                      <w14:textFill>
                        <w14:solidFill>
                          <w14:schemeClr w14:val="tx1"/>
                        </w14:solidFill>
                      </w14:textFill>
                    </w:rPr>
                    <w:t>、叉车等</w:t>
                  </w:r>
                  <w:r>
                    <w:rPr>
                      <w:color w:val="000000" w:themeColor="text1"/>
                      <w:sz w:val="21"/>
                      <w:szCs w:val="21"/>
                      <w14:textFill>
                        <w14:solidFill>
                          <w14:schemeClr w14:val="tx1"/>
                        </w14:solidFill>
                      </w14:textFill>
                    </w:rPr>
                    <w:t>，外部运输依托</w:t>
                  </w:r>
                  <w:r>
                    <w:rPr>
                      <w:rFonts w:hint="eastAsia"/>
                      <w:color w:val="000000" w:themeColor="text1"/>
                      <w:sz w:val="21"/>
                      <w:szCs w:val="21"/>
                      <w14:textFill>
                        <w14:solidFill>
                          <w14:schemeClr w14:val="tx1"/>
                        </w14:solidFill>
                      </w14:textFill>
                    </w:rPr>
                    <w:t>配送</w:t>
                  </w:r>
                  <w:r>
                    <w:rPr>
                      <w:color w:val="000000" w:themeColor="text1"/>
                      <w:sz w:val="21"/>
                      <w:szCs w:val="21"/>
                      <w14:textFill>
                        <w14:solidFill>
                          <w14:schemeClr w14:val="tx1"/>
                        </w14:solidFill>
                      </w14:textFill>
                    </w:rPr>
                    <w:t>车辆</w:t>
                  </w:r>
                </w:p>
              </w:tc>
              <w:tc>
                <w:tcPr>
                  <w:tcW w:w="2746" w:type="dxa"/>
                  <w:vAlign w:val="center"/>
                </w:tcPr>
                <w:p>
                  <w:pPr>
                    <w:pStyle w:val="764"/>
                    <w:spacing w:line="240" w:lineRule="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内部运输依托</w:t>
                  </w:r>
                  <w:r>
                    <w:rPr>
                      <w:rFonts w:hint="eastAsia"/>
                      <w:color w:val="000000" w:themeColor="text1"/>
                      <w:sz w:val="21"/>
                      <w:szCs w:val="21"/>
                      <w14:textFill>
                        <w14:solidFill>
                          <w14:schemeClr w14:val="tx1"/>
                        </w14:solidFill>
                      </w14:textFill>
                    </w:rPr>
                    <w:t>行车、叉车等</w:t>
                  </w:r>
                  <w:r>
                    <w:rPr>
                      <w:color w:val="000000" w:themeColor="text1"/>
                      <w:sz w:val="21"/>
                      <w:szCs w:val="21"/>
                      <w14:textFill>
                        <w14:solidFill>
                          <w14:schemeClr w14:val="tx1"/>
                        </w14:solidFill>
                      </w14:textFill>
                    </w:rPr>
                    <w:t>，外部运输依托</w:t>
                  </w:r>
                  <w:r>
                    <w:rPr>
                      <w:rFonts w:hint="eastAsia"/>
                      <w:color w:val="000000" w:themeColor="text1"/>
                      <w:sz w:val="21"/>
                      <w:szCs w:val="21"/>
                      <w14:textFill>
                        <w14:solidFill>
                          <w14:schemeClr w14:val="tx1"/>
                        </w14:solidFill>
                      </w14:textFill>
                    </w:rPr>
                    <w:t>配送</w:t>
                  </w:r>
                  <w:r>
                    <w:rPr>
                      <w:color w:val="000000" w:themeColor="text1"/>
                      <w:sz w:val="21"/>
                      <w:szCs w:val="21"/>
                      <w14:textFill>
                        <w14:solidFill>
                          <w14:schemeClr w14:val="tx1"/>
                        </w14:solidFill>
                      </w14:textFill>
                    </w:rPr>
                    <w:t>车辆</w:t>
                  </w:r>
                </w:p>
              </w:tc>
              <w:tc>
                <w:tcPr>
                  <w:tcW w:w="786"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已建成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Align w:val="center"/>
                </w:tcPr>
                <w:p>
                  <w:pPr>
                    <w:pStyle w:val="764"/>
                    <w:spacing w:line="240" w:lineRule="auto"/>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辅助工程</w:t>
                  </w:r>
                </w:p>
              </w:tc>
              <w:tc>
                <w:tcPr>
                  <w:tcW w:w="1207" w:type="dxa"/>
                  <w:vAlign w:val="center"/>
                </w:tcPr>
                <w:p>
                  <w:pPr>
                    <w:jc w:val="center"/>
                    <w:rPr>
                      <w:color w:val="000000" w:themeColor="text1"/>
                      <w:szCs w:val="21"/>
                      <w:lang w:bidi="ar"/>
                      <w14:textFill>
                        <w14:solidFill>
                          <w14:schemeClr w14:val="tx1"/>
                        </w14:solidFill>
                      </w14:textFill>
                    </w:rPr>
                  </w:pPr>
                  <w:r>
                    <w:rPr>
                      <w:rFonts w:hint="eastAsia"/>
                      <w:color w:val="000000" w:themeColor="text1"/>
                      <w:szCs w:val="21"/>
                      <w:lang w:bidi="ar"/>
                      <w14:textFill>
                        <w14:solidFill>
                          <w14:schemeClr w14:val="tx1"/>
                        </w14:solidFill>
                      </w14:textFill>
                    </w:rPr>
                    <w:t>办公区</w:t>
                  </w:r>
                </w:p>
              </w:tc>
              <w:tc>
                <w:tcPr>
                  <w:tcW w:w="2860" w:type="dxa"/>
                  <w:vAlign w:val="center"/>
                </w:tcPr>
                <w:p>
                  <w:pPr>
                    <w:pStyle w:val="764"/>
                    <w:spacing w:line="240" w:lineRule="auto"/>
                    <w:rPr>
                      <w:bCs/>
                      <w:color w:val="000000" w:themeColor="text1"/>
                      <w:sz w:val="21"/>
                      <w:szCs w:val="21"/>
                      <w:lang w:bidi="ar"/>
                      <w14:textFill>
                        <w14:solidFill>
                          <w14:schemeClr w14:val="tx1"/>
                        </w14:solidFill>
                      </w14:textFill>
                    </w:rPr>
                  </w:pPr>
                  <w:r>
                    <w:rPr>
                      <w:rFonts w:hint="eastAsia"/>
                      <w:bCs/>
                      <w:color w:val="000000" w:themeColor="text1"/>
                      <w:kern w:val="21"/>
                      <w:sz w:val="21"/>
                      <w:szCs w:val="21"/>
                      <w:lang w:bidi="ar"/>
                      <w14:textFill>
                        <w14:solidFill>
                          <w14:schemeClr w14:val="tx1"/>
                        </w14:solidFill>
                      </w14:textFill>
                    </w:rPr>
                    <w:t>依托现有办公楼</w:t>
                  </w:r>
                  <w:r>
                    <w:rPr>
                      <w:rFonts w:hint="eastAsia"/>
                      <w:color w:val="000000" w:themeColor="text1"/>
                      <w:sz w:val="21"/>
                      <w:szCs w:val="21"/>
                      <w14:textFill>
                        <w14:solidFill>
                          <w14:schemeClr w14:val="tx1"/>
                        </w14:solidFill>
                      </w14:textFill>
                    </w:rPr>
                    <w:t>，用于员工办公</w:t>
                  </w:r>
                </w:p>
              </w:tc>
              <w:tc>
                <w:tcPr>
                  <w:tcW w:w="2746" w:type="dxa"/>
                  <w:vAlign w:val="center"/>
                </w:tcPr>
                <w:p>
                  <w:pPr>
                    <w:pStyle w:val="764"/>
                    <w:spacing w:line="240" w:lineRule="auto"/>
                    <w:rPr>
                      <w:bCs/>
                      <w:color w:val="000000" w:themeColor="text1"/>
                      <w:kern w:val="21"/>
                      <w:sz w:val="21"/>
                      <w:szCs w:val="21"/>
                      <w:lang w:bidi="ar"/>
                      <w14:textFill>
                        <w14:solidFill>
                          <w14:schemeClr w14:val="tx1"/>
                        </w14:solidFill>
                      </w14:textFill>
                    </w:rPr>
                  </w:pPr>
                  <w:r>
                    <w:rPr>
                      <w:rFonts w:hint="eastAsia"/>
                      <w:bCs/>
                      <w:color w:val="000000" w:themeColor="text1"/>
                      <w:kern w:val="21"/>
                      <w:sz w:val="21"/>
                      <w:szCs w:val="21"/>
                      <w:lang w:bidi="ar"/>
                      <w14:textFill>
                        <w14:solidFill>
                          <w14:schemeClr w14:val="tx1"/>
                        </w14:solidFill>
                      </w14:textFill>
                    </w:rPr>
                    <w:t>在</w:t>
                  </w:r>
                  <w:r>
                    <w:rPr>
                      <w:rFonts w:hint="eastAsia"/>
                      <w:color w:val="000000" w:themeColor="text1"/>
                      <w:sz w:val="21"/>
                      <w:szCs w:val="21"/>
                      <w14:textFill>
                        <w14:solidFill>
                          <w14:schemeClr w14:val="tx1"/>
                        </w14:solidFill>
                      </w14:textFill>
                    </w:rPr>
                    <w:t>在生产车间内划分，用于员工办公</w:t>
                  </w:r>
                </w:p>
              </w:tc>
              <w:tc>
                <w:tcPr>
                  <w:tcW w:w="786"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已建成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restart"/>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公用</w:t>
                  </w:r>
                </w:p>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工程</w:t>
                  </w:r>
                </w:p>
              </w:tc>
              <w:tc>
                <w:tcPr>
                  <w:tcW w:w="1207" w:type="dxa"/>
                  <w:vAlign w:val="center"/>
                </w:tcPr>
                <w:p>
                  <w:pPr>
                    <w:jc w:val="center"/>
                    <w:rPr>
                      <w:color w:val="000000" w:themeColor="text1"/>
                      <w:szCs w:val="21"/>
                      <w14:textFill>
                        <w14:solidFill>
                          <w14:schemeClr w14:val="tx1"/>
                        </w14:solidFill>
                      </w14:textFill>
                    </w:rPr>
                  </w:pPr>
                  <w:r>
                    <w:rPr>
                      <w:color w:val="000000" w:themeColor="text1"/>
                      <w:szCs w:val="21"/>
                      <w:lang w:bidi="ar"/>
                      <w14:textFill>
                        <w14:solidFill>
                          <w14:schemeClr w14:val="tx1"/>
                        </w14:solidFill>
                      </w14:textFill>
                    </w:rPr>
                    <w:t>给水工程</w:t>
                  </w:r>
                </w:p>
              </w:tc>
              <w:tc>
                <w:tcPr>
                  <w:tcW w:w="2860" w:type="dxa"/>
                  <w:vAlign w:val="center"/>
                </w:tcPr>
                <w:p>
                  <w:pPr>
                    <w:pStyle w:val="764"/>
                    <w:spacing w:line="240" w:lineRule="auto"/>
                    <w:rPr>
                      <w:color w:val="000000" w:themeColor="text1"/>
                      <w:sz w:val="21"/>
                      <w:szCs w:val="21"/>
                      <w14:textFill>
                        <w14:solidFill>
                          <w14:schemeClr w14:val="tx1"/>
                        </w14:solidFill>
                      </w14:textFill>
                    </w:rPr>
                  </w:pPr>
                  <w:r>
                    <w:rPr>
                      <w:rFonts w:hint="eastAsia"/>
                      <w:bCs/>
                      <w:color w:val="000000" w:themeColor="text1"/>
                      <w:sz w:val="21"/>
                      <w:szCs w:val="21"/>
                      <w:lang w:bidi="ar"/>
                      <w14:textFill>
                        <w14:solidFill>
                          <w14:schemeClr w14:val="tx1"/>
                        </w14:solidFill>
                      </w14:textFill>
                    </w:rPr>
                    <w:t>项目用水</w:t>
                  </w:r>
                  <w:r>
                    <w:rPr>
                      <w:bCs/>
                      <w:color w:val="000000" w:themeColor="text1"/>
                      <w:sz w:val="21"/>
                      <w:szCs w:val="21"/>
                      <w:lang w:bidi="ar"/>
                      <w14:textFill>
                        <w14:solidFill>
                          <w14:schemeClr w14:val="tx1"/>
                        </w14:solidFill>
                      </w14:textFill>
                    </w:rPr>
                    <w:t>由区域供水系统</w:t>
                  </w:r>
                  <w:r>
                    <w:rPr>
                      <w:rFonts w:hint="eastAsia"/>
                      <w:bCs/>
                      <w:color w:val="000000" w:themeColor="text1"/>
                      <w:sz w:val="21"/>
                      <w:szCs w:val="21"/>
                      <w:lang w:bidi="ar"/>
                      <w14:textFill>
                        <w14:solidFill>
                          <w14:schemeClr w14:val="tx1"/>
                        </w14:solidFill>
                      </w14:textFill>
                    </w:rPr>
                    <w:t>提供</w:t>
                  </w:r>
                </w:p>
              </w:tc>
              <w:tc>
                <w:tcPr>
                  <w:tcW w:w="2746" w:type="dxa"/>
                  <w:vAlign w:val="center"/>
                </w:tcPr>
                <w:p>
                  <w:pPr>
                    <w:pStyle w:val="764"/>
                    <w:spacing w:line="240" w:lineRule="auto"/>
                    <w:rPr>
                      <w:bCs/>
                      <w:color w:val="000000" w:themeColor="text1"/>
                      <w:sz w:val="21"/>
                      <w:szCs w:val="21"/>
                      <w:lang w:bidi="ar"/>
                      <w14:textFill>
                        <w14:solidFill>
                          <w14:schemeClr w14:val="tx1"/>
                        </w14:solidFill>
                      </w14:textFill>
                    </w:rPr>
                  </w:pPr>
                  <w:r>
                    <w:rPr>
                      <w:rFonts w:hint="eastAsia"/>
                      <w:bCs/>
                      <w:color w:val="000000" w:themeColor="text1"/>
                      <w:sz w:val="21"/>
                      <w:szCs w:val="21"/>
                      <w:lang w:bidi="ar"/>
                      <w14:textFill>
                        <w14:solidFill>
                          <w14:schemeClr w14:val="tx1"/>
                        </w14:solidFill>
                      </w14:textFill>
                    </w:rPr>
                    <w:t>项目用水</w:t>
                  </w:r>
                  <w:r>
                    <w:rPr>
                      <w:bCs/>
                      <w:color w:val="000000" w:themeColor="text1"/>
                      <w:sz w:val="21"/>
                      <w:szCs w:val="21"/>
                      <w:lang w:bidi="ar"/>
                      <w14:textFill>
                        <w14:solidFill>
                          <w14:schemeClr w14:val="tx1"/>
                        </w14:solidFill>
                      </w14:textFill>
                    </w:rPr>
                    <w:t>由区域供水系统</w:t>
                  </w:r>
                  <w:r>
                    <w:rPr>
                      <w:rFonts w:hint="eastAsia"/>
                      <w:bCs/>
                      <w:color w:val="000000" w:themeColor="text1"/>
                      <w:sz w:val="21"/>
                      <w:szCs w:val="21"/>
                      <w:lang w:bidi="ar"/>
                      <w14:textFill>
                        <w14:solidFill>
                          <w14:schemeClr w14:val="tx1"/>
                        </w14:solidFill>
                      </w14:textFill>
                    </w:rPr>
                    <w:t>提供</w:t>
                  </w:r>
                </w:p>
              </w:tc>
              <w:tc>
                <w:tcPr>
                  <w:tcW w:w="786" w:type="dxa"/>
                  <w:vMerge w:val="restart"/>
                  <w:vAlign w:val="center"/>
                </w:tcPr>
                <w:p>
                  <w:pPr>
                    <w:ind w:left="1"/>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依托</w:t>
                  </w:r>
                </w:p>
                <w:p>
                  <w:pPr>
                    <w:ind w:left="1"/>
                    <w:jc w:val="center"/>
                    <w:rPr>
                      <w:color w:val="000000" w:themeColor="text1"/>
                      <w:kern w:val="0"/>
                      <w:szCs w:val="21"/>
                      <w:lang w:bidi="ar"/>
                      <w14:textFill>
                        <w14:solidFill>
                          <w14:schemeClr w14:val="tx1"/>
                        </w14:solidFill>
                      </w14:textFill>
                    </w:rPr>
                  </w:pPr>
                  <w:r>
                    <w:rPr>
                      <w:rFonts w:hint="eastAsia"/>
                      <w:color w:val="000000" w:themeColor="text1"/>
                      <w:szCs w:val="21"/>
                      <w14:textFill>
                        <w14:solidFill>
                          <w14:schemeClr w14:val="tx1"/>
                        </w14:solidFill>
                      </w14:textFill>
                    </w:rPr>
                    <w:t>现有</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continue"/>
                  <w:vAlign w:val="center"/>
                </w:tcPr>
                <w:p>
                  <w:pPr>
                    <w:pStyle w:val="764"/>
                    <w:spacing w:line="240" w:lineRule="auto"/>
                    <w:jc w:val="center"/>
                    <w:rPr>
                      <w:color w:val="000000" w:themeColor="text1"/>
                      <w:sz w:val="21"/>
                      <w:szCs w:val="21"/>
                      <w14:textFill>
                        <w14:solidFill>
                          <w14:schemeClr w14:val="tx1"/>
                        </w14:solidFill>
                      </w14:textFill>
                    </w:rPr>
                  </w:pPr>
                </w:p>
              </w:tc>
              <w:tc>
                <w:tcPr>
                  <w:tcW w:w="1207" w:type="dxa"/>
                  <w:vAlign w:val="center"/>
                </w:tcPr>
                <w:p>
                  <w:pPr>
                    <w:jc w:val="center"/>
                    <w:rPr>
                      <w:color w:val="000000" w:themeColor="text1"/>
                      <w:szCs w:val="21"/>
                      <w14:textFill>
                        <w14:solidFill>
                          <w14:schemeClr w14:val="tx1"/>
                        </w14:solidFill>
                      </w14:textFill>
                    </w:rPr>
                  </w:pPr>
                  <w:r>
                    <w:rPr>
                      <w:color w:val="000000" w:themeColor="text1"/>
                      <w:szCs w:val="21"/>
                      <w:lang w:bidi="ar"/>
                      <w14:textFill>
                        <w14:solidFill>
                          <w14:schemeClr w14:val="tx1"/>
                        </w14:solidFill>
                      </w14:textFill>
                    </w:rPr>
                    <w:t>排水工程</w:t>
                  </w:r>
                </w:p>
              </w:tc>
              <w:tc>
                <w:tcPr>
                  <w:tcW w:w="2860" w:type="dxa"/>
                  <w:shd w:val="clear" w:color="auto" w:fill="auto"/>
                  <w:vAlign w:val="center"/>
                </w:tcPr>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雨污分流；</w:t>
                  </w:r>
                  <w:r>
                    <w:rPr>
                      <w:rFonts w:hint="eastAsia"/>
                      <w:color w:val="000000" w:themeColor="text1"/>
                      <w:szCs w:val="21"/>
                      <w:lang w:val="zh-CN"/>
                      <w14:textFill>
                        <w14:solidFill>
                          <w14:schemeClr w14:val="tx1"/>
                        </w14:solidFill>
                      </w14:textFill>
                    </w:rPr>
                    <w:t>废水依托奥瑞金（枣庄）包装有限公司现有污水处理站处理后经市政污水管网接管枣庄北控陶庄水务有限公司深度处理</w:t>
                  </w:r>
                </w:p>
              </w:tc>
              <w:tc>
                <w:tcPr>
                  <w:tcW w:w="2746" w:type="dxa"/>
                  <w:shd w:val="clear" w:color="auto" w:fill="auto"/>
                  <w:vAlign w:val="center"/>
                </w:tcPr>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雨污分流；</w:t>
                  </w:r>
                  <w:r>
                    <w:rPr>
                      <w:rFonts w:hint="eastAsia"/>
                      <w:color w:val="000000" w:themeColor="text1"/>
                      <w:szCs w:val="21"/>
                      <w:lang w:val="zh-CN"/>
                      <w14:textFill>
                        <w14:solidFill>
                          <w14:schemeClr w14:val="tx1"/>
                        </w14:solidFill>
                      </w14:textFill>
                    </w:rPr>
                    <w:t>废水依托奥瑞金（枣庄）包装有限公司现有污水处理站处理后经市政污水管网接管枣庄北控陶庄水务有限公司深度处理</w:t>
                  </w:r>
                </w:p>
              </w:tc>
              <w:tc>
                <w:tcPr>
                  <w:tcW w:w="786" w:type="dxa"/>
                  <w:vMerge w:val="continue"/>
                  <w:vAlign w:val="center"/>
                </w:tcPr>
                <w:p>
                  <w:pPr>
                    <w:pStyle w:val="764"/>
                    <w:spacing w:line="240" w:lineRule="auto"/>
                    <w:jc w:val="center"/>
                    <w:rPr>
                      <w:color w:val="000000" w:themeColor="text1"/>
                      <w:sz w:val="21"/>
                      <w:szCs w:val="21"/>
                      <w:lang w:bidi="ar"/>
                      <w14:textFill>
                        <w14:solidFill>
                          <w14:schemeClr w14:val="tx1"/>
                        </w14:solidFill>
                      </w14:textFill>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continue"/>
                  <w:vAlign w:val="center"/>
                </w:tcPr>
                <w:p>
                  <w:pPr>
                    <w:pStyle w:val="764"/>
                    <w:spacing w:line="240" w:lineRule="auto"/>
                    <w:jc w:val="center"/>
                    <w:rPr>
                      <w:color w:val="000000" w:themeColor="text1"/>
                      <w:sz w:val="21"/>
                      <w:szCs w:val="21"/>
                      <w14:textFill>
                        <w14:solidFill>
                          <w14:schemeClr w14:val="tx1"/>
                        </w14:solidFill>
                      </w14:textFill>
                    </w:rPr>
                  </w:pPr>
                </w:p>
              </w:tc>
              <w:tc>
                <w:tcPr>
                  <w:tcW w:w="1207" w:type="dxa"/>
                  <w:vAlign w:val="center"/>
                </w:tcPr>
                <w:p>
                  <w:pPr>
                    <w:jc w:val="center"/>
                    <w:rPr>
                      <w:color w:val="000000" w:themeColor="text1"/>
                      <w:szCs w:val="21"/>
                      <w14:textFill>
                        <w14:solidFill>
                          <w14:schemeClr w14:val="tx1"/>
                        </w14:solidFill>
                      </w14:textFill>
                    </w:rPr>
                  </w:pPr>
                  <w:r>
                    <w:rPr>
                      <w:color w:val="000000" w:themeColor="text1"/>
                      <w:szCs w:val="21"/>
                      <w:lang w:bidi="ar"/>
                      <w14:textFill>
                        <w14:solidFill>
                          <w14:schemeClr w14:val="tx1"/>
                        </w14:solidFill>
                      </w14:textFill>
                    </w:rPr>
                    <w:t>供电工程</w:t>
                  </w:r>
                </w:p>
              </w:tc>
              <w:tc>
                <w:tcPr>
                  <w:tcW w:w="2860" w:type="dxa"/>
                  <w:vAlign w:val="center"/>
                </w:tcPr>
                <w:p>
                  <w:pPr>
                    <w:pStyle w:val="764"/>
                    <w:spacing w:line="240" w:lineRule="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项目用电由区域供电管网提供</w:t>
                  </w:r>
                </w:p>
              </w:tc>
              <w:tc>
                <w:tcPr>
                  <w:tcW w:w="2746" w:type="dxa"/>
                  <w:vAlign w:val="center"/>
                </w:tcPr>
                <w:p>
                  <w:pPr>
                    <w:pStyle w:val="764"/>
                    <w:spacing w:line="240" w:lineRule="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项目用电由区域供电管网提供</w:t>
                  </w:r>
                </w:p>
              </w:tc>
              <w:tc>
                <w:tcPr>
                  <w:tcW w:w="786" w:type="dxa"/>
                  <w:vMerge w:val="continue"/>
                  <w:vAlign w:val="center"/>
                </w:tcPr>
                <w:p>
                  <w:pPr>
                    <w:pStyle w:val="764"/>
                    <w:spacing w:line="240" w:lineRule="auto"/>
                    <w:jc w:val="center"/>
                    <w:rPr>
                      <w:color w:val="000000" w:themeColor="text1"/>
                      <w:sz w:val="21"/>
                      <w:szCs w:val="21"/>
                      <w:lang w:bidi="ar"/>
                      <w14:textFill>
                        <w14:solidFill>
                          <w14:schemeClr w14:val="tx1"/>
                        </w14:solidFill>
                      </w14:textFill>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restart"/>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环保</w:t>
                  </w:r>
                </w:p>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工程</w:t>
                  </w:r>
                </w:p>
              </w:tc>
              <w:tc>
                <w:tcPr>
                  <w:tcW w:w="1207" w:type="dxa"/>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废气处理措施</w:t>
                  </w:r>
                </w:p>
              </w:tc>
              <w:tc>
                <w:tcPr>
                  <w:tcW w:w="2860" w:type="dxa"/>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注塑废气经收集后经活性炭吸附脱附+催化燃烧RCO装置</w:t>
                  </w:r>
                  <w:r>
                    <w:rPr>
                      <w:rFonts w:hint="eastAsia"/>
                      <w:color w:val="000000" w:themeColor="text1"/>
                      <w:spacing w:val="-11"/>
                      <w:szCs w:val="21"/>
                      <w14:textFill>
                        <w14:solidFill>
                          <w14:schemeClr w14:val="tx1"/>
                        </w14:solidFill>
                      </w14:textFill>
                    </w:rPr>
                    <w:t>处理后通过15m高排气筒排放</w:t>
                  </w:r>
                  <w:r>
                    <w:rPr>
                      <w:rFonts w:hint="eastAsia"/>
                      <w:color w:val="000000" w:themeColor="text1"/>
                      <w:szCs w:val="21"/>
                      <w14:textFill>
                        <w14:solidFill>
                          <w14:schemeClr w14:val="tx1"/>
                        </w14:solidFill>
                      </w14:textFill>
                    </w:rPr>
                    <w:t>（DA001）；</w:t>
                  </w:r>
                  <w:r>
                    <w:rPr>
                      <w:color w:val="000000" w:themeColor="text1"/>
                      <w:szCs w:val="21"/>
                      <w14:textFill>
                        <w14:solidFill>
                          <w14:schemeClr w14:val="tx1"/>
                        </w14:solidFill>
                      </w14:textFill>
                    </w:rPr>
                    <w:t>通过</w:t>
                  </w:r>
                  <w:r>
                    <w:rPr>
                      <w:rFonts w:hint="eastAsia"/>
                      <w:color w:val="000000" w:themeColor="text1"/>
                      <w:szCs w:val="21"/>
                      <w14:textFill>
                        <w14:solidFill>
                          <w14:schemeClr w14:val="tx1"/>
                        </w14:solidFill>
                      </w14:textFill>
                    </w:rPr>
                    <w:t>车间通风换气、加强废气收集效率等措施减少无组织排放对环境的影响</w:t>
                  </w:r>
                  <w:r>
                    <w:rPr>
                      <w:color w:val="000000" w:themeColor="text1"/>
                      <w:szCs w:val="21"/>
                      <w14:textFill>
                        <w14:solidFill>
                          <w14:schemeClr w14:val="tx1"/>
                        </w14:solidFill>
                      </w14:textFill>
                    </w:rPr>
                    <w:t>。</w:t>
                  </w:r>
                </w:p>
              </w:tc>
              <w:tc>
                <w:tcPr>
                  <w:tcW w:w="2746" w:type="dxa"/>
                  <w:shd w:val="clear" w:color="auto" w:fill="auto"/>
                  <w:vAlign w:val="center"/>
                </w:tcPr>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注塑废气经收集后经活性炭吸附脱附+催化燃烧RCO装置</w:t>
                  </w:r>
                  <w:r>
                    <w:rPr>
                      <w:rFonts w:hint="eastAsia"/>
                      <w:color w:val="000000" w:themeColor="text1"/>
                      <w:spacing w:val="-11"/>
                      <w:szCs w:val="21"/>
                      <w14:textFill>
                        <w14:solidFill>
                          <w14:schemeClr w14:val="tx1"/>
                        </w14:solidFill>
                      </w14:textFill>
                    </w:rPr>
                    <w:t>处理后通过15m高排气筒排放</w:t>
                  </w:r>
                  <w:r>
                    <w:rPr>
                      <w:rFonts w:hint="eastAsia"/>
                      <w:color w:val="000000" w:themeColor="text1"/>
                      <w:szCs w:val="21"/>
                      <w14:textFill>
                        <w14:solidFill>
                          <w14:schemeClr w14:val="tx1"/>
                        </w14:solidFill>
                      </w14:textFill>
                    </w:rPr>
                    <w:t>（DA001）；</w:t>
                  </w:r>
                  <w:r>
                    <w:rPr>
                      <w:color w:val="000000" w:themeColor="text1"/>
                      <w:szCs w:val="21"/>
                      <w14:textFill>
                        <w14:solidFill>
                          <w14:schemeClr w14:val="tx1"/>
                        </w14:solidFill>
                      </w14:textFill>
                    </w:rPr>
                    <w:t>通过</w:t>
                  </w:r>
                  <w:r>
                    <w:rPr>
                      <w:rFonts w:hint="eastAsia"/>
                      <w:color w:val="000000" w:themeColor="text1"/>
                      <w:szCs w:val="21"/>
                      <w14:textFill>
                        <w14:solidFill>
                          <w14:schemeClr w14:val="tx1"/>
                        </w14:solidFill>
                      </w14:textFill>
                    </w:rPr>
                    <w:t>车间通风换气、加强废气收集效率等措施减少无组织排放对环境的影响</w:t>
                  </w:r>
                  <w:r>
                    <w:rPr>
                      <w:color w:val="000000" w:themeColor="text1"/>
                      <w:szCs w:val="21"/>
                      <w14:textFill>
                        <w14:solidFill>
                          <w14:schemeClr w14:val="tx1"/>
                        </w14:solidFill>
                      </w14:textFill>
                    </w:rPr>
                    <w:t>。</w:t>
                  </w:r>
                </w:p>
              </w:tc>
              <w:tc>
                <w:tcPr>
                  <w:tcW w:w="786"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已建成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continue"/>
                  <w:vAlign w:val="center"/>
                </w:tcPr>
                <w:p>
                  <w:pPr>
                    <w:pStyle w:val="764"/>
                    <w:spacing w:line="240" w:lineRule="auto"/>
                    <w:jc w:val="center"/>
                    <w:rPr>
                      <w:color w:val="000000" w:themeColor="text1"/>
                      <w:sz w:val="21"/>
                      <w:szCs w:val="21"/>
                      <w14:textFill>
                        <w14:solidFill>
                          <w14:schemeClr w14:val="tx1"/>
                        </w14:solidFill>
                      </w14:textFill>
                    </w:rPr>
                  </w:pPr>
                </w:p>
              </w:tc>
              <w:tc>
                <w:tcPr>
                  <w:tcW w:w="1207" w:type="dxa"/>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废水处理措施</w:t>
                  </w:r>
                </w:p>
              </w:tc>
              <w:tc>
                <w:tcPr>
                  <w:tcW w:w="2860" w:type="dxa"/>
                  <w:vAlign w:val="center"/>
                </w:tcPr>
                <w:p>
                  <w:pPr>
                    <w:rPr>
                      <w:color w:val="000000" w:themeColor="text1"/>
                      <w:szCs w:val="21"/>
                      <w14:textFill>
                        <w14:solidFill>
                          <w14:schemeClr w14:val="tx1"/>
                        </w14:solidFill>
                      </w14:textFill>
                    </w:rPr>
                  </w:pPr>
                  <w:r>
                    <w:rPr>
                      <w:rFonts w:hint="eastAsia"/>
                      <w:color w:val="000000" w:themeColor="text1"/>
                      <w:szCs w:val="21"/>
                      <w:lang w:val="zh-CN"/>
                      <w14:textFill>
                        <w14:solidFill>
                          <w14:schemeClr w14:val="tx1"/>
                        </w14:solidFill>
                      </w14:textFill>
                    </w:rPr>
                    <w:t>废水依托奥瑞金（枣庄）包装有限公司现有污水处理站处理后经市政污水管网接管枣庄北控陶庄水务有限公司深度处理</w:t>
                  </w:r>
                </w:p>
              </w:tc>
              <w:tc>
                <w:tcPr>
                  <w:tcW w:w="2746" w:type="dxa"/>
                  <w:vAlign w:val="center"/>
                </w:tcPr>
                <w:p>
                  <w:pPr>
                    <w:rPr>
                      <w:color w:val="000000" w:themeColor="text1"/>
                      <w:szCs w:val="21"/>
                      <w:lang w:val="zh-CN"/>
                      <w14:textFill>
                        <w14:solidFill>
                          <w14:schemeClr w14:val="tx1"/>
                        </w14:solidFill>
                      </w14:textFill>
                    </w:rPr>
                  </w:pPr>
                  <w:r>
                    <w:rPr>
                      <w:rFonts w:hint="eastAsia"/>
                      <w:color w:val="000000" w:themeColor="text1"/>
                      <w:szCs w:val="21"/>
                      <w:lang w:val="zh-CN"/>
                      <w14:textFill>
                        <w14:solidFill>
                          <w14:schemeClr w14:val="tx1"/>
                        </w14:solidFill>
                      </w14:textFill>
                    </w:rPr>
                    <w:t>废水依托奥瑞金（枣庄）包装有限公司现有污水处理站处理后经市政污水管网接管枣庄北控陶庄水务有限公司深度处理</w:t>
                  </w:r>
                </w:p>
              </w:tc>
              <w:tc>
                <w:tcPr>
                  <w:tcW w:w="786"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依托现有</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continue"/>
                  <w:vAlign w:val="center"/>
                </w:tcPr>
                <w:p>
                  <w:pPr>
                    <w:pStyle w:val="764"/>
                    <w:spacing w:line="240" w:lineRule="auto"/>
                    <w:jc w:val="center"/>
                    <w:rPr>
                      <w:color w:val="000000" w:themeColor="text1"/>
                      <w:sz w:val="21"/>
                      <w:szCs w:val="21"/>
                      <w14:textFill>
                        <w14:solidFill>
                          <w14:schemeClr w14:val="tx1"/>
                        </w14:solidFill>
                      </w14:textFill>
                    </w:rPr>
                  </w:pPr>
                </w:p>
              </w:tc>
              <w:tc>
                <w:tcPr>
                  <w:tcW w:w="1207" w:type="dxa"/>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噪声</w:t>
                  </w:r>
                </w:p>
              </w:tc>
              <w:tc>
                <w:tcPr>
                  <w:tcW w:w="2860" w:type="dxa"/>
                  <w:vAlign w:val="center"/>
                </w:tcPr>
                <w:p>
                  <w:pPr>
                    <w:pStyle w:val="764"/>
                    <w:spacing w:line="240" w:lineRule="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设备减震、隔声、基础固定等</w:t>
                  </w:r>
                </w:p>
              </w:tc>
              <w:tc>
                <w:tcPr>
                  <w:tcW w:w="2746" w:type="dxa"/>
                  <w:vAlign w:val="center"/>
                </w:tcPr>
                <w:p>
                  <w:pPr>
                    <w:pStyle w:val="764"/>
                    <w:spacing w:line="240" w:lineRule="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设备减震、隔声、基础固定等</w:t>
                  </w:r>
                </w:p>
              </w:tc>
              <w:tc>
                <w:tcPr>
                  <w:tcW w:w="786"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已建成</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23" w:hRule="atLeast"/>
                <w:jc w:val="center"/>
              </w:trPr>
              <w:tc>
                <w:tcPr>
                  <w:tcW w:w="609" w:type="dxa"/>
                  <w:vMerge w:val="continue"/>
                  <w:vAlign w:val="center"/>
                </w:tcPr>
                <w:p>
                  <w:pPr>
                    <w:pStyle w:val="764"/>
                    <w:spacing w:line="240" w:lineRule="auto"/>
                    <w:jc w:val="center"/>
                    <w:rPr>
                      <w:color w:val="000000" w:themeColor="text1"/>
                      <w:sz w:val="21"/>
                      <w:szCs w:val="21"/>
                      <w14:textFill>
                        <w14:solidFill>
                          <w14:schemeClr w14:val="tx1"/>
                        </w14:solidFill>
                      </w14:textFill>
                    </w:rPr>
                  </w:pPr>
                </w:p>
              </w:tc>
              <w:tc>
                <w:tcPr>
                  <w:tcW w:w="1207" w:type="dxa"/>
                  <w:vAlign w:val="center"/>
                </w:tcPr>
                <w:p>
                  <w:pPr>
                    <w:pStyle w:val="764"/>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固废</w:t>
                  </w:r>
                </w:p>
              </w:tc>
              <w:tc>
                <w:tcPr>
                  <w:tcW w:w="2860" w:type="dxa"/>
                  <w:shd w:val="clear" w:color="auto" w:fill="auto"/>
                  <w:vAlign w:val="center"/>
                </w:tcPr>
                <w:p>
                  <w:pPr>
                    <w:pStyle w:val="764"/>
                    <w:spacing w:line="240" w:lineRule="auto"/>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生活垃圾由环卫部门清运处理，废边角料、废包装材料、废塑料、不合格产品收集后外售，废矿物油、废包装桶、废活性炭收集后暂存于危废暂存间内，委托有资质的单位定期清运处理。</w:t>
                  </w:r>
                </w:p>
              </w:tc>
              <w:tc>
                <w:tcPr>
                  <w:tcW w:w="2746" w:type="dxa"/>
                  <w:shd w:val="clear" w:color="auto" w:fill="auto"/>
                  <w:vAlign w:val="center"/>
                </w:tcPr>
                <w:p>
                  <w:pPr>
                    <w:pStyle w:val="764"/>
                    <w:spacing w:line="240" w:lineRule="auto"/>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生活垃圾由环卫部门清运处理，废边角料、废包装材料、废塑料、不合格产品收集后外售，废矿物油、废包装桶、废活性炭、废催化剂、废油滤芯、废含油抹布及手套收集后暂存于危废暂存间内，委托有资质的单位定期清运处理。</w:t>
                  </w:r>
                </w:p>
              </w:tc>
              <w:tc>
                <w:tcPr>
                  <w:tcW w:w="786"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已建成</w:t>
                  </w:r>
                </w:p>
              </w:tc>
            </w:tr>
          </w:tbl>
          <w:p>
            <w:pPr>
              <w:adjustRightInd w:val="0"/>
              <w:snapToGrid w:val="0"/>
              <w:spacing w:line="360" w:lineRule="auto"/>
              <w:ind w:firstLine="422" w:firstLineChars="200"/>
              <w:rPr>
                <w:b/>
                <w:color w:val="000000" w:themeColor="text1"/>
                <w:szCs w:val="21"/>
                <w14:textFill>
                  <w14:solidFill>
                    <w14:schemeClr w14:val="tx1"/>
                  </w14:solidFill>
                </w14:textFill>
              </w:rPr>
            </w:pPr>
            <w:r>
              <w:rPr>
                <w:b/>
                <w:color w:val="000000" w:themeColor="text1"/>
                <w:szCs w:val="21"/>
                <w14:textFill>
                  <w14:solidFill>
                    <w14:schemeClr w14:val="tx1"/>
                  </w14:solidFill>
                </w14:textFill>
              </w:rPr>
              <w:t>3</w:t>
            </w:r>
            <w:r>
              <w:rPr>
                <w:rFonts w:hAnsi="宋体"/>
                <w:b/>
                <w:color w:val="000000" w:themeColor="text1"/>
                <w:szCs w:val="21"/>
                <w14:textFill>
                  <w14:solidFill>
                    <w14:schemeClr w14:val="tx1"/>
                  </w14:solidFill>
                </w14:textFill>
              </w:rPr>
              <w:t>、项目产品方案</w:t>
            </w:r>
          </w:p>
          <w:p>
            <w:pPr>
              <w:adjustRightInd w:val="0"/>
              <w:snapToGrid w:val="0"/>
              <w:spacing w:line="360" w:lineRule="auto"/>
              <w:ind w:firstLine="420" w:firstLineChars="200"/>
              <w:rPr>
                <w:bCs/>
                <w:color w:val="000000" w:themeColor="text1"/>
                <w:szCs w:val="21"/>
                <w14:textFill>
                  <w14:solidFill>
                    <w14:schemeClr w14:val="tx1"/>
                  </w14:solidFill>
                </w14:textFill>
              </w:rPr>
            </w:pPr>
            <w:r>
              <w:rPr>
                <w:rFonts w:hint="eastAsia"/>
                <w:color w:val="000000" w:themeColor="text1"/>
                <w14:textFill>
                  <w14:solidFill>
                    <w14:schemeClr w14:val="tx1"/>
                  </w14:solidFill>
                </w14:textFill>
              </w:rPr>
              <w:t>根据项目建设的实际情况，项目变动前后产品方案不变，生产规模不变。变动后项目</w:t>
            </w:r>
            <w:r>
              <w:rPr>
                <w:bCs/>
                <w:color w:val="000000" w:themeColor="text1"/>
                <w14:textFill>
                  <w14:solidFill>
                    <w14:schemeClr w14:val="tx1"/>
                  </w14:solidFill>
                </w14:textFill>
              </w:rPr>
              <w:t>产品方案</w:t>
            </w:r>
            <w:r>
              <w:rPr>
                <w:rFonts w:hAnsi="宋体"/>
                <w:bCs/>
                <w:color w:val="000000" w:themeColor="text1"/>
                <w:szCs w:val="21"/>
                <w14:textFill>
                  <w14:solidFill>
                    <w14:schemeClr w14:val="tx1"/>
                  </w14:solidFill>
                </w14:textFill>
              </w:rPr>
              <w:t>详见</w:t>
            </w:r>
            <w:r>
              <w:rPr>
                <w:color w:val="000000" w:themeColor="text1"/>
                <w:sz w:val="18"/>
                <w:szCs w:val="21"/>
                <w14:textFill>
                  <w14:solidFill>
                    <w14:schemeClr w14:val="tx1"/>
                  </w14:solidFill>
                </w14:textFill>
              </w:rPr>
              <w:fldChar w:fldCharType="begin"/>
            </w:r>
            <w:r>
              <w:rPr>
                <w:color w:val="000000" w:themeColor="text1"/>
                <w:sz w:val="18"/>
                <w:szCs w:val="21"/>
                <w14:textFill>
                  <w14:solidFill>
                    <w14:schemeClr w14:val="tx1"/>
                  </w14:solidFill>
                </w14:textFill>
              </w:rPr>
              <w:instrText xml:space="preserve"> REF _Ref66470740 \h  \* MERGEFORMAT </w:instrText>
            </w:r>
            <w:r>
              <w:rPr>
                <w:color w:val="000000" w:themeColor="text1"/>
                <w:sz w:val="18"/>
                <w:szCs w:val="21"/>
                <w14:textFill>
                  <w14:solidFill>
                    <w14:schemeClr w14:val="tx1"/>
                  </w14:solidFill>
                </w14:textFill>
              </w:rPr>
              <w:fldChar w:fldCharType="separate"/>
            </w:r>
            <w:r>
              <w:rPr>
                <w:rFonts w:hAnsi="宋体"/>
                <w:bCs/>
                <w:color w:val="000000" w:themeColor="text1"/>
                <w:szCs w:val="21"/>
                <w14:textFill>
                  <w14:solidFill>
                    <w14:schemeClr w14:val="tx1"/>
                  </w14:solidFill>
                </w14:textFill>
              </w:rPr>
              <w:t>表</w:t>
            </w:r>
            <w:r>
              <w:rPr>
                <w:bCs/>
                <w:color w:val="000000" w:themeColor="text1"/>
                <w:szCs w:val="21"/>
                <w14:textFill>
                  <w14:solidFill>
                    <w14:schemeClr w14:val="tx1"/>
                  </w14:solidFill>
                </w14:textFill>
              </w:rPr>
              <w:t>2-2</w:t>
            </w:r>
            <w:r>
              <w:rPr>
                <w:bCs/>
                <w:color w:val="000000" w:themeColor="text1"/>
                <w:szCs w:val="21"/>
                <w14:textFill>
                  <w14:solidFill>
                    <w14:schemeClr w14:val="tx1"/>
                  </w14:solidFill>
                </w14:textFill>
              </w:rPr>
              <w:fldChar w:fldCharType="end"/>
            </w:r>
            <w:r>
              <w:rPr>
                <w:rFonts w:hAnsi="宋体"/>
                <w:bCs/>
                <w:color w:val="000000" w:themeColor="text1"/>
                <w:szCs w:val="21"/>
                <w14:textFill>
                  <w14:solidFill>
                    <w14:schemeClr w14:val="tx1"/>
                  </w14:solidFill>
                </w14:textFill>
              </w:rPr>
              <w:t>。</w:t>
            </w:r>
          </w:p>
          <w:p>
            <w:pPr>
              <w:adjustRightInd w:val="0"/>
              <w:snapToGrid w:val="0"/>
              <w:ind w:firstLine="422" w:firstLineChars="200"/>
              <w:jc w:val="center"/>
              <w:rPr>
                <w:b/>
                <w:color w:val="000000" w:themeColor="text1"/>
                <w:szCs w:val="21"/>
                <w14:textFill>
                  <w14:solidFill>
                    <w14:schemeClr w14:val="tx1"/>
                  </w14:solidFill>
                </w14:textFill>
              </w:rPr>
            </w:pPr>
            <w:r>
              <w:rPr>
                <w:rFonts w:hAnsi="宋体"/>
                <w:b/>
                <w:color w:val="000000" w:themeColor="text1"/>
                <w:szCs w:val="21"/>
                <w14:textFill>
                  <w14:solidFill>
                    <w14:schemeClr w14:val="tx1"/>
                  </w14:solidFill>
                </w14:textFill>
              </w:rPr>
              <w:t>表</w:t>
            </w:r>
            <w:r>
              <w:rPr>
                <w:b/>
                <w:color w:val="000000" w:themeColor="text1"/>
                <w:szCs w:val="21"/>
                <w14:textFill>
                  <w14:solidFill>
                    <w14:schemeClr w14:val="tx1"/>
                  </w14:solidFill>
                </w14:textFill>
              </w:rPr>
              <w:t>2-2</w:t>
            </w:r>
            <w:r>
              <w:rPr>
                <w:rFonts w:hint="eastAsia"/>
                <w:b/>
                <w:color w:val="000000" w:themeColor="text1"/>
                <w:szCs w:val="21"/>
                <w14:textFill>
                  <w14:solidFill>
                    <w14:schemeClr w14:val="tx1"/>
                  </w14:solidFill>
                </w14:textFill>
              </w:rPr>
              <w:t xml:space="preserve"> </w:t>
            </w:r>
            <w:r>
              <w:rPr>
                <w:rFonts w:hAnsi="宋体"/>
                <w:b/>
                <w:color w:val="000000" w:themeColor="text1"/>
                <w:szCs w:val="21"/>
                <w14:textFill>
                  <w14:solidFill>
                    <w14:schemeClr w14:val="tx1"/>
                  </w14:solidFill>
                </w14:textFill>
              </w:rPr>
              <w:t>项目</w:t>
            </w:r>
            <w:r>
              <w:rPr>
                <w:rFonts w:hint="eastAsia" w:hAnsi="宋体"/>
                <w:b/>
                <w:color w:val="000000" w:themeColor="text1"/>
                <w:szCs w:val="21"/>
                <w14:textFill>
                  <w14:solidFill>
                    <w14:schemeClr w14:val="tx1"/>
                  </w14:solidFill>
                </w14:textFill>
              </w:rPr>
              <w:t>变动后</w:t>
            </w:r>
            <w:r>
              <w:rPr>
                <w:rFonts w:hAnsi="宋体"/>
                <w:b/>
                <w:color w:val="000000" w:themeColor="text1"/>
                <w:szCs w:val="21"/>
                <w14:textFill>
                  <w14:solidFill>
                    <w14:schemeClr w14:val="tx1"/>
                  </w14:solidFill>
                </w14:textFill>
              </w:rPr>
              <w:t>产品方案一览表</w:t>
            </w:r>
          </w:p>
          <w:tbl>
            <w:tblPr>
              <w:tblStyle w:val="37"/>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08"/>
              <w:gridCol w:w="2525"/>
              <w:gridCol w:w="2276"/>
              <w:gridCol w:w="2527"/>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13" w:type="dxa"/>
                  <w:vAlign w:val="center"/>
                </w:tcPr>
                <w:p>
                  <w:pPr>
                    <w:jc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序号</w:t>
                  </w:r>
                </w:p>
              </w:tc>
              <w:tc>
                <w:tcPr>
                  <w:tcW w:w="2555" w:type="dxa"/>
                  <w:vAlign w:val="center"/>
                </w:tcPr>
                <w:p>
                  <w:pPr>
                    <w:jc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产品名称</w:t>
                  </w:r>
                </w:p>
              </w:tc>
              <w:tc>
                <w:tcPr>
                  <w:tcW w:w="2300" w:type="dxa"/>
                  <w:vAlign w:val="center"/>
                </w:tcPr>
                <w:p>
                  <w:pPr>
                    <w:jc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产量</w:t>
                  </w:r>
                </w:p>
              </w:tc>
              <w:tc>
                <w:tcPr>
                  <w:tcW w:w="2551" w:type="dxa"/>
                  <w:vAlign w:val="center"/>
                </w:tcPr>
                <w:p>
                  <w:pPr>
                    <w:jc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备注</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13" w:type="dxa"/>
                  <w:vAlign w:val="center"/>
                </w:tcPr>
                <w:p>
                  <w:pPr>
                    <w:jc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1</w:t>
                  </w:r>
                </w:p>
              </w:tc>
              <w:tc>
                <w:tcPr>
                  <w:tcW w:w="2555"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铝壳</w:t>
                  </w:r>
                </w:p>
              </w:tc>
              <w:tc>
                <w:tcPr>
                  <w:tcW w:w="2300" w:type="dxa"/>
                  <w:vAlign w:val="center"/>
                </w:tcPr>
                <w:p>
                  <w:pPr>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600万件/年</w:t>
                  </w:r>
                </w:p>
              </w:tc>
              <w:tc>
                <w:tcPr>
                  <w:tcW w:w="2551" w:type="dxa"/>
                  <w:vMerge w:val="restar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7200h/a</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13" w:type="dxa"/>
                  <w:vAlign w:val="center"/>
                </w:tcPr>
                <w:p>
                  <w:pPr>
                    <w:jc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2</w:t>
                  </w:r>
                </w:p>
              </w:tc>
              <w:tc>
                <w:tcPr>
                  <w:tcW w:w="2555"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盖板</w:t>
                  </w:r>
                </w:p>
              </w:tc>
              <w:tc>
                <w:tcPr>
                  <w:tcW w:w="2300" w:type="dxa"/>
                  <w:vAlign w:val="center"/>
                </w:tcPr>
                <w:p>
                  <w:pPr>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600万件/年</w:t>
                  </w:r>
                </w:p>
              </w:tc>
              <w:tc>
                <w:tcPr>
                  <w:tcW w:w="2551" w:type="dxa"/>
                  <w:vMerge w:val="continue"/>
                  <w:vAlign w:val="center"/>
                </w:tcPr>
                <w:p>
                  <w:pPr>
                    <w:jc w:val="center"/>
                    <w:rPr>
                      <w:color w:val="000000" w:themeColor="text1"/>
                      <w:szCs w:val="21"/>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9" w:hRule="atLeast"/>
                <w:jc w:val="center"/>
              </w:trPr>
              <w:tc>
                <w:tcPr>
                  <w:tcW w:w="813" w:type="dxa"/>
                  <w:vAlign w:val="center"/>
                </w:tcPr>
                <w:p>
                  <w:pPr>
                    <w:jc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3</w:t>
                  </w:r>
                </w:p>
              </w:tc>
              <w:tc>
                <w:tcPr>
                  <w:tcW w:w="2555"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正极转接片</w:t>
                  </w:r>
                </w:p>
              </w:tc>
              <w:tc>
                <w:tcPr>
                  <w:tcW w:w="2300"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1800</w:t>
                  </w:r>
                  <w:r>
                    <w:rPr>
                      <w:rFonts w:hint="eastAsia"/>
                      <w:color w:val="000000" w:themeColor="text1"/>
                      <w14:textFill>
                        <w14:solidFill>
                          <w14:schemeClr w14:val="tx1"/>
                        </w14:solidFill>
                      </w14:textFill>
                    </w:rPr>
                    <w:t>万件/年</w:t>
                  </w:r>
                </w:p>
              </w:tc>
              <w:tc>
                <w:tcPr>
                  <w:tcW w:w="2551" w:type="dxa"/>
                  <w:vMerge w:val="continue"/>
                  <w:vAlign w:val="center"/>
                </w:tcPr>
                <w:p>
                  <w:pPr>
                    <w:jc w:val="center"/>
                    <w:rPr>
                      <w:color w:val="000000" w:themeColor="text1"/>
                      <w:szCs w:val="21"/>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13" w:type="dxa"/>
                  <w:vAlign w:val="center"/>
                </w:tcPr>
                <w:p>
                  <w:pPr>
                    <w:jc w:val="center"/>
                    <w:rPr>
                      <w:color w:val="000000" w:themeColor="text1"/>
                      <w:szCs w:val="21"/>
                      <w:lang w:bidi="ar"/>
                      <w14:textFill>
                        <w14:solidFill>
                          <w14:schemeClr w14:val="tx1"/>
                        </w14:solidFill>
                      </w14:textFill>
                    </w:rPr>
                  </w:pPr>
                  <w:r>
                    <w:rPr>
                      <w:color w:val="000000" w:themeColor="text1"/>
                      <w:szCs w:val="21"/>
                      <w:lang w:bidi="ar"/>
                      <w14:textFill>
                        <w14:solidFill>
                          <w14:schemeClr w14:val="tx1"/>
                        </w14:solidFill>
                      </w14:textFill>
                    </w:rPr>
                    <w:t>4</w:t>
                  </w:r>
                </w:p>
              </w:tc>
              <w:tc>
                <w:tcPr>
                  <w:tcW w:w="2555"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负极转接片</w:t>
                  </w:r>
                </w:p>
              </w:tc>
              <w:tc>
                <w:tcPr>
                  <w:tcW w:w="2300"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1800</w:t>
                  </w:r>
                  <w:r>
                    <w:rPr>
                      <w:rFonts w:hint="eastAsia"/>
                      <w:color w:val="000000" w:themeColor="text1"/>
                      <w14:textFill>
                        <w14:solidFill>
                          <w14:schemeClr w14:val="tx1"/>
                        </w14:solidFill>
                      </w14:textFill>
                    </w:rPr>
                    <w:t>万件/年</w:t>
                  </w:r>
                </w:p>
              </w:tc>
              <w:tc>
                <w:tcPr>
                  <w:tcW w:w="2551" w:type="dxa"/>
                  <w:vMerge w:val="continue"/>
                  <w:vAlign w:val="center"/>
                </w:tcPr>
                <w:p>
                  <w:pPr>
                    <w:jc w:val="center"/>
                    <w:rPr>
                      <w:color w:val="000000" w:themeColor="text1"/>
                      <w:szCs w:val="21"/>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813" w:type="dxa"/>
                  <w:vAlign w:val="center"/>
                </w:tcPr>
                <w:p>
                  <w:pPr>
                    <w:jc w:val="center"/>
                    <w:rPr>
                      <w:color w:val="000000" w:themeColor="text1"/>
                      <w:szCs w:val="21"/>
                      <w:lang w:bidi="ar"/>
                      <w14:textFill>
                        <w14:solidFill>
                          <w14:schemeClr w14:val="tx1"/>
                        </w14:solidFill>
                      </w14:textFill>
                    </w:rPr>
                  </w:pPr>
                </w:p>
              </w:tc>
              <w:tc>
                <w:tcPr>
                  <w:tcW w:w="2555"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合计</w:t>
                  </w:r>
                </w:p>
              </w:tc>
              <w:tc>
                <w:tcPr>
                  <w:tcW w:w="2300" w:type="dxa"/>
                  <w:vAlign w:val="center"/>
                </w:tcPr>
                <w:p>
                  <w:pPr>
                    <w:jc w:val="center"/>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4800万件/年</w:t>
                  </w:r>
                </w:p>
              </w:tc>
              <w:tc>
                <w:tcPr>
                  <w:tcW w:w="2551" w:type="dxa"/>
                  <w:vMerge w:val="continue"/>
                  <w:vAlign w:val="center"/>
                </w:tcPr>
                <w:p>
                  <w:pPr>
                    <w:jc w:val="center"/>
                    <w:rPr>
                      <w:color w:val="000000" w:themeColor="text1"/>
                      <w:szCs w:val="21"/>
                      <w14:textFill>
                        <w14:solidFill>
                          <w14:schemeClr w14:val="tx1"/>
                        </w14:solidFill>
                      </w14:textFill>
                    </w:rPr>
                  </w:pPr>
                </w:p>
              </w:tc>
            </w:tr>
          </w:tbl>
          <w:p>
            <w:pPr>
              <w:adjustRightInd w:val="0"/>
              <w:snapToGrid w:val="0"/>
              <w:spacing w:before="120" w:beforeLines="50" w:line="360" w:lineRule="auto"/>
              <w:ind w:firstLine="422" w:firstLineChars="200"/>
              <w:rPr>
                <w:b/>
                <w:color w:val="000000" w:themeColor="text1"/>
                <w:szCs w:val="21"/>
                <w14:textFill>
                  <w14:solidFill>
                    <w14:schemeClr w14:val="tx1"/>
                  </w14:solidFill>
                </w14:textFill>
              </w:rPr>
            </w:pPr>
            <w:r>
              <w:rPr>
                <w:b/>
                <w:color w:val="000000" w:themeColor="text1"/>
                <w:szCs w:val="21"/>
                <w14:textFill>
                  <w14:solidFill>
                    <w14:schemeClr w14:val="tx1"/>
                  </w14:solidFill>
                </w14:textFill>
              </w:rPr>
              <w:t>4</w:t>
            </w:r>
            <w:r>
              <w:rPr>
                <w:rFonts w:hAnsi="宋体"/>
                <w:b/>
                <w:color w:val="000000" w:themeColor="text1"/>
                <w:szCs w:val="21"/>
                <w14:textFill>
                  <w14:solidFill>
                    <w14:schemeClr w14:val="tx1"/>
                  </w14:solidFill>
                </w14:textFill>
              </w:rPr>
              <w:t>、项目主要生产设备</w:t>
            </w:r>
          </w:p>
          <w:p>
            <w:pPr>
              <w:adjustRightInd w:val="0"/>
              <w:snapToGrid w:val="0"/>
              <w:spacing w:line="360" w:lineRule="auto"/>
              <w:ind w:firstLine="420" w:firstLineChars="200"/>
              <w:rPr>
                <w:bCs/>
                <w:color w:val="000000" w:themeColor="text1"/>
                <w:szCs w:val="21"/>
                <w14:textFill>
                  <w14:solidFill>
                    <w14:schemeClr w14:val="tx1"/>
                  </w14:solidFill>
                </w14:textFill>
              </w:rPr>
            </w:pPr>
            <w:r>
              <w:rPr>
                <w:rFonts w:hint="eastAsia"/>
                <w:color w:val="000000" w:themeColor="text1"/>
                <w14:textFill>
                  <w14:solidFill>
                    <w14:schemeClr w14:val="tx1"/>
                  </w14:solidFill>
                </w14:textFill>
              </w:rPr>
              <w:t>项目变动前后产品方案不变，生产规模不变，因产品参数等技术要求变动，部分冲床、焊接机、包装机及检测等设备型号发生变动，冲床、注塑机、清洗机及检测设备增加，变动后</w:t>
            </w:r>
            <w:r>
              <w:rPr>
                <w:color w:val="000000" w:themeColor="text1"/>
                <w14:textFill>
                  <w14:solidFill>
                    <w14:schemeClr w14:val="tx1"/>
                  </w14:solidFill>
                </w14:textFill>
              </w:rPr>
              <w:t>主要生产设备</w:t>
            </w:r>
            <w:r>
              <w:rPr>
                <w:rFonts w:hAnsi="宋体"/>
                <w:bCs/>
                <w:color w:val="000000" w:themeColor="text1"/>
                <w:szCs w:val="21"/>
                <w14:textFill>
                  <w14:solidFill>
                    <w14:schemeClr w14:val="tx1"/>
                  </w14:solidFill>
                </w14:textFill>
              </w:rPr>
              <w:t>见</w:t>
            </w:r>
            <w:r>
              <w:rPr>
                <w:color w:val="000000" w:themeColor="text1"/>
                <w:sz w:val="18"/>
                <w:szCs w:val="21"/>
                <w14:textFill>
                  <w14:solidFill>
                    <w14:schemeClr w14:val="tx1"/>
                  </w14:solidFill>
                </w14:textFill>
              </w:rPr>
              <w:fldChar w:fldCharType="begin"/>
            </w:r>
            <w:r>
              <w:rPr>
                <w:color w:val="000000" w:themeColor="text1"/>
                <w:sz w:val="18"/>
                <w:szCs w:val="21"/>
                <w14:textFill>
                  <w14:solidFill>
                    <w14:schemeClr w14:val="tx1"/>
                  </w14:solidFill>
                </w14:textFill>
              </w:rPr>
              <w:instrText xml:space="preserve"> REF _Ref66470745 \h  \* MERGEFORMAT </w:instrText>
            </w:r>
            <w:r>
              <w:rPr>
                <w:color w:val="000000" w:themeColor="text1"/>
                <w:sz w:val="18"/>
                <w:szCs w:val="21"/>
                <w14:textFill>
                  <w14:solidFill>
                    <w14:schemeClr w14:val="tx1"/>
                  </w14:solidFill>
                </w14:textFill>
              </w:rPr>
              <w:fldChar w:fldCharType="separate"/>
            </w:r>
            <w:r>
              <w:rPr>
                <w:rFonts w:hAnsi="宋体"/>
                <w:color w:val="000000" w:themeColor="text1"/>
                <w:szCs w:val="21"/>
                <w14:textFill>
                  <w14:solidFill>
                    <w14:schemeClr w14:val="tx1"/>
                  </w14:solidFill>
                </w14:textFill>
              </w:rPr>
              <w:t>表</w:t>
            </w:r>
            <w:r>
              <w:rPr>
                <w:color w:val="000000" w:themeColor="text1"/>
                <w:szCs w:val="21"/>
                <w14:textFill>
                  <w14:solidFill>
                    <w14:schemeClr w14:val="tx1"/>
                  </w14:solidFill>
                </w14:textFill>
              </w:rPr>
              <w:t>2-3</w:t>
            </w:r>
            <w:r>
              <w:rPr>
                <w:color w:val="000000" w:themeColor="text1"/>
                <w:szCs w:val="21"/>
                <w14:textFill>
                  <w14:solidFill>
                    <w14:schemeClr w14:val="tx1"/>
                  </w14:solidFill>
                </w14:textFill>
              </w:rPr>
              <w:fldChar w:fldCharType="end"/>
            </w:r>
            <w:r>
              <w:rPr>
                <w:rFonts w:hAnsi="宋体"/>
                <w:bCs/>
                <w:color w:val="000000" w:themeColor="text1"/>
                <w:szCs w:val="21"/>
                <w14:textFill>
                  <w14:solidFill>
                    <w14:schemeClr w14:val="tx1"/>
                  </w14:solidFill>
                </w14:textFill>
              </w:rPr>
              <w:t>。</w:t>
            </w:r>
          </w:p>
          <w:p>
            <w:pPr>
              <w:pStyle w:val="181"/>
              <w:rPr>
                <w:rFonts w:hint="eastAsia" w:hAnsi="宋体"/>
                <w:b/>
                <w:bCs/>
                <w:color w:val="000000" w:themeColor="text1"/>
                <w:sz w:val="21"/>
                <w:szCs w:val="18"/>
                <w14:textFill>
                  <w14:solidFill>
                    <w14:schemeClr w14:val="tx1"/>
                  </w14:solidFill>
                </w14:textFill>
              </w:rPr>
            </w:pPr>
            <w:r>
              <w:rPr>
                <w:rFonts w:hAnsi="宋体"/>
                <w:b/>
                <w:bCs/>
                <w:color w:val="000000" w:themeColor="text1"/>
                <w:sz w:val="21"/>
                <w:szCs w:val="18"/>
                <w14:textFill>
                  <w14:solidFill>
                    <w14:schemeClr w14:val="tx1"/>
                  </w14:solidFill>
                </w14:textFill>
              </w:rPr>
              <w:t>表</w:t>
            </w:r>
            <w:r>
              <w:rPr>
                <w:b/>
                <w:bCs/>
                <w:color w:val="000000" w:themeColor="text1"/>
                <w:sz w:val="21"/>
                <w:szCs w:val="18"/>
                <w14:textFill>
                  <w14:solidFill>
                    <w14:schemeClr w14:val="tx1"/>
                  </w14:solidFill>
                </w14:textFill>
              </w:rPr>
              <w:t xml:space="preserve">2-3 </w:t>
            </w:r>
            <w:r>
              <w:rPr>
                <w:rFonts w:hAnsi="宋体"/>
                <w:b/>
                <w:bCs/>
                <w:color w:val="000000" w:themeColor="text1"/>
                <w:sz w:val="21"/>
                <w:szCs w:val="18"/>
                <w14:textFill>
                  <w14:solidFill>
                    <w14:schemeClr w14:val="tx1"/>
                  </w14:solidFill>
                </w14:textFill>
              </w:rPr>
              <w:t>项目</w:t>
            </w:r>
            <w:r>
              <w:rPr>
                <w:rFonts w:hint="eastAsia" w:hAnsi="宋体"/>
                <w:b/>
                <w:color w:val="000000" w:themeColor="text1"/>
                <w:sz w:val="21"/>
                <w14:textFill>
                  <w14:solidFill>
                    <w14:schemeClr w14:val="tx1"/>
                  </w14:solidFill>
                </w14:textFill>
              </w:rPr>
              <w:t>变动后</w:t>
            </w:r>
            <w:r>
              <w:rPr>
                <w:rFonts w:hAnsi="宋体"/>
                <w:b/>
                <w:bCs/>
                <w:color w:val="000000" w:themeColor="text1"/>
                <w:sz w:val="21"/>
                <w:szCs w:val="18"/>
                <w14:textFill>
                  <w14:solidFill>
                    <w14:schemeClr w14:val="tx1"/>
                  </w14:solidFill>
                </w14:textFill>
              </w:rPr>
              <w:t>主要设备一览表</w:t>
            </w:r>
          </w:p>
          <w:tbl>
            <w:tblPr>
              <w:tblStyle w:val="37"/>
              <w:tblW w:w="4998" w:type="pct"/>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fixed"/>
              <w:tblCellMar>
                <w:top w:w="0" w:type="dxa"/>
                <w:left w:w="108" w:type="dxa"/>
                <w:bottom w:w="0" w:type="dxa"/>
                <w:right w:w="108" w:type="dxa"/>
              </w:tblCellMar>
            </w:tblPr>
            <w:tblGrid>
              <w:gridCol w:w="426"/>
              <w:gridCol w:w="580"/>
              <w:gridCol w:w="2525"/>
              <w:gridCol w:w="2445"/>
              <w:gridCol w:w="975"/>
              <w:gridCol w:w="1182"/>
            </w:tblGrid>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序号</w:t>
                  </w:r>
                </w:p>
              </w:tc>
              <w:tc>
                <w:tcPr>
                  <w:tcW w:w="427"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工序</w:t>
                  </w:r>
                </w:p>
              </w:tc>
              <w:tc>
                <w:tcPr>
                  <w:tcW w:w="161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设备名称</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型号</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环评</w:t>
                  </w:r>
                  <w:r>
                    <w:rPr>
                      <w:color w:val="000000" w:themeColor="text1"/>
                      <w:szCs w:val="21"/>
                      <w14:textFill>
                        <w14:solidFill>
                          <w14:schemeClr w14:val="tx1"/>
                        </w14:solidFill>
                      </w14:textFill>
                    </w:rPr>
                    <w:t>数量</w:t>
                  </w:r>
                  <w:r>
                    <w:rPr>
                      <w:rFonts w:hint="eastAsia"/>
                      <w:color w:val="000000" w:themeColor="text1"/>
                      <w:szCs w:val="21"/>
                      <w14:textFill>
                        <w14:solidFill>
                          <w14:schemeClr w14:val="tx1"/>
                        </w14:solidFill>
                      </w14:textFill>
                    </w:rPr>
                    <w:t>（台/套）</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变更后数量（台/套）</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2" w:hRule="atLeast"/>
                <w:jc w:val="center"/>
              </w:trPr>
              <w:tc>
                <w:tcPr>
                  <w:tcW w:w="311"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p>
              </w:tc>
              <w:tc>
                <w:tcPr>
                  <w:tcW w:w="427" w:type="pct"/>
                  <w:vMerge w:val="restar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冲压拉伸</w:t>
                  </w: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冲床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GTXB-300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2"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冲床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GTX-500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2"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冲床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GTXB-500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2"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冲床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GTX-250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2"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金丰200T双轴冲床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200T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2"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金丰200T单轴开式冲床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200T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京利高速冲床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80T配送料器</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2"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冲床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GTXB-300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精密平面大水磨床</w:t>
                  </w:r>
                </w:p>
              </w:tc>
              <w:tc>
                <w:tcPr>
                  <w:tcW w:w="1204"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YSG-1632TS</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（原型号1640TS）</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精密平面磨床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LSG-618S</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立式炮塔铣床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旭正牌TOM-4HG</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12</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拉伸模具</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方形铝壳</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90"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13</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铣床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旭正4#</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14</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大型伺服送料机+大型</w:t>
                  </w:r>
                </w:p>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二合一料架整平机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NCF-170OA/GEH-1700A</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15</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伺服送料器</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NC-400A</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16</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移动式龙门吊</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17</w:t>
                  </w:r>
                </w:p>
              </w:tc>
              <w:tc>
                <w:tcPr>
                  <w:tcW w:w="427" w:type="pct"/>
                  <w:vMerge w:val="restar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清洗</w:t>
                  </w: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铝壳自动清洗线（原名全自动动力壳清洗机）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KYX2810P</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铝壳自动清洗线</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KYX2811P</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19</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盖板自动清洗线</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KYX2808P</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自动清洗机（原名自动清洗插框机）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TL-C6010D</w:t>
                  </w:r>
                </w:p>
              </w:tc>
              <w:tc>
                <w:tcPr>
                  <w:tcW w:w="659" w:type="pct"/>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21</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单槽清洗机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KYX28-900L</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22</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防爆片连线清洗机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锦帮：JB-3000PTF</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23</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高压水基清洗机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锦帮JB-90912SFHG</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w:t>
                  </w:r>
                </w:p>
              </w:tc>
              <w:tc>
                <w:tcPr>
                  <w:tcW w:w="427" w:type="pct"/>
                  <w:vMerge w:val="restar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焊接</w:t>
                  </w: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1.5KW振镜激光焊接机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UW-S1500-UMS</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盖板防爆阀焊接机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2KW激光焊接机</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26</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防爆片热处理炉</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NA120/45/C540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27</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防爆片焊接机自动线</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FBP-HJ-01</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28</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圆盘式焊接机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29</w:t>
                  </w:r>
                </w:p>
              </w:tc>
              <w:tc>
                <w:tcPr>
                  <w:tcW w:w="427" w:type="pct"/>
                  <w:vMerge w:val="restar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注塑</w:t>
                  </w: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双色立式注塑机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V120R3B-2C</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30</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塑胶粒子烤箱</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QC-60AS</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31</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双色立式注塑机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JTTD-1200-2V3R</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32</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注塑自动左右上下料机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33</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双色注塑模具</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东莞市富生电子</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34</w:t>
                  </w:r>
                </w:p>
              </w:tc>
              <w:tc>
                <w:tcPr>
                  <w:tcW w:w="427" w:type="pct"/>
                  <w:vMerge w:val="restar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组装</w:t>
                  </w: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自动密封圈组装机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35</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盖板自动组装线</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佳锐普</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36</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台式压力机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JC04-5</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37</w:t>
                  </w:r>
                </w:p>
              </w:tc>
              <w:tc>
                <w:tcPr>
                  <w:tcW w:w="427" w:type="pct"/>
                  <w:vMerge w:val="restar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检验</w:t>
                  </w: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半自动圆盘氦检机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38</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盖板多功能检测线</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L-HeDETST-01</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39</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氦检电测自动线</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40</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高精智能压力测试机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BP-HP-03</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41</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五工位呼吸测试机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F-HXST-02</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42</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铝壳金属屑敲击设备</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220V</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43</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2.5次元全自动影像测量仪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QVS433+Laser</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44</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2.5次元全自动影像测量仪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LVS4030+laser(原型号QC-1000CNC)</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45</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粗糙度测试仪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SJ-210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46</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维氏硬度计</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QC-401</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47</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绝缘电阻测试仪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HY5683</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48</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精密数字压力计</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YAPU.DPP.0801</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49</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万用表</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UT 61E+</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50</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铝壳耐压测试机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LV-NYTST-01</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51</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三坐标检测仪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三丰</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52</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三坐标检测仪冶具</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铝壳检测冶具</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53</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铝壳检测冶具</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气动夹具</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54</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耐压检测仪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55</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耐压检测仪冶具</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56</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AOI自动检测线</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AOI自动全检测机</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57</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防爆测试仪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BP-HP-03</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58</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呼吸测试仪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F-HXTST-02</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59</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电阻测试仪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BT3562A</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60</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刻痕测量仪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QC-THS-10(启诚）</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61</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氦质谱检漏仪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SFJ-231</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62</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绝缘测试仪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UC8001C</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63</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冷热冲击测试仪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QC-LR3-150L-CC</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64</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冷热冲击箱</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QC-LR3-80L-60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65</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洁净度检测仪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Cleanospector(原型号SITA-1301)</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66</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维氏硬度计</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QC-401MVA（启辰）</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67</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盐雾试验机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QC-60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68</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震动测试仪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QC-1000HZ</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69</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金相试样磨抛机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MP-2B 双盘</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70</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恒温恒湿箱</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QC-80L-窄版</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71</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拉力计</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QC-20KN</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72</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精密高温老化试验箱</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QC-13C</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73</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高温高湿测试仪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RS-150L-60-150度</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74</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绝缘耐压仪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HY9310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75</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金相切割机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RSQ320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76</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双盘研磨抛光机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QC-2BT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77</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bottom"/>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粗糙度轮廓仪</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QC-2010W-CL</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78</w:t>
                  </w:r>
                </w:p>
              </w:tc>
              <w:tc>
                <w:tcPr>
                  <w:tcW w:w="427" w:type="pct"/>
                  <w:vMerge w:val="restar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包装</w:t>
                  </w: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光纤打标机（原名激光刻码设备）</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LSF20D</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79</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自动包装机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塑膜打包机</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80</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热缩边封包装机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SM-5030X</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81</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液压打包机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Y81-F160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82</w:t>
                  </w:r>
                </w:p>
              </w:tc>
              <w:tc>
                <w:tcPr>
                  <w:tcW w:w="427" w:type="pct"/>
                  <w:vMerge w:val="restar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公用</w:t>
                  </w: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叉车</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合力燃油叉车-5吨</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83</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叉车</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2.5t合力电叉</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84</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叉车</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CPD25-A7LIH4-S</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tcBorders>
                    <w:right w:val="single" w:color="auto" w:sz="4" w:space="0"/>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85</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tcBorders>
                    <w:left w:val="single" w:color="auto" w:sz="4" w:space="0"/>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单边双头材料架</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SMT-2040T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tcBorders>
                    <w:right w:val="single" w:color="auto" w:sz="4" w:space="0"/>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86</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tcBorders>
                    <w:left w:val="single" w:color="auto" w:sz="4" w:space="0"/>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冷水机</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冷水机</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tcBorders>
                    <w:right w:val="single" w:color="auto" w:sz="4" w:space="0"/>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87</w:t>
                  </w:r>
                </w:p>
              </w:tc>
              <w:tc>
                <w:tcPr>
                  <w:tcW w:w="427" w:type="pct"/>
                  <w:vMerge w:val="continue"/>
                  <w:vAlign w:val="center"/>
                </w:tcPr>
                <w:p>
                  <w:pPr>
                    <w:jc w:val="center"/>
                    <w:rPr>
                      <w:color w:val="000000" w:themeColor="text1"/>
                      <w:szCs w:val="21"/>
                      <w14:textFill>
                        <w14:solidFill>
                          <w14:schemeClr w14:val="tx1"/>
                        </w14:solidFill>
                      </w14:textFill>
                    </w:rPr>
                  </w:pPr>
                </w:p>
              </w:tc>
              <w:tc>
                <w:tcPr>
                  <w:tcW w:w="1611" w:type="pct"/>
                  <w:tcBorders>
                    <w:left w:val="single" w:color="auto" w:sz="4" w:space="0"/>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圆盘材料架</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YTE-1010</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84" w:hRule="atLeast"/>
                <w:jc w:val="center"/>
              </w:trPr>
              <w:tc>
                <w:tcPr>
                  <w:tcW w:w="3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88</w:t>
                  </w:r>
                </w:p>
              </w:tc>
              <w:tc>
                <w:tcPr>
                  <w:tcW w:w="427" w:type="pct"/>
                  <w:tcBorders>
                    <w:left w:val="single" w:color="auto" w:sz="4" w:space="0"/>
                  </w:tcBorders>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611"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合计</w:t>
                  </w:r>
                </w:p>
              </w:tc>
              <w:tc>
                <w:tcPr>
                  <w:tcW w:w="120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65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70</w:t>
                  </w:r>
                </w:p>
              </w:tc>
              <w:tc>
                <w:tcPr>
                  <w:tcW w:w="78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66</w:t>
                  </w:r>
                </w:p>
              </w:tc>
            </w:tr>
          </w:tbl>
          <w:p>
            <w:pPr>
              <w:adjustRightInd w:val="0"/>
              <w:snapToGrid w:val="0"/>
              <w:spacing w:before="120" w:beforeLines="50" w:line="360" w:lineRule="auto"/>
              <w:ind w:firstLine="422" w:firstLineChars="200"/>
              <w:rPr>
                <w:b/>
                <w:color w:val="000000" w:themeColor="text1"/>
                <w:szCs w:val="21"/>
                <w14:textFill>
                  <w14:solidFill>
                    <w14:schemeClr w14:val="tx1"/>
                  </w14:solidFill>
                </w14:textFill>
              </w:rPr>
            </w:pPr>
            <w:r>
              <w:rPr>
                <w:b/>
                <w:color w:val="000000" w:themeColor="text1"/>
                <w:szCs w:val="21"/>
                <w14:textFill>
                  <w14:solidFill>
                    <w14:schemeClr w14:val="tx1"/>
                  </w14:solidFill>
                </w14:textFill>
              </w:rPr>
              <w:t>5、主要原辅材料</w:t>
            </w:r>
          </w:p>
          <w:p>
            <w:pPr>
              <w:adjustRightInd w:val="0"/>
              <w:snapToGrid w:val="0"/>
              <w:spacing w:line="360" w:lineRule="auto"/>
              <w:ind w:firstLine="420" w:firstLineChars="200"/>
              <w:rPr>
                <w:bCs/>
                <w:color w:val="000000" w:themeColor="text1"/>
                <w:szCs w:val="21"/>
                <w14:textFill>
                  <w14:solidFill>
                    <w14:schemeClr w14:val="tx1"/>
                  </w14:solidFill>
                </w14:textFill>
              </w:rPr>
            </w:pPr>
            <w:r>
              <w:rPr>
                <w:rFonts w:hint="eastAsia"/>
                <w:color w:val="000000" w:themeColor="text1"/>
                <w14:textFill>
                  <w14:solidFill>
                    <w14:schemeClr w14:val="tx1"/>
                  </w14:solidFill>
                </w14:textFill>
              </w:rPr>
              <w:t>因产品参数等技术要求变动导致对注塑部件及设备洁净度的需求更高，塑胶粒子及清洗剂用量增加，新增了防爆片等原料，</w:t>
            </w:r>
            <w:r>
              <w:rPr>
                <w:bCs/>
                <w:color w:val="000000" w:themeColor="text1"/>
                <w:szCs w:val="21"/>
                <w14:textFill>
                  <w14:solidFill>
                    <w14:schemeClr w14:val="tx1"/>
                  </w14:solidFill>
                </w14:textFill>
              </w:rPr>
              <w:t>项目</w:t>
            </w:r>
            <w:r>
              <w:rPr>
                <w:rFonts w:hint="eastAsia"/>
                <w:bCs/>
                <w:color w:val="000000" w:themeColor="text1"/>
                <w:szCs w:val="21"/>
                <w14:textFill>
                  <w14:solidFill>
                    <w14:schemeClr w14:val="tx1"/>
                  </w14:solidFill>
                </w14:textFill>
              </w:rPr>
              <w:t>变动后</w:t>
            </w:r>
            <w:r>
              <w:rPr>
                <w:bCs/>
                <w:color w:val="000000" w:themeColor="text1"/>
                <w:szCs w:val="21"/>
                <w14:textFill>
                  <w14:solidFill>
                    <w14:schemeClr w14:val="tx1"/>
                  </w14:solidFill>
                </w14:textFill>
              </w:rPr>
              <w:t>主要原辅材料见</w:t>
            </w:r>
            <w:r>
              <w:rPr>
                <w:color w:val="000000" w:themeColor="text1"/>
                <w:sz w:val="18"/>
                <w:szCs w:val="21"/>
                <w14:textFill>
                  <w14:solidFill>
                    <w14:schemeClr w14:val="tx1"/>
                  </w14:solidFill>
                </w14:textFill>
              </w:rPr>
              <w:fldChar w:fldCharType="begin"/>
            </w:r>
            <w:r>
              <w:rPr>
                <w:color w:val="000000" w:themeColor="text1"/>
                <w:sz w:val="18"/>
                <w:szCs w:val="21"/>
                <w14:textFill>
                  <w14:solidFill>
                    <w14:schemeClr w14:val="tx1"/>
                  </w14:solidFill>
                </w14:textFill>
              </w:rPr>
              <w:instrText xml:space="preserve"> REF _Ref66470755 \h  \* MERGEFORMAT </w:instrText>
            </w:r>
            <w:r>
              <w:rPr>
                <w:color w:val="000000" w:themeColor="text1"/>
                <w:sz w:val="18"/>
                <w:szCs w:val="21"/>
                <w14:textFill>
                  <w14:solidFill>
                    <w14:schemeClr w14:val="tx1"/>
                  </w14:solidFill>
                </w14:textFill>
              </w:rPr>
              <w:fldChar w:fldCharType="separate"/>
            </w:r>
            <w:r>
              <w:rPr>
                <w:bCs/>
                <w:color w:val="000000" w:themeColor="text1"/>
                <w:szCs w:val="21"/>
                <w14:textFill>
                  <w14:solidFill>
                    <w14:schemeClr w14:val="tx1"/>
                  </w14:solidFill>
                </w14:textFill>
              </w:rPr>
              <w:t>表2-4</w:t>
            </w:r>
            <w:r>
              <w:rPr>
                <w:bCs/>
                <w:color w:val="000000" w:themeColor="text1"/>
                <w:szCs w:val="21"/>
                <w14:textFill>
                  <w14:solidFill>
                    <w14:schemeClr w14:val="tx1"/>
                  </w14:solidFill>
                </w14:textFill>
              </w:rPr>
              <w:fldChar w:fldCharType="end"/>
            </w:r>
            <w:r>
              <w:rPr>
                <w:bCs/>
                <w:color w:val="000000" w:themeColor="text1"/>
                <w:szCs w:val="21"/>
                <w14:textFill>
                  <w14:solidFill>
                    <w14:schemeClr w14:val="tx1"/>
                  </w14:solidFill>
                </w14:textFill>
              </w:rPr>
              <w:t>。</w:t>
            </w:r>
          </w:p>
          <w:p>
            <w:pPr>
              <w:pStyle w:val="181"/>
              <w:rPr>
                <w:b/>
                <w:bCs/>
                <w:color w:val="000000" w:themeColor="text1"/>
                <w:sz w:val="21"/>
                <w:szCs w:val="18"/>
                <w14:textFill>
                  <w14:solidFill>
                    <w14:schemeClr w14:val="tx1"/>
                  </w14:solidFill>
                </w14:textFill>
              </w:rPr>
            </w:pPr>
            <w:bookmarkStart w:id="6" w:name="_Ref66470755"/>
            <w:r>
              <w:rPr>
                <w:b/>
                <w:bCs/>
                <w:color w:val="000000" w:themeColor="text1"/>
                <w:sz w:val="21"/>
                <w:szCs w:val="18"/>
                <w14:textFill>
                  <w14:solidFill>
                    <w14:schemeClr w14:val="tx1"/>
                  </w14:solidFill>
                </w14:textFill>
              </w:rPr>
              <w:t>表</w:t>
            </w:r>
            <w:bookmarkEnd w:id="6"/>
            <w:r>
              <w:rPr>
                <w:b/>
                <w:bCs/>
                <w:color w:val="000000" w:themeColor="text1"/>
                <w:sz w:val="21"/>
                <w:szCs w:val="18"/>
                <w14:textFill>
                  <w14:solidFill>
                    <w14:schemeClr w14:val="tx1"/>
                  </w14:solidFill>
                </w14:textFill>
              </w:rPr>
              <w:t>2-4项目原辅材料一览表</w:t>
            </w:r>
          </w:p>
          <w:tbl>
            <w:tblPr>
              <w:tblStyle w:val="37"/>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26"/>
              <w:gridCol w:w="2206"/>
              <w:gridCol w:w="846"/>
              <w:gridCol w:w="886"/>
              <w:gridCol w:w="900"/>
              <w:gridCol w:w="1105"/>
              <w:gridCol w:w="166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color w:val="000000" w:themeColor="text1"/>
                      <w:spacing w:val="6"/>
                      <w:szCs w:val="21"/>
                      <w14:textFill>
                        <w14:solidFill>
                          <w14:schemeClr w14:val="tx1"/>
                        </w14:solidFill>
                      </w14:textFill>
                    </w:rPr>
                  </w:pPr>
                  <w:r>
                    <w:rPr>
                      <w:color w:val="000000" w:themeColor="text1"/>
                      <w:szCs w:val="21"/>
                      <w14:textFill>
                        <w14:solidFill>
                          <w14:schemeClr w14:val="tx1"/>
                        </w14:solidFill>
                      </w14:textFill>
                    </w:rPr>
                    <w:t>序号</w:t>
                  </w:r>
                </w:p>
              </w:tc>
              <w:tc>
                <w:tcPr>
                  <w:tcW w:w="1356"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原料名称</w:t>
                  </w:r>
                </w:p>
              </w:tc>
              <w:tc>
                <w:tcPr>
                  <w:tcW w:w="520" w:type="pct"/>
                  <w:vAlign w:val="center"/>
                </w:tcPr>
                <w:p>
                  <w:pPr>
                    <w:snapToGrid w:val="0"/>
                    <w:jc w:val="center"/>
                    <w:rPr>
                      <w:color w:val="000000" w:themeColor="text1"/>
                      <w:spacing w:val="6"/>
                      <w:szCs w:val="21"/>
                      <w14:textFill>
                        <w14:solidFill>
                          <w14:schemeClr w14:val="tx1"/>
                        </w14:solidFill>
                      </w14:textFill>
                    </w:rPr>
                  </w:pPr>
                  <w:r>
                    <w:rPr>
                      <w:rFonts w:hint="eastAsia"/>
                      <w:color w:val="000000" w:themeColor="text1"/>
                      <w:spacing w:val="6"/>
                      <w:szCs w:val="21"/>
                      <w14:textFill>
                        <w14:solidFill>
                          <w14:schemeClr w14:val="tx1"/>
                        </w14:solidFill>
                      </w14:textFill>
                    </w:rPr>
                    <w:t>单位</w:t>
                  </w:r>
                </w:p>
              </w:tc>
              <w:tc>
                <w:tcPr>
                  <w:tcW w:w="544" w:type="pct"/>
                  <w:vAlign w:val="center"/>
                </w:tcPr>
                <w:p>
                  <w:pPr>
                    <w:snapToGrid w:val="0"/>
                    <w:jc w:val="center"/>
                    <w:rPr>
                      <w:color w:val="000000" w:themeColor="text1"/>
                      <w:spacing w:val="6"/>
                      <w:szCs w:val="21"/>
                      <w14:textFill>
                        <w14:solidFill>
                          <w14:schemeClr w14:val="tx1"/>
                        </w14:solidFill>
                      </w14:textFill>
                    </w:rPr>
                  </w:pPr>
                  <w:r>
                    <w:rPr>
                      <w:rFonts w:hint="eastAsia"/>
                      <w:color w:val="000000" w:themeColor="text1"/>
                      <w:spacing w:val="6"/>
                      <w:szCs w:val="21"/>
                      <w14:textFill>
                        <w14:solidFill>
                          <w14:schemeClr w14:val="tx1"/>
                        </w14:solidFill>
                      </w14:textFill>
                    </w:rPr>
                    <w:t>设计年</w:t>
                  </w:r>
                  <w:r>
                    <w:rPr>
                      <w:color w:val="000000" w:themeColor="text1"/>
                      <w:spacing w:val="6"/>
                      <w:szCs w:val="21"/>
                      <w14:textFill>
                        <w14:solidFill>
                          <w14:schemeClr w14:val="tx1"/>
                        </w14:solidFill>
                      </w14:textFill>
                    </w:rPr>
                    <w:t>用量</w:t>
                  </w:r>
                </w:p>
              </w:tc>
              <w:tc>
                <w:tcPr>
                  <w:tcW w:w="553" w:type="pct"/>
                  <w:vAlign w:val="center"/>
                </w:tcPr>
                <w:p>
                  <w:pPr>
                    <w:snapToGrid w:val="0"/>
                    <w:jc w:val="center"/>
                    <w:rPr>
                      <w:color w:val="000000" w:themeColor="text1"/>
                      <w:spacing w:val="6"/>
                      <w:szCs w:val="21"/>
                      <w14:textFill>
                        <w14:solidFill>
                          <w14:schemeClr w14:val="tx1"/>
                        </w14:solidFill>
                      </w14:textFill>
                    </w:rPr>
                  </w:pPr>
                  <w:r>
                    <w:rPr>
                      <w:rFonts w:hint="eastAsia"/>
                      <w:color w:val="000000" w:themeColor="text1"/>
                      <w:spacing w:val="6"/>
                      <w:szCs w:val="21"/>
                      <w14:textFill>
                        <w14:solidFill>
                          <w14:schemeClr w14:val="tx1"/>
                        </w14:solidFill>
                      </w14:textFill>
                    </w:rPr>
                    <w:t>变动后用量</w:t>
                  </w:r>
                </w:p>
              </w:tc>
              <w:tc>
                <w:tcPr>
                  <w:tcW w:w="679" w:type="pct"/>
                  <w:vAlign w:val="center"/>
                </w:tcPr>
                <w:p>
                  <w:pPr>
                    <w:snapToGrid w:val="0"/>
                    <w:jc w:val="center"/>
                    <w:rPr>
                      <w:color w:val="000000" w:themeColor="text1"/>
                      <w:spacing w:val="6"/>
                      <w:szCs w:val="21"/>
                      <w14:textFill>
                        <w14:solidFill>
                          <w14:schemeClr w14:val="tx1"/>
                        </w14:solidFill>
                      </w14:textFill>
                    </w:rPr>
                  </w:pPr>
                  <w:r>
                    <w:rPr>
                      <w:rFonts w:hint="eastAsia"/>
                      <w:color w:val="000000" w:themeColor="text1"/>
                      <w:szCs w:val="21"/>
                      <w14:textFill>
                        <w14:solidFill>
                          <w14:schemeClr w14:val="tx1"/>
                        </w14:solidFill>
                      </w14:textFill>
                    </w:rPr>
                    <w:t>厂区最大存储量</w:t>
                  </w:r>
                </w:p>
              </w:tc>
              <w:tc>
                <w:tcPr>
                  <w:tcW w:w="1022"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备注</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color w:val="000000" w:themeColor="text1"/>
                      <w:spacing w:val="6"/>
                      <w:szCs w:val="21"/>
                      <w14:textFill>
                        <w14:solidFill>
                          <w14:schemeClr w14:val="tx1"/>
                        </w14:solidFill>
                      </w14:textFill>
                    </w:rPr>
                  </w:pPr>
                  <w:r>
                    <w:rPr>
                      <w:color w:val="000000" w:themeColor="text1"/>
                      <w:szCs w:val="21"/>
                      <w14:textFill>
                        <w14:solidFill>
                          <w14:schemeClr w14:val="tx1"/>
                        </w14:solidFill>
                      </w14:textFill>
                    </w:rPr>
                    <w:t>1</w:t>
                  </w:r>
                </w:p>
              </w:tc>
              <w:tc>
                <w:tcPr>
                  <w:tcW w:w="1356" w:type="pct"/>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PPS(黑色)塑胶粒子</w:t>
                  </w:r>
                </w:p>
              </w:tc>
              <w:tc>
                <w:tcPr>
                  <w:tcW w:w="520"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200</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w:t>
                  </w:r>
                </w:p>
              </w:tc>
              <w:tc>
                <w:tcPr>
                  <w:tcW w:w="1022" w:type="pct"/>
                  <w:vAlign w:val="center"/>
                </w:tcPr>
                <w:p>
                  <w:pPr>
                    <w:jc w:val="center"/>
                    <w:rPr>
                      <w:color w:val="000000" w:themeColor="text1"/>
                      <w:spacing w:val="6"/>
                      <w:szCs w:val="21"/>
                      <w14:textFill>
                        <w14:solidFill>
                          <w14:schemeClr w14:val="tx1"/>
                        </w14:solidFill>
                      </w14:textFill>
                    </w:rPr>
                  </w:pPr>
                  <w:r>
                    <w:rPr>
                      <w:rFonts w:hint="eastAsia"/>
                      <w:color w:val="000000" w:themeColor="text1"/>
                      <w:szCs w:val="21"/>
                      <w14:textFill>
                        <w14:solidFill>
                          <w14:schemeClr w14:val="tx1"/>
                        </w14:solidFill>
                      </w14:textFill>
                    </w:rPr>
                    <w:t>袋装，25kg/袋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color w:val="000000" w:themeColor="text1"/>
                      <w:spacing w:val="6"/>
                      <w:szCs w:val="21"/>
                      <w14:textFill>
                        <w14:solidFill>
                          <w14:schemeClr w14:val="tx1"/>
                        </w14:solidFill>
                      </w14:textFill>
                    </w:rPr>
                  </w:pPr>
                  <w:r>
                    <w:rPr>
                      <w:color w:val="000000" w:themeColor="text1"/>
                      <w:szCs w:val="21"/>
                      <w14:textFill>
                        <w14:solidFill>
                          <w14:schemeClr w14:val="tx1"/>
                        </w14:solidFill>
                      </w14:textFill>
                    </w:rPr>
                    <w:t>2</w:t>
                  </w:r>
                </w:p>
              </w:tc>
              <w:tc>
                <w:tcPr>
                  <w:tcW w:w="1356" w:type="pct"/>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PPS(土黄色)塑胶粒子</w:t>
                  </w:r>
                </w:p>
              </w:tc>
              <w:tc>
                <w:tcPr>
                  <w:tcW w:w="520" w:type="pct"/>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200</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w:t>
                  </w:r>
                </w:p>
              </w:tc>
              <w:tc>
                <w:tcPr>
                  <w:tcW w:w="1022" w:type="pct"/>
                  <w:vAlign w:val="center"/>
                </w:tcPr>
                <w:p>
                  <w:pPr>
                    <w:jc w:val="center"/>
                    <w:rPr>
                      <w:color w:val="000000" w:themeColor="text1"/>
                      <w:spacing w:val="6"/>
                      <w:szCs w:val="21"/>
                      <w14:textFill>
                        <w14:solidFill>
                          <w14:schemeClr w14:val="tx1"/>
                        </w14:solidFill>
                      </w14:textFill>
                    </w:rPr>
                  </w:pPr>
                  <w:r>
                    <w:rPr>
                      <w:rFonts w:hint="eastAsia"/>
                      <w:color w:val="000000" w:themeColor="text1"/>
                      <w:szCs w:val="21"/>
                      <w14:textFill>
                        <w14:solidFill>
                          <w14:schemeClr w14:val="tx1"/>
                        </w14:solidFill>
                      </w14:textFill>
                    </w:rPr>
                    <w:t>袋装，25kg/袋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color w:val="000000" w:themeColor="text1"/>
                      <w:spacing w:val="6"/>
                      <w:szCs w:val="21"/>
                      <w14:textFill>
                        <w14:solidFill>
                          <w14:schemeClr w14:val="tx1"/>
                        </w14:solidFill>
                      </w14:textFill>
                    </w:rPr>
                  </w:pPr>
                  <w:r>
                    <w:rPr>
                      <w:color w:val="000000" w:themeColor="text1"/>
                      <w:szCs w:val="21"/>
                      <w14:textFill>
                        <w14:solidFill>
                          <w14:schemeClr w14:val="tx1"/>
                        </w14:solidFill>
                      </w14:textFill>
                    </w:rPr>
                    <w:t>3</w:t>
                  </w:r>
                </w:p>
              </w:tc>
              <w:tc>
                <w:tcPr>
                  <w:tcW w:w="1356" w:type="pct"/>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AL1060-H14铝卷</w:t>
                  </w:r>
                </w:p>
              </w:tc>
              <w:tc>
                <w:tcPr>
                  <w:tcW w:w="520" w:type="pct"/>
                  <w:vAlign w:val="center"/>
                </w:tcPr>
                <w:p>
                  <w:pPr>
                    <w:jc w:val="center"/>
                    <w:rPr>
                      <w:color w:val="000000" w:themeColor="text1"/>
                      <w14:textFill>
                        <w14:solidFill>
                          <w14:schemeClr w14:val="tx1"/>
                        </w14:solidFill>
                      </w14:textFill>
                    </w:rPr>
                  </w:pPr>
                  <w:r>
                    <w:rPr>
                      <w:color w:val="000000" w:themeColor="text1"/>
                      <w:szCs w:val="21"/>
                      <w14:textFill>
                        <w14:solidFill>
                          <w14:schemeClr w14:val="tx1"/>
                        </w14:solidFill>
                      </w14:textFill>
                    </w:rPr>
                    <w:t>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1200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1000</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150</w:t>
                  </w:r>
                </w:p>
              </w:tc>
              <w:tc>
                <w:tcPr>
                  <w:tcW w:w="1022"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color w:val="000000" w:themeColor="text1"/>
                      <w:spacing w:val="6"/>
                      <w:szCs w:val="21"/>
                      <w14:textFill>
                        <w14:solidFill>
                          <w14:schemeClr w14:val="tx1"/>
                        </w14:solidFill>
                      </w14:textFill>
                    </w:rPr>
                  </w:pPr>
                  <w:r>
                    <w:rPr>
                      <w:color w:val="000000" w:themeColor="text1"/>
                      <w:szCs w:val="21"/>
                      <w14:textFill>
                        <w14:solidFill>
                          <w14:schemeClr w14:val="tx1"/>
                        </w14:solidFill>
                      </w14:textFill>
                    </w:rPr>
                    <w:t>4</w:t>
                  </w:r>
                </w:p>
              </w:tc>
              <w:tc>
                <w:tcPr>
                  <w:tcW w:w="1356" w:type="pct"/>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MFX2O态铝卷</w:t>
                  </w:r>
                </w:p>
              </w:tc>
              <w:tc>
                <w:tcPr>
                  <w:tcW w:w="520" w:type="pct"/>
                  <w:vAlign w:val="center"/>
                </w:tcPr>
                <w:p>
                  <w:pPr>
                    <w:jc w:val="center"/>
                    <w:rPr>
                      <w:color w:val="000000" w:themeColor="text1"/>
                      <w14:textFill>
                        <w14:solidFill>
                          <w14:schemeClr w14:val="tx1"/>
                        </w14:solidFill>
                      </w14:textFill>
                    </w:rPr>
                  </w:pPr>
                  <w:r>
                    <w:rPr>
                      <w:color w:val="000000" w:themeColor="text1"/>
                      <w:szCs w:val="21"/>
                      <w14:textFill>
                        <w14:solidFill>
                          <w14:schemeClr w14:val="tx1"/>
                        </w14:solidFill>
                      </w14:textFill>
                    </w:rPr>
                    <w:t>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90</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10</w:t>
                  </w:r>
                </w:p>
              </w:tc>
              <w:tc>
                <w:tcPr>
                  <w:tcW w:w="1022"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color w:val="000000" w:themeColor="text1"/>
                      <w:spacing w:val="6"/>
                      <w:szCs w:val="21"/>
                      <w14:textFill>
                        <w14:solidFill>
                          <w14:schemeClr w14:val="tx1"/>
                        </w14:solidFill>
                      </w14:textFill>
                    </w:rPr>
                  </w:pPr>
                  <w:r>
                    <w:rPr>
                      <w:color w:val="000000" w:themeColor="text1"/>
                      <w:szCs w:val="21"/>
                      <w14:textFill>
                        <w14:solidFill>
                          <w14:schemeClr w14:val="tx1"/>
                        </w14:solidFill>
                      </w14:textFill>
                    </w:rPr>
                    <w:t>5</w:t>
                  </w:r>
                </w:p>
              </w:tc>
              <w:tc>
                <w:tcPr>
                  <w:tcW w:w="1356" w:type="pct"/>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环保水基清洗剂</w:t>
                  </w:r>
                </w:p>
              </w:tc>
              <w:tc>
                <w:tcPr>
                  <w:tcW w:w="520" w:type="pct"/>
                  <w:vAlign w:val="center"/>
                </w:tcPr>
                <w:p>
                  <w:pPr>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L</w:t>
                  </w:r>
                  <w:r>
                    <w:rPr>
                      <w:color w:val="000000" w:themeColor="text1"/>
                      <w:szCs w:val="21"/>
                      <w14:textFill>
                        <w14:solidFill>
                          <w14:schemeClr w14:val="tx1"/>
                        </w14:solidFill>
                      </w14:textFill>
                    </w:rPr>
                    <w: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3000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4000</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350</w:t>
                  </w:r>
                </w:p>
              </w:tc>
              <w:tc>
                <w:tcPr>
                  <w:tcW w:w="1022" w:type="pct"/>
                  <w:vAlign w:val="center"/>
                </w:tcPr>
                <w:p>
                  <w:pPr>
                    <w:snapToGrid w:val="0"/>
                    <w:jc w:val="center"/>
                    <w:rPr>
                      <w:color w:val="000000" w:themeColor="text1"/>
                      <w:spacing w:val="6"/>
                      <w:szCs w:val="21"/>
                      <w14:textFill>
                        <w14:solidFill>
                          <w14:schemeClr w14:val="tx1"/>
                        </w14:solidFill>
                      </w14:textFill>
                    </w:rPr>
                  </w:pPr>
                  <w:r>
                    <w:rPr>
                      <w:rFonts w:hint="eastAsia"/>
                      <w:color w:val="000000" w:themeColor="text1"/>
                      <w:szCs w:val="21"/>
                      <w14:textFill>
                        <w14:solidFill>
                          <w14:schemeClr w14:val="tx1"/>
                        </w14:solidFill>
                      </w14:textFill>
                    </w:rPr>
                    <w:t>桶装，</w:t>
                  </w:r>
                  <w:r>
                    <w:rPr>
                      <w:rFonts w:hint="eastAsia"/>
                      <w:color w:val="000000" w:themeColor="text1"/>
                      <w:szCs w:val="21"/>
                      <w:lang w:val="en-US" w:eastAsia="zh-CN"/>
                      <w14:textFill>
                        <w14:solidFill>
                          <w14:schemeClr w14:val="tx1"/>
                        </w14:solidFill>
                      </w14:textFill>
                    </w:rPr>
                    <w:t>25</w:t>
                  </w:r>
                  <w:r>
                    <w:rPr>
                      <w:rFonts w:hint="eastAsia"/>
                      <w:color w:val="000000" w:themeColor="text1"/>
                      <w:szCs w:val="21"/>
                      <w14:textFill>
                        <w14:solidFill>
                          <w14:schemeClr w14:val="tx1"/>
                        </w14:solidFill>
                      </w14:textFill>
                    </w:rPr>
                    <w:t>L/桶</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color w:val="000000" w:themeColor="text1"/>
                      <w:spacing w:val="6"/>
                      <w:szCs w:val="21"/>
                      <w14:textFill>
                        <w14:solidFill>
                          <w14:schemeClr w14:val="tx1"/>
                        </w14:solidFill>
                      </w14:textFill>
                    </w:rPr>
                  </w:pPr>
                  <w:r>
                    <w:rPr>
                      <w:color w:val="000000" w:themeColor="text1"/>
                      <w:szCs w:val="21"/>
                      <w14:textFill>
                        <w14:solidFill>
                          <w14:schemeClr w14:val="tx1"/>
                        </w14:solidFill>
                      </w14:textFill>
                    </w:rPr>
                    <w:t>6</w:t>
                  </w:r>
                </w:p>
              </w:tc>
              <w:tc>
                <w:tcPr>
                  <w:tcW w:w="1356" w:type="pct"/>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拉伸油</w:t>
                  </w:r>
                </w:p>
              </w:tc>
              <w:tc>
                <w:tcPr>
                  <w:tcW w:w="520" w:type="pct"/>
                  <w:vAlign w:val="center"/>
                </w:tcPr>
                <w:p>
                  <w:pPr>
                    <w:jc w:val="center"/>
                    <w:rPr>
                      <w:color w:val="000000" w:themeColor="text1"/>
                      <w14:textFill>
                        <w14:solidFill>
                          <w14:schemeClr w14:val="tx1"/>
                        </w14:solidFill>
                      </w14:textFill>
                    </w:rPr>
                  </w:pPr>
                  <w:r>
                    <w:rPr>
                      <w:color w:val="000000" w:themeColor="text1"/>
                      <w:szCs w:val="21"/>
                      <w14:textFill>
                        <w14:solidFill>
                          <w14:schemeClr w14:val="tx1"/>
                        </w14:solidFill>
                      </w14:textFill>
                    </w:rPr>
                    <w:t>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4500</w:t>
                  </w:r>
                </w:p>
              </w:tc>
              <w:tc>
                <w:tcPr>
                  <w:tcW w:w="553" w:type="pct"/>
                  <w:vAlign w:val="center"/>
                </w:tcPr>
                <w:p>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500</w:t>
                  </w:r>
                </w:p>
              </w:tc>
              <w:tc>
                <w:tcPr>
                  <w:tcW w:w="679" w:type="pct"/>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7</w:t>
                  </w:r>
                </w:p>
              </w:tc>
              <w:tc>
                <w:tcPr>
                  <w:tcW w:w="1022" w:type="pct"/>
                  <w:vAlign w:val="center"/>
                </w:tcPr>
                <w:p>
                  <w:pPr>
                    <w:snapToGrid w:val="0"/>
                    <w:jc w:val="center"/>
                    <w:rPr>
                      <w:color w:val="000000" w:themeColor="text1"/>
                      <w:spacing w:val="6"/>
                      <w:szCs w:val="21"/>
                      <w14:textFill>
                        <w14:solidFill>
                          <w14:schemeClr w14:val="tx1"/>
                        </w14:solidFill>
                      </w14:textFill>
                    </w:rPr>
                  </w:pPr>
                  <w:r>
                    <w:rPr>
                      <w:rFonts w:hint="eastAsia"/>
                      <w:color w:val="000000" w:themeColor="text1"/>
                      <w:szCs w:val="21"/>
                      <w14:textFill>
                        <w14:solidFill>
                          <w14:schemeClr w14:val="tx1"/>
                        </w14:solidFill>
                      </w14:textFill>
                    </w:rPr>
                    <w:t>桶装，</w:t>
                  </w:r>
                  <w:r>
                    <w:rPr>
                      <w:rFonts w:hint="eastAsia"/>
                      <w:color w:val="000000" w:themeColor="text1"/>
                      <w:szCs w:val="21"/>
                      <w:lang w:val="en-US" w:eastAsia="zh-CN"/>
                      <w14:textFill>
                        <w14:solidFill>
                          <w14:schemeClr w14:val="tx1"/>
                        </w14:solidFill>
                      </w14:textFill>
                    </w:rPr>
                    <w:t>175kg</w:t>
                  </w:r>
                  <w:r>
                    <w:rPr>
                      <w:rFonts w:hint="eastAsia"/>
                      <w:color w:val="000000" w:themeColor="text1"/>
                      <w:szCs w:val="21"/>
                      <w14:textFill>
                        <w14:solidFill>
                          <w14:schemeClr w14:val="tx1"/>
                        </w14:solidFill>
                      </w14:textFill>
                    </w:rPr>
                    <w:t>/桶</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ascii="Times New Roman" w:hAnsi="Times New Roman" w:eastAsia="宋体" w:cs="Times New Roman"/>
                      <w:snapToGrid w:val="0"/>
                      <w:color w:val="000000" w:themeColor="text1"/>
                      <w:spacing w:val="6"/>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7</w:t>
                  </w:r>
                </w:p>
              </w:tc>
              <w:tc>
                <w:tcPr>
                  <w:tcW w:w="1356" w:type="pct"/>
                  <w:vAlign w:val="center"/>
                </w:tcPr>
                <w:p>
                  <w:pPr>
                    <w:jc w:val="center"/>
                    <w:rPr>
                      <w:color w:val="000000" w:themeColor="text1"/>
                      <w:kern w:val="0"/>
                      <w:szCs w:val="21"/>
                      <w14:textFill>
                        <w14:solidFill>
                          <w14:schemeClr w14:val="tx1"/>
                        </w14:solidFill>
                      </w14:textFill>
                    </w:rPr>
                  </w:pPr>
                  <w:r>
                    <w:rPr>
                      <w:rFonts w:hint="eastAsia"/>
                      <w:color w:val="000000" w:themeColor="text1"/>
                      <w:szCs w:val="21"/>
                      <w14:textFill>
                        <w14:solidFill>
                          <w14:schemeClr w14:val="tx1"/>
                        </w14:solidFill>
                      </w14:textFill>
                    </w:rPr>
                    <w:t>正极柱</w:t>
                  </w:r>
                </w:p>
              </w:tc>
              <w:tc>
                <w:tcPr>
                  <w:tcW w:w="520"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个</w:t>
                  </w:r>
                  <w:r>
                    <w:rPr>
                      <w:color w:val="000000" w:themeColor="text1"/>
                      <w:szCs w:val="21"/>
                      <w14:textFill>
                        <w14:solidFill>
                          <w14:schemeClr w14:val="tx1"/>
                        </w14:solidFill>
                      </w14:textFill>
                    </w:rPr>
                    <w: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1800万</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200万</w:t>
                  </w:r>
                </w:p>
              </w:tc>
              <w:tc>
                <w:tcPr>
                  <w:tcW w:w="1022"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ascii="Times New Roman" w:hAnsi="Times New Roman" w:eastAsia="宋体" w:cs="Times New Roman"/>
                      <w:snapToGrid w:val="0"/>
                      <w:color w:val="000000" w:themeColor="text1"/>
                      <w:spacing w:val="6"/>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8</w:t>
                  </w:r>
                </w:p>
              </w:tc>
              <w:tc>
                <w:tcPr>
                  <w:tcW w:w="1356" w:type="pct"/>
                  <w:vAlign w:val="center"/>
                </w:tcPr>
                <w:p>
                  <w:pPr>
                    <w:jc w:val="center"/>
                    <w:rPr>
                      <w:color w:val="000000" w:themeColor="text1"/>
                      <w:kern w:val="0"/>
                      <w:szCs w:val="21"/>
                      <w14:textFill>
                        <w14:solidFill>
                          <w14:schemeClr w14:val="tx1"/>
                        </w14:solidFill>
                      </w14:textFill>
                    </w:rPr>
                  </w:pPr>
                  <w:r>
                    <w:rPr>
                      <w:rFonts w:hint="eastAsia"/>
                      <w:color w:val="000000" w:themeColor="text1"/>
                      <w:szCs w:val="21"/>
                      <w14:textFill>
                        <w14:solidFill>
                          <w14:schemeClr w14:val="tx1"/>
                        </w14:solidFill>
                      </w14:textFill>
                    </w:rPr>
                    <w:t>负极柱</w:t>
                  </w:r>
                </w:p>
              </w:tc>
              <w:tc>
                <w:tcPr>
                  <w:tcW w:w="520"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个</w:t>
                  </w:r>
                  <w:r>
                    <w:rPr>
                      <w:color w:val="000000" w:themeColor="text1"/>
                      <w:szCs w:val="21"/>
                      <w14:textFill>
                        <w14:solidFill>
                          <w14:schemeClr w14:val="tx1"/>
                        </w14:solidFill>
                      </w14:textFill>
                    </w:rPr>
                    <w: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1800万</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200万</w:t>
                  </w:r>
                </w:p>
              </w:tc>
              <w:tc>
                <w:tcPr>
                  <w:tcW w:w="1022"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9</w:t>
                  </w:r>
                </w:p>
              </w:tc>
              <w:tc>
                <w:tcPr>
                  <w:tcW w:w="135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防爆片</w:t>
                  </w:r>
                </w:p>
              </w:tc>
              <w:tc>
                <w:tcPr>
                  <w:tcW w:w="520"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个</w:t>
                  </w:r>
                  <w:r>
                    <w:rPr>
                      <w:color w:val="000000" w:themeColor="text1"/>
                      <w:szCs w:val="21"/>
                      <w14:textFill>
                        <w14:solidFill>
                          <w14:schemeClr w14:val="tx1"/>
                        </w14:solidFill>
                      </w14:textFill>
                    </w:rPr>
                    <w: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600万</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60万</w:t>
                  </w:r>
                </w:p>
              </w:tc>
              <w:tc>
                <w:tcPr>
                  <w:tcW w:w="1022"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10</w:t>
                  </w:r>
                </w:p>
              </w:tc>
              <w:tc>
                <w:tcPr>
                  <w:tcW w:w="135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贴膜</w:t>
                  </w:r>
                </w:p>
              </w:tc>
              <w:tc>
                <w:tcPr>
                  <w:tcW w:w="520"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件</w:t>
                  </w:r>
                  <w:r>
                    <w:rPr>
                      <w:color w:val="000000" w:themeColor="text1"/>
                      <w:szCs w:val="21"/>
                      <w14:textFill>
                        <w14:solidFill>
                          <w14:schemeClr w14:val="tx1"/>
                        </w14:solidFill>
                      </w14:textFill>
                    </w:rPr>
                    <w: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600万</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60万</w:t>
                  </w:r>
                </w:p>
              </w:tc>
              <w:tc>
                <w:tcPr>
                  <w:tcW w:w="1022"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color w:val="000000" w:themeColor="text1"/>
                      <w:szCs w:val="21"/>
                      <w14:textFill>
                        <w14:solidFill>
                          <w14:schemeClr w14:val="tx1"/>
                        </w14:solidFill>
                      </w14:textFill>
                    </w:rPr>
                    <w:t>11</w:t>
                  </w:r>
                </w:p>
              </w:tc>
              <w:tc>
                <w:tcPr>
                  <w:tcW w:w="1356" w:type="pct"/>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密封圈</w:t>
                  </w:r>
                </w:p>
              </w:tc>
              <w:tc>
                <w:tcPr>
                  <w:tcW w:w="520" w:type="pct"/>
                  <w:vAlign w:val="center"/>
                </w:tcPr>
                <w:p>
                  <w:pPr>
                    <w:jc w:val="center"/>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万件/a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600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600</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50</w:t>
                  </w:r>
                </w:p>
              </w:tc>
              <w:tc>
                <w:tcPr>
                  <w:tcW w:w="1022"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ascii="Times New Roman" w:hAnsi="Times New Roman" w:eastAsia="宋体" w:cs="Times New Roman"/>
                      <w:snapToGrid w:val="0"/>
                      <w:color w:val="000000" w:themeColor="text1"/>
                      <w:spacing w:val="6"/>
                      <w:kern w:val="2"/>
                      <w:sz w:val="21"/>
                      <w:szCs w:val="21"/>
                      <w:lang w:val="en-US" w:eastAsia="zh-CN" w:bidi="ar-SA"/>
                      <w14:textFill>
                        <w14:solidFill>
                          <w14:schemeClr w14:val="tx1"/>
                        </w14:solidFill>
                      </w14:textFill>
                    </w:rPr>
                  </w:pPr>
                  <w:r>
                    <w:rPr>
                      <w:rFonts w:hint="eastAsia"/>
                      <w:color w:val="000000" w:themeColor="text1"/>
                      <w:spacing w:val="6"/>
                      <w:szCs w:val="21"/>
                      <w14:textFill>
                        <w14:solidFill>
                          <w14:schemeClr w14:val="tx1"/>
                        </w14:solidFill>
                      </w14:textFill>
                    </w:rPr>
                    <w:t>12</w:t>
                  </w:r>
                </w:p>
              </w:tc>
              <w:tc>
                <w:tcPr>
                  <w:tcW w:w="1356" w:type="pct"/>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CuT2O态铜卷</w:t>
                  </w:r>
                </w:p>
              </w:tc>
              <w:tc>
                <w:tcPr>
                  <w:tcW w:w="520" w:type="pct"/>
                  <w:vAlign w:val="center"/>
                </w:tcPr>
                <w:p>
                  <w:pPr>
                    <w:jc w:val="center"/>
                    <w:rPr>
                      <w:color w:val="000000" w:themeColor="text1"/>
                      <w14:textFill>
                        <w14:solidFill>
                          <w14:schemeClr w14:val="tx1"/>
                        </w14:solidFill>
                      </w14:textFill>
                    </w:rPr>
                  </w:pPr>
                  <w:r>
                    <w:rPr>
                      <w:color w:val="000000" w:themeColor="text1"/>
                      <w:szCs w:val="21"/>
                      <w14:textFill>
                        <w14:solidFill>
                          <w14:schemeClr w14:val="tx1"/>
                        </w14:solidFill>
                      </w14:textFill>
                    </w:rPr>
                    <w:t>t/a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720</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720</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60</w:t>
                  </w:r>
                </w:p>
              </w:tc>
              <w:tc>
                <w:tcPr>
                  <w:tcW w:w="1022" w:type="pct"/>
                  <w:vAlign w:val="center"/>
                </w:tcPr>
                <w:p>
                  <w:pPr>
                    <w:snapToGrid w:val="0"/>
                    <w:jc w:val="center"/>
                    <w:rPr>
                      <w:color w:val="000000" w:themeColor="text1"/>
                      <w:spacing w:val="6"/>
                      <w:szCs w:val="21"/>
                      <w14:textFill>
                        <w14:solidFill>
                          <w14:schemeClr w14:val="tx1"/>
                        </w14:solidFill>
                      </w14:textFill>
                    </w:rPr>
                  </w:pPr>
                  <w:r>
                    <w:rPr>
                      <w:color w:val="000000" w:themeColor="text1"/>
                      <w:spacing w:val="6"/>
                      <w:szCs w:val="21"/>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ascii="Times New Roman" w:hAnsi="Times New Roman" w:eastAsia="宋体" w:cs="Times New Roman"/>
                      <w:snapToGrid w:val="0"/>
                      <w:color w:val="000000" w:themeColor="text1"/>
                      <w:spacing w:val="6"/>
                      <w:kern w:val="2"/>
                      <w:sz w:val="21"/>
                      <w:szCs w:val="21"/>
                      <w:lang w:val="en-US" w:eastAsia="zh-CN" w:bidi="ar-SA"/>
                      <w14:textFill>
                        <w14:solidFill>
                          <w14:schemeClr w14:val="tx1"/>
                        </w14:solidFill>
                      </w14:textFill>
                    </w:rPr>
                  </w:pPr>
                  <w:r>
                    <w:rPr>
                      <w:rFonts w:hint="eastAsia"/>
                      <w:color w:val="000000" w:themeColor="text1"/>
                      <w:spacing w:val="6"/>
                      <w:szCs w:val="21"/>
                      <w14:textFill>
                        <w14:solidFill>
                          <w14:schemeClr w14:val="tx1"/>
                        </w14:solidFill>
                      </w14:textFill>
                    </w:rPr>
                    <w:t>13</w:t>
                  </w:r>
                </w:p>
              </w:tc>
              <w:tc>
                <w:tcPr>
                  <w:tcW w:w="1356" w:type="pct"/>
                  <w:vAlign w:val="center"/>
                </w:tcPr>
                <w:p>
                  <w:pPr>
                    <w:widowControl/>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AL1060 O态铝卷</w:t>
                  </w:r>
                </w:p>
              </w:tc>
              <w:tc>
                <w:tcPr>
                  <w:tcW w:w="520" w:type="pct"/>
                  <w:vAlign w:val="center"/>
                </w:tcPr>
                <w:p>
                  <w:pPr>
                    <w:widowControl/>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t/a</w:t>
                  </w:r>
                </w:p>
              </w:tc>
              <w:tc>
                <w:tcPr>
                  <w:tcW w:w="544" w:type="pct"/>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250</w:t>
                  </w:r>
                </w:p>
              </w:tc>
              <w:tc>
                <w:tcPr>
                  <w:tcW w:w="553" w:type="pct"/>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250</w:t>
                  </w:r>
                </w:p>
              </w:tc>
              <w:tc>
                <w:tcPr>
                  <w:tcW w:w="679" w:type="pct"/>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21</w:t>
                  </w:r>
                </w:p>
              </w:tc>
              <w:tc>
                <w:tcPr>
                  <w:tcW w:w="1022" w:type="pct"/>
                  <w:vAlign w:val="center"/>
                </w:tcPr>
                <w:p>
                  <w:pPr>
                    <w:widowControl/>
                    <w:jc w:val="center"/>
                    <w:textAlignment w:val="center"/>
                    <w:rPr>
                      <w:color w:val="000000" w:themeColor="text1"/>
                      <w:szCs w:val="21"/>
                      <w14:textFill>
                        <w14:solidFill>
                          <w14:schemeClr w14:val="tx1"/>
                        </w14:solidFill>
                      </w14:textFill>
                    </w:rPr>
                  </w:pPr>
                  <w:r>
                    <w:rPr>
                      <w:color w:val="000000" w:themeColor="text1"/>
                      <w:spacing w:val="6"/>
                      <w:szCs w:val="21"/>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hint="eastAsia"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14</w:t>
                  </w:r>
                </w:p>
              </w:tc>
              <w:tc>
                <w:tcPr>
                  <w:tcW w:w="1356" w:type="pct"/>
                  <w:vAlign w:val="center"/>
                </w:tcPr>
                <w:p>
                  <w:pPr>
                    <w:widowControl/>
                    <w:jc w:val="center"/>
                    <w:rPr>
                      <w:rFonts w:hint="eastAsia"/>
                      <w:color w:val="000000" w:themeColor="text1"/>
                      <w:kern w:val="0"/>
                      <w:szCs w:val="21"/>
                      <w14:textFill>
                        <w14:solidFill>
                          <w14:schemeClr w14:val="tx1"/>
                        </w14:solidFill>
                      </w14:textFill>
                    </w:rPr>
                  </w:pPr>
                  <w:r>
                    <w:rPr>
                      <w:rFonts w:hint="eastAsia" w:cs="Times New Roman"/>
                      <w:color w:val="000000" w:themeColor="text1"/>
                      <w:lang w:val="en-US" w:eastAsia="zh-CN"/>
                      <w14:textFill>
                        <w14:solidFill>
                          <w14:schemeClr w14:val="tx1"/>
                        </w14:solidFill>
                      </w14:textFill>
                    </w:rPr>
                    <w:t>润滑油</w:t>
                  </w:r>
                </w:p>
              </w:tc>
              <w:tc>
                <w:tcPr>
                  <w:tcW w:w="520" w:type="pct"/>
                  <w:vAlign w:val="center"/>
                </w:tcPr>
                <w:p>
                  <w:pPr>
                    <w:widowControl/>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t/a</w:t>
                  </w:r>
                </w:p>
              </w:tc>
              <w:tc>
                <w:tcPr>
                  <w:tcW w:w="544" w:type="pct"/>
                  <w:vAlign w:val="center"/>
                </w:tcPr>
                <w:p>
                  <w:pPr>
                    <w:widowControl/>
                    <w:jc w:val="center"/>
                    <w:textAlignment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w:t>
                  </w:r>
                </w:p>
              </w:tc>
              <w:tc>
                <w:tcPr>
                  <w:tcW w:w="553" w:type="pct"/>
                  <w:vAlign w:val="center"/>
                </w:tcPr>
                <w:p>
                  <w:pPr>
                    <w:widowControl/>
                    <w:jc w:val="center"/>
                    <w:textAlignment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0.5</w:t>
                  </w:r>
                </w:p>
              </w:tc>
              <w:tc>
                <w:tcPr>
                  <w:tcW w:w="679" w:type="pct"/>
                  <w:vAlign w:val="center"/>
                </w:tcPr>
                <w:p>
                  <w:pPr>
                    <w:widowControl/>
                    <w:jc w:val="center"/>
                    <w:textAlignment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w:t>
                  </w:r>
                </w:p>
              </w:tc>
              <w:tc>
                <w:tcPr>
                  <w:tcW w:w="1022" w:type="pct"/>
                  <w:vAlign w:val="center"/>
                </w:tcPr>
                <w:p>
                  <w:pPr>
                    <w:widowControl/>
                    <w:jc w:val="center"/>
                    <w:textAlignment w:val="center"/>
                    <w:rPr>
                      <w:color w:val="000000" w:themeColor="text1"/>
                      <w:spacing w:val="6"/>
                      <w:szCs w:val="21"/>
                      <w14:textFill>
                        <w14:solidFill>
                          <w14:schemeClr w14:val="tx1"/>
                        </w14:solidFill>
                      </w14:textFill>
                    </w:rPr>
                  </w:pPr>
                  <w:r>
                    <w:rPr>
                      <w:rFonts w:hint="eastAsia" w:ascii="Times New Roman"/>
                      <w:color w:val="000000" w:themeColor="text1"/>
                      <w:sz w:val="21"/>
                      <w:szCs w:val="21"/>
                      <w:lang w:val="en-US" w:eastAsia="zh-CN"/>
                      <w14:textFill>
                        <w14:solidFill>
                          <w14:schemeClr w14:val="tx1"/>
                        </w14:solidFill>
                      </w14:textFill>
                    </w:rPr>
                    <w:t>25kg/桶，不在厂内暂存</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color w:val="000000" w:themeColor="text1"/>
                      <w:szCs w:val="21"/>
                      <w14:textFill>
                        <w14:solidFill>
                          <w14:schemeClr w14:val="tx1"/>
                        </w14:solidFill>
                      </w14:textFill>
                    </w:rPr>
                    <w:t>15</w:t>
                  </w:r>
                </w:p>
              </w:tc>
              <w:tc>
                <w:tcPr>
                  <w:tcW w:w="1356" w:type="pct"/>
                  <w:vAlign w:val="center"/>
                </w:tcPr>
                <w:p>
                  <w:pPr>
                    <w:widowControl/>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水</w:t>
                  </w:r>
                </w:p>
              </w:tc>
              <w:tc>
                <w:tcPr>
                  <w:tcW w:w="520" w:type="pct"/>
                  <w:vAlign w:val="center"/>
                </w:tcPr>
                <w:p>
                  <w:pPr>
                    <w:widowControl/>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/a</w:t>
                  </w:r>
                </w:p>
              </w:tc>
              <w:tc>
                <w:tcPr>
                  <w:tcW w:w="544" w:type="pct"/>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24120</w:t>
                  </w:r>
                </w:p>
              </w:tc>
              <w:tc>
                <w:tcPr>
                  <w:tcW w:w="553" w:type="pct"/>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30120</w:t>
                  </w:r>
                </w:p>
              </w:tc>
              <w:tc>
                <w:tcPr>
                  <w:tcW w:w="679" w:type="pct"/>
                  <w:vAlign w:val="center"/>
                </w:tcPr>
                <w:p>
                  <w:pPr>
                    <w:widowControl/>
                    <w:jc w:val="center"/>
                    <w:textAlignment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022" w:type="pct"/>
                  <w:vAlign w:val="center"/>
                </w:tcPr>
                <w:p>
                  <w:pPr>
                    <w:widowControl/>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区域供水管网</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323" w:type="pct"/>
                  <w:vAlign w:val="center"/>
                </w:tcPr>
                <w:p>
                  <w:pPr>
                    <w:jc w:val="center"/>
                    <w:rPr>
                      <w:rFonts w:hint="default"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cs="Times New Roman"/>
                      <w:snapToGrid w:val="0"/>
                      <w:color w:val="000000" w:themeColor="text1"/>
                      <w:kern w:val="2"/>
                      <w:sz w:val="21"/>
                      <w:szCs w:val="21"/>
                      <w:lang w:val="en-US" w:eastAsia="zh-CN" w:bidi="ar-SA"/>
                      <w14:textFill>
                        <w14:solidFill>
                          <w14:schemeClr w14:val="tx1"/>
                        </w14:solidFill>
                      </w14:textFill>
                    </w:rPr>
                    <w:t>16</w:t>
                  </w:r>
                </w:p>
              </w:tc>
              <w:tc>
                <w:tcPr>
                  <w:tcW w:w="1356"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电</w:t>
                  </w:r>
                </w:p>
              </w:tc>
              <w:tc>
                <w:tcPr>
                  <w:tcW w:w="520" w:type="pct"/>
                  <w:vAlign w:val="center"/>
                </w:tcPr>
                <w:p>
                  <w:pPr>
                    <w:widowControl/>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kWh/a</w:t>
                  </w:r>
                </w:p>
              </w:tc>
              <w:tc>
                <w:tcPr>
                  <w:tcW w:w="544"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300万</w:t>
                  </w:r>
                </w:p>
              </w:tc>
              <w:tc>
                <w:tcPr>
                  <w:tcW w:w="553"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300万</w:t>
                  </w:r>
                </w:p>
              </w:tc>
              <w:tc>
                <w:tcPr>
                  <w:tcW w:w="679" w:type="pct"/>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p>
              </w:tc>
              <w:tc>
                <w:tcPr>
                  <w:tcW w:w="1022" w:type="pct"/>
                  <w:vAlign w:val="center"/>
                </w:tcPr>
                <w:p>
                  <w:pPr>
                    <w:widowControl/>
                    <w:jc w:val="center"/>
                    <w:textAlignment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区域供电系统</w:t>
                  </w:r>
                </w:p>
              </w:tc>
            </w:tr>
          </w:tbl>
          <w:p>
            <w:pPr>
              <w:spacing w:line="360" w:lineRule="auto"/>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主要原料理化性质</w:t>
            </w:r>
          </w:p>
          <w:p>
            <w:pPr>
              <w:adjustRightInd w:val="0"/>
              <w:snapToGrid w:val="0"/>
              <w:spacing w:line="360" w:lineRule="auto"/>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①</w:t>
            </w:r>
            <w:r>
              <w:rPr>
                <w:rFonts w:hint="eastAsia"/>
                <w:bCs/>
                <w:color w:val="000000" w:themeColor="text1"/>
                <w:szCs w:val="21"/>
                <w14:textFill>
                  <w14:solidFill>
                    <w14:schemeClr w14:val="tx1"/>
                  </w14:solidFill>
                </w14:textFill>
              </w:rPr>
              <w:t>PPS</w:t>
            </w:r>
            <w:r>
              <w:rPr>
                <w:rFonts w:hint="eastAsia"/>
                <w:color w:val="000000" w:themeColor="text1"/>
                <w:kern w:val="0"/>
                <w:szCs w:val="21"/>
                <w14:textFill>
                  <w14:solidFill>
                    <w14:schemeClr w14:val="tx1"/>
                  </w14:solidFill>
                </w14:textFill>
              </w:rPr>
              <w:t>塑胶粒子：</w:t>
            </w:r>
            <w:r>
              <w:rPr>
                <w:bCs/>
                <w:color w:val="000000" w:themeColor="text1"/>
                <w:szCs w:val="21"/>
                <w14:textFill>
                  <w14:solidFill>
                    <w14:schemeClr w14:val="tx1"/>
                  </w14:solidFill>
                </w14:textFill>
              </w:rPr>
              <w:t>属聚醚类塑料</w:t>
            </w:r>
            <w:r>
              <w:rPr>
                <w:rFonts w:hint="eastAsia"/>
                <w:bCs/>
                <w:color w:val="000000" w:themeColor="text1"/>
                <w:szCs w:val="21"/>
                <w14:textFill>
                  <w14:solidFill>
                    <w14:schemeClr w14:val="tx1"/>
                  </w14:solidFill>
                </w14:textFill>
              </w:rPr>
              <w:t>，是一种新型高性能</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"https://baike.baidu.com/item/%E7%83%AD%E5%A1%91%E6%80%A7%E6%A0%91%E8%84%82/2750555?fromModule=lemma_inlink" \t "https://baike.baidu.com/item/PPS%E5%A1%91%E8%83%B6%E5%8E%9F%E6%96%99/_blank" </w:instrText>
            </w:r>
            <w:r>
              <w:rPr>
                <w:color w:val="000000" w:themeColor="text1"/>
                <w14:textFill>
                  <w14:solidFill>
                    <w14:schemeClr w14:val="tx1"/>
                  </w14:solidFill>
                </w14:textFill>
              </w:rPr>
              <w:fldChar w:fldCharType="separate"/>
            </w:r>
            <w:r>
              <w:rPr>
                <w:rFonts w:hint="eastAsia"/>
                <w:bCs/>
                <w:color w:val="000000" w:themeColor="text1"/>
                <w:szCs w:val="21"/>
                <w14:textFill>
                  <w14:solidFill>
                    <w14:schemeClr w14:val="tx1"/>
                  </w14:solidFill>
                </w14:textFill>
              </w:rPr>
              <w:t>热塑性树脂</w:t>
            </w:r>
            <w:r>
              <w:rPr>
                <w:rFonts w:hint="eastAsia"/>
                <w:bCs/>
                <w:color w:val="000000" w:themeColor="text1"/>
                <w:szCs w:val="21"/>
                <w14:textFill>
                  <w14:solidFill>
                    <w14:schemeClr w14:val="tx1"/>
                  </w14:solidFill>
                </w14:textFill>
              </w:rPr>
              <w:fldChar w:fldCharType="end"/>
            </w:r>
            <w:r>
              <w:rPr>
                <w:rFonts w:hint="eastAsia"/>
                <w:bCs/>
                <w:color w:val="000000" w:themeColor="text1"/>
                <w:szCs w:val="21"/>
                <w14:textFill>
                  <w14:solidFill>
                    <w14:schemeClr w14:val="tx1"/>
                  </w14:solidFill>
                </w14:textFill>
              </w:rPr>
              <w:t>，具有机械强度高、耐高温、耐化学药品性、难燃、</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"https://baike.baidu.com/item/%E7%83%AD%E7%A8%B3%E5%AE%9A%E6%80%A7/4668722?fromModule=lemma_inlink" \t "https://baike.baidu.com/item/PPS%E5%A1%91%E8%83%B6%E5%8E%9F%E6%96%99/_blank" </w:instrText>
            </w:r>
            <w:r>
              <w:rPr>
                <w:color w:val="000000" w:themeColor="text1"/>
                <w14:textFill>
                  <w14:solidFill>
                    <w14:schemeClr w14:val="tx1"/>
                  </w14:solidFill>
                </w14:textFill>
              </w:rPr>
              <w:fldChar w:fldCharType="separate"/>
            </w:r>
            <w:r>
              <w:rPr>
                <w:rFonts w:hint="eastAsia"/>
                <w:bCs/>
                <w:color w:val="000000" w:themeColor="text1"/>
                <w:szCs w:val="21"/>
                <w14:textFill>
                  <w14:solidFill>
                    <w14:schemeClr w14:val="tx1"/>
                  </w14:solidFill>
                </w14:textFill>
              </w:rPr>
              <w:t>热稳定性</w:t>
            </w:r>
            <w:r>
              <w:rPr>
                <w:rFonts w:hint="eastAsia"/>
                <w:bCs/>
                <w:color w:val="000000" w:themeColor="text1"/>
                <w:szCs w:val="21"/>
                <w14:textFill>
                  <w14:solidFill>
                    <w14:schemeClr w14:val="tx1"/>
                  </w14:solidFill>
                </w14:textFill>
              </w:rPr>
              <w:fldChar w:fldCharType="end"/>
            </w:r>
            <w:r>
              <w:rPr>
                <w:rFonts w:hint="eastAsia"/>
                <w:bCs/>
                <w:color w:val="000000" w:themeColor="text1"/>
                <w:szCs w:val="21"/>
                <w14:textFill>
                  <w14:solidFill>
                    <w14:schemeClr w14:val="tx1"/>
                  </w14:solidFill>
                </w14:textFill>
              </w:rPr>
              <w:t>好、电性能优良等优点。在电子、汽车、机械及化工领域均有广泛应用，成型温度：300-330℃。比重1.36g/cm</w:t>
            </w:r>
            <w:r>
              <w:rPr>
                <w:rFonts w:hint="eastAsia"/>
                <w:bCs/>
                <w:color w:val="000000" w:themeColor="text1"/>
                <w:szCs w:val="21"/>
                <w:vertAlign w:val="superscript"/>
                <w14:textFill>
                  <w14:solidFill>
                    <w14:schemeClr w14:val="tx1"/>
                  </w14:solidFill>
                </w14:textFill>
              </w:rPr>
              <w:t>3</w:t>
            </w:r>
            <w:r>
              <w:rPr>
                <w:rFonts w:hint="eastAsia"/>
                <w:bCs/>
                <w:color w:val="000000" w:themeColor="text1"/>
                <w:szCs w:val="2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"https://baike.baidu.com/item/%E6%88%90%E5%9E%8B%E6%94%B6%E7%BC%A9%E7%8E%87/2310462?fromModule=lemma_inlink" \t "https://baike.baidu.com/item/PPS%E5%A1%91%E8%83%B6%E5%8E%9F%E6%96%99/_blank" </w:instrText>
            </w:r>
            <w:r>
              <w:rPr>
                <w:color w:val="000000" w:themeColor="text1"/>
                <w14:textFill>
                  <w14:solidFill>
                    <w14:schemeClr w14:val="tx1"/>
                  </w14:solidFill>
                </w14:textFill>
              </w:rPr>
              <w:fldChar w:fldCharType="separate"/>
            </w:r>
            <w:r>
              <w:rPr>
                <w:rFonts w:hint="eastAsia"/>
                <w:bCs/>
                <w:color w:val="000000" w:themeColor="text1"/>
                <w:szCs w:val="21"/>
                <w14:textFill>
                  <w14:solidFill>
                    <w14:schemeClr w14:val="tx1"/>
                  </w14:solidFill>
                </w14:textFill>
              </w:rPr>
              <w:t>成型收缩率</w:t>
            </w:r>
            <w:r>
              <w:rPr>
                <w:rFonts w:hint="eastAsia"/>
                <w:bCs/>
                <w:color w:val="000000" w:themeColor="text1"/>
                <w:szCs w:val="21"/>
                <w14:textFill>
                  <w14:solidFill>
                    <w14:schemeClr w14:val="tx1"/>
                  </w14:solidFill>
                </w14:textFill>
              </w:rPr>
              <w:fldChar w:fldCharType="end"/>
            </w:r>
            <w:r>
              <w:rPr>
                <w:rFonts w:hint="eastAsia"/>
                <w:bCs/>
                <w:color w:val="000000" w:themeColor="text1"/>
                <w:szCs w:val="21"/>
                <w14:textFill>
                  <w14:solidFill>
                    <w14:schemeClr w14:val="tx1"/>
                  </w14:solidFill>
                </w14:textFill>
              </w:rPr>
              <w:t>：0.7%。</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②环保水基清洗剂：</w:t>
            </w:r>
            <w:r>
              <w:rPr>
                <w:rFonts w:hint="default" w:ascii="Times New Roman" w:hAnsi="Times New Roman" w:eastAsia="宋体"/>
                <w:color w:val="000000" w:themeColor="text1"/>
                <w:sz w:val="21"/>
                <w:szCs w:val="21"/>
                <w:lang w:val="en-US" w:eastAsia="zh-CN"/>
                <w14:textFill>
                  <w14:solidFill>
                    <w14:schemeClr w14:val="tx1"/>
                  </w14:solidFill>
                </w14:textFill>
              </w:rPr>
              <w:t>为白色半透明粘稠液体；无刺激性气味；pH值为</w:t>
            </w:r>
            <w:r>
              <w:rPr>
                <w:rFonts w:hint="eastAsia"/>
                <w:bCs/>
                <w:color w:val="000000" w:themeColor="text1"/>
                <w:szCs w:val="21"/>
                <w14:textFill>
                  <w14:solidFill>
                    <w14:schemeClr w14:val="tx1"/>
                  </w14:solidFill>
                </w14:textFill>
              </w:rPr>
              <w:t>8.5~9.5</w:t>
            </w:r>
            <w:r>
              <w:rPr>
                <w:rFonts w:hint="default" w:ascii="Times New Roman" w:hAnsi="Times New Roman" w:eastAsia="宋体"/>
                <w:color w:val="000000" w:themeColor="text1"/>
                <w:sz w:val="21"/>
                <w:szCs w:val="21"/>
                <w:lang w:val="en-US" w:eastAsia="zh-CN"/>
                <w14:textFill>
                  <w14:solidFill>
                    <w14:schemeClr w14:val="tx1"/>
                  </w14:solidFill>
                </w14:textFill>
              </w:rPr>
              <w:t>；沸点/沸点≧100℃；蒸气压&lt;20；蒸气密度&lt;1；密度约1.17g/mL</w:t>
            </w:r>
            <w:r>
              <w:rPr>
                <w:bCs/>
                <w:color w:val="000000" w:themeColor="text1"/>
                <w:szCs w:val="21"/>
                <w14:textFill>
                  <w14:solidFill>
                    <w14:schemeClr w14:val="tx1"/>
                  </w14:solidFill>
                </w14:textFill>
              </w:rPr>
              <w:t>，</w:t>
            </w:r>
            <w:r>
              <w:rPr>
                <w:rFonts w:hint="eastAsia"/>
                <w:bCs/>
                <w:color w:val="000000" w:themeColor="text1"/>
                <w:szCs w:val="21"/>
                <w14:textFill>
                  <w14:solidFill>
                    <w14:schemeClr w14:val="tx1"/>
                  </w14:solidFill>
                </w14:textFill>
              </w:rPr>
              <w:t>易溶于水，不会燃烧，物品危害类别8（碱性弱腐蚀性物）</w:t>
            </w:r>
            <w:r>
              <w:rPr>
                <w:bCs/>
                <w:color w:val="000000" w:themeColor="text1"/>
                <w:szCs w:val="21"/>
                <w14:textFill>
                  <w14:solidFill>
                    <w14:schemeClr w14:val="tx1"/>
                  </w14:solidFill>
                </w14:textFill>
              </w:rPr>
              <w:t>。危险性说明：对</w:t>
            </w:r>
            <w:r>
              <w:rPr>
                <w:rFonts w:hint="eastAsia"/>
                <w:bCs/>
                <w:color w:val="000000" w:themeColor="text1"/>
                <w:szCs w:val="21"/>
                <w14:textFill>
                  <w14:solidFill>
                    <w14:schemeClr w14:val="tx1"/>
                  </w14:solidFill>
                </w14:textFill>
              </w:rPr>
              <w:t>眼、呼吸道粘</w:t>
            </w:r>
            <w:r>
              <w:rPr>
                <w:rFonts w:hint="eastAsia"/>
                <w:bCs/>
                <w:color w:val="000000" w:themeColor="text1"/>
                <w:szCs w:val="21"/>
                <w14:textFill>
                  <w14:solidFill>
                    <w14:schemeClr w14:val="tx1"/>
                  </w14:solidFill>
                </w14:textFill>
              </w:rPr>
              <w:t>膜及皮肤有刺激作用，直接接触使皮肤干燥皲裂，严重时可引起烧伤。误服时可造成消化道灼伤、出血和休克</w:t>
            </w: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根据清洗剂检测报告可知，</w:t>
            </w:r>
            <w:r>
              <w:rPr>
                <w:rFonts w:hint="eastAsia"/>
                <w:bCs/>
                <w:color w:val="000000" w:themeColor="text1"/>
                <w:szCs w:val="21"/>
                <w14:textFill>
                  <w14:solidFill>
                    <w14:schemeClr w14:val="tx1"/>
                  </w14:solidFill>
                </w14:textFill>
              </w:rPr>
              <w:t>项目所用清洗剂VOCs含量</w:t>
            </w:r>
            <w:r>
              <w:rPr>
                <w:rFonts w:hint="eastAsia"/>
                <w:color w:val="000000" w:themeColor="text1"/>
                <w:sz w:val="21"/>
                <w:szCs w:val="21"/>
                <w14:textFill>
                  <w14:solidFill>
                    <w14:schemeClr w14:val="tx1"/>
                  </w14:solidFill>
                </w14:textFill>
              </w:rPr>
              <w:t>为12g/L</w:t>
            </w:r>
            <w:r>
              <w:rPr>
                <w:rFonts w:hint="eastAsia"/>
                <w:color w:val="000000" w:themeColor="text1"/>
                <w:sz w:val="21"/>
                <w:szCs w:val="21"/>
                <w:lang w:eastAsia="zh-CN"/>
                <w14:textFill>
                  <w14:solidFill>
                    <w14:schemeClr w14:val="tx1"/>
                  </w14:solidFill>
                </w14:textFill>
              </w:rPr>
              <w:t>，</w:t>
            </w:r>
            <w:r>
              <w:rPr>
                <w:rFonts w:hint="eastAsia"/>
                <w:bCs/>
                <w:color w:val="000000" w:themeColor="text1"/>
                <w:szCs w:val="21"/>
                <w14:textFill>
                  <w14:solidFill>
                    <w14:schemeClr w14:val="tx1"/>
                  </w14:solidFill>
                </w14:textFill>
              </w:rPr>
              <w:t>满足《清洗剂挥发性有机化合物含量限值》（GB/T 38508）</w:t>
            </w:r>
            <w:r>
              <w:rPr>
                <w:rFonts w:hint="eastAsia"/>
                <w:bCs/>
                <w:color w:val="000000" w:themeColor="text1"/>
                <w:szCs w:val="21"/>
                <w:lang w:val="en-US" w:eastAsia="zh-CN"/>
                <w14:textFill>
                  <w14:solidFill>
                    <w14:schemeClr w14:val="tx1"/>
                  </w14:solidFill>
                </w14:textFill>
              </w:rPr>
              <w:t>要求</w:t>
            </w:r>
            <w:r>
              <w:rPr>
                <w:rFonts w:hint="eastAsia"/>
                <w:bCs/>
                <w:color w:val="000000" w:themeColor="text1"/>
                <w:szCs w:val="21"/>
                <w14:textFill>
                  <w14:solidFill>
                    <w14:schemeClr w14:val="tx1"/>
                  </w14:solidFill>
                </w14:textFill>
              </w:rPr>
              <w:t>及《低挥发性原辅材料替代企业豁免挥发性有机物末端治理实施细则（试行）》相关要求（检测报告见附件8）</w:t>
            </w:r>
            <w:r>
              <w:rPr>
                <w:rFonts w:hint="eastAsia"/>
                <w:color w:val="000000" w:themeColor="text1"/>
                <w:szCs w:val="21"/>
                <w14:textFill>
                  <w14:solidFill>
                    <w14:schemeClr w14:val="tx1"/>
                  </w14:solidFill>
                </w14:textFill>
              </w:rPr>
              <w:t>。</w:t>
            </w:r>
          </w:p>
          <w:p>
            <w:pPr>
              <w:adjustRightInd w:val="0"/>
              <w:snapToGrid w:val="0"/>
              <w:spacing w:line="360" w:lineRule="auto"/>
              <w:ind w:firstLine="420" w:firstLineChars="200"/>
              <w:rPr>
                <w:rFonts w:hint="eastAsia" w:ascii="宋体" w:hAnsi="宋体" w:cs="宋体"/>
                <w:color w:val="000000" w:themeColor="text1"/>
                <w:kern w:val="0"/>
                <w:szCs w:val="21"/>
                <w:lang w:bidi="ar"/>
                <w14:textFill>
                  <w14:solidFill>
                    <w14:schemeClr w14:val="tx1"/>
                  </w14:solidFill>
                </w14:textFill>
              </w:rPr>
            </w:pPr>
            <w:r>
              <w:rPr>
                <w:rFonts w:hint="eastAsia"/>
                <w:color w:val="000000" w:themeColor="text1"/>
                <w:szCs w:val="21"/>
                <w14:textFill>
                  <w14:solidFill>
                    <w14:schemeClr w14:val="tx1"/>
                  </w14:solidFill>
                </w14:textFill>
              </w:rPr>
              <w:t>③</w:t>
            </w:r>
            <w:r>
              <w:rPr>
                <w:rFonts w:hint="eastAsia"/>
                <w:color w:val="000000" w:themeColor="text1"/>
                <w:szCs w:val="21"/>
                <w14:textFill>
                  <w14:solidFill>
                    <w14:schemeClr w14:val="tx1"/>
                  </w14:solidFill>
                </w14:textFill>
              </w:rPr>
              <w:t>贴膜：</w:t>
            </w:r>
            <w:r>
              <w:rPr>
                <w:color w:val="000000" w:themeColor="text1"/>
                <w:kern w:val="0"/>
                <w:szCs w:val="21"/>
                <w:lang w:bidi="ar"/>
                <w14:textFill>
                  <w14:solidFill>
                    <w14:schemeClr w14:val="tx1"/>
                  </w14:solidFill>
                </w14:textFill>
              </w:rPr>
              <w:t>POF</w:t>
            </w:r>
            <w:r>
              <w:rPr>
                <w:rFonts w:hint="eastAsia"/>
                <w:color w:val="000000" w:themeColor="text1"/>
                <w:szCs w:val="21"/>
                <w14:textFill>
                  <w14:solidFill>
                    <w14:schemeClr w14:val="tx1"/>
                  </w14:solidFill>
                </w14:textFill>
              </w:rPr>
              <w:t>贴膜</w:t>
            </w:r>
            <w:r>
              <w:rPr>
                <w:rFonts w:hint="eastAsia" w:ascii="宋体" w:hAnsi="宋体" w:cs="宋体"/>
                <w:color w:val="000000" w:themeColor="text1"/>
                <w:kern w:val="0"/>
                <w:szCs w:val="21"/>
                <w:lang w:bidi="ar"/>
                <w14:textFill>
                  <w14:solidFill>
                    <w14:schemeClr w14:val="tx1"/>
                  </w14:solidFill>
                </w14:textFill>
              </w:rPr>
              <w:t>是热收缩膜的意思</w:t>
            </w:r>
            <w:r>
              <w:rPr>
                <w:rFonts w:hint="eastAsia"/>
                <w:color w:val="000000" w:themeColor="text1"/>
                <w:kern w:val="0"/>
                <w:szCs w:val="21"/>
                <w:lang w:bidi="ar"/>
                <w14:textFill>
                  <w14:solidFill>
                    <w14:schemeClr w14:val="tx1"/>
                  </w14:solidFill>
                </w14:textFill>
              </w:rPr>
              <w:t>，</w:t>
            </w:r>
            <w:r>
              <w:rPr>
                <w:color w:val="000000" w:themeColor="text1"/>
                <w:kern w:val="0"/>
                <w:szCs w:val="21"/>
                <w:lang w:bidi="ar"/>
                <w14:textFill>
                  <w14:solidFill>
                    <w14:schemeClr w14:val="tx1"/>
                  </w14:solidFill>
                </w14:textFill>
              </w:rPr>
              <w:t>POF</w:t>
            </w:r>
            <w:r>
              <w:rPr>
                <w:rFonts w:hint="eastAsia" w:ascii="宋体" w:hAnsi="宋体" w:cs="宋体"/>
                <w:color w:val="000000" w:themeColor="text1"/>
                <w:kern w:val="0"/>
                <w:szCs w:val="21"/>
                <w:lang w:bidi="ar"/>
                <w14:textFill>
                  <w14:solidFill>
                    <w14:schemeClr w14:val="tx1"/>
                  </w14:solidFill>
                </w14:textFill>
              </w:rPr>
              <w:t>全称多层共挤聚烯烃热收缩膜，它是将线性低密度聚乙烯作为中间层</w:t>
            </w:r>
            <w:r>
              <w:rPr>
                <w:color w:val="000000" w:themeColor="text1"/>
                <w:kern w:val="0"/>
                <w:szCs w:val="21"/>
                <w:lang w:bidi="ar"/>
                <w14:textFill>
                  <w14:solidFill>
                    <w14:schemeClr w14:val="tx1"/>
                  </w14:solidFill>
                </w14:textFill>
              </w:rPr>
              <w:t>(LLDPE)</w:t>
            </w:r>
            <w:r>
              <w:rPr>
                <w:rFonts w:hint="eastAsia" w:ascii="宋体" w:hAnsi="宋体" w:cs="宋体"/>
                <w:color w:val="000000" w:themeColor="text1"/>
                <w:kern w:val="0"/>
                <w:szCs w:val="21"/>
                <w:lang w:bidi="ar"/>
                <w14:textFill>
                  <w14:solidFill>
                    <w14:schemeClr w14:val="tx1"/>
                  </w14:solidFill>
                </w14:textFill>
              </w:rPr>
              <w:t>，共聚丙烯</w:t>
            </w:r>
            <w:r>
              <w:rPr>
                <w:color w:val="000000" w:themeColor="text1"/>
                <w:kern w:val="0"/>
                <w:szCs w:val="21"/>
                <w:lang w:bidi="ar"/>
                <w14:textFill>
                  <w14:solidFill>
                    <w14:schemeClr w14:val="tx1"/>
                  </w14:solidFill>
                </w14:textFill>
              </w:rPr>
              <w:t>(pp)</w:t>
            </w:r>
            <w:r>
              <w:rPr>
                <w:rFonts w:hint="eastAsia" w:ascii="宋体" w:hAnsi="宋体" w:cs="宋体"/>
                <w:color w:val="000000" w:themeColor="text1"/>
                <w:kern w:val="0"/>
                <w:szCs w:val="21"/>
                <w:lang w:bidi="ar"/>
                <w14:textFill>
                  <w14:solidFill>
                    <w14:schemeClr w14:val="tx1"/>
                  </w14:solidFill>
                </w14:textFill>
              </w:rPr>
              <w:t>作为内、外层，通过三台挤出机塑化挤出，再经模头成型、膜泡吹胀等特殊工艺加工而成。</w:t>
            </w:r>
          </w:p>
          <w:p>
            <w:pPr>
              <w:adjustRightInd w:val="0"/>
              <w:snapToGrid w:val="0"/>
              <w:spacing w:line="360" w:lineRule="auto"/>
              <w:ind w:firstLine="420" w:firstLineChars="200"/>
              <w:rPr>
                <w:color w:val="000000" w:themeColor="text1"/>
                <w:kern w:val="0"/>
                <w:sz w:val="24"/>
                <w14:textFill>
                  <w14:solidFill>
                    <w14:schemeClr w14:val="tx1"/>
                  </w14:solidFill>
                </w14:textFill>
              </w:rPr>
            </w:pPr>
            <w:r>
              <w:rPr>
                <w:rFonts w:hint="eastAsia" w:ascii="宋体" w:hAnsi="宋体" w:cs="宋体"/>
                <w:color w:val="000000" w:themeColor="text1"/>
                <w:kern w:val="0"/>
                <w:szCs w:val="21"/>
                <w:lang w:bidi="ar"/>
                <w14:textFill>
                  <w14:solidFill>
                    <w14:schemeClr w14:val="tx1"/>
                  </w14:solidFill>
                </w14:textFill>
              </w:rPr>
              <w:t>④</w:t>
            </w:r>
            <w:r>
              <w:rPr>
                <w:rFonts w:hint="eastAsia"/>
                <w:color w:val="000000" w:themeColor="text1"/>
                <w:szCs w:val="21"/>
                <w14:textFill>
                  <w14:solidFill>
                    <w14:schemeClr w14:val="tx1"/>
                  </w14:solidFill>
                </w14:textFill>
              </w:rPr>
              <w:t>拉伸油：由多种特效添加剂如</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"https://baike.baidu.com/item/%E6%9E%81%E5%8E%8B%E6%B7%BB%E5%8A%A0%E5%89%82/4130551?fromModule=lemma_inlink" \t "https://baike.baidu.com/item/_blank" </w:instrText>
            </w:r>
            <w:r>
              <w:rPr>
                <w:color w:val="000000" w:themeColor="text1"/>
                <w14:textFill>
                  <w14:solidFill>
                    <w14:schemeClr w14:val="tx1"/>
                  </w14:solidFill>
                </w14:textFill>
              </w:rPr>
              <w:fldChar w:fldCharType="separate"/>
            </w:r>
            <w:r>
              <w:rPr>
                <w:rFonts w:hint="eastAsia"/>
                <w:color w:val="000000" w:themeColor="text1"/>
                <w:szCs w:val="21"/>
                <w14:textFill>
                  <w14:solidFill>
                    <w14:schemeClr w14:val="tx1"/>
                  </w14:solidFill>
                </w14:textFill>
              </w:rPr>
              <w:t>极压添加剂</w:t>
            </w:r>
            <w:r>
              <w:rPr>
                <w:rFonts w:hint="eastAsia"/>
                <w:color w:val="000000" w:themeColor="text1"/>
                <w:szCs w:val="21"/>
                <w14:textFill>
                  <w14:solidFill>
                    <w14:schemeClr w14:val="tx1"/>
                  </w14:solidFill>
                </w14:textFill>
              </w:rPr>
              <w:fldChar w:fldCharType="end"/>
            </w:r>
            <w:r>
              <w:rPr>
                <w:rFonts w:hint="eastAsia"/>
                <w:color w:val="000000" w:themeColor="text1"/>
                <w:szCs w:val="21"/>
                <w14:textFill>
                  <w14:solidFill>
                    <w14:schemeClr w14:val="tx1"/>
                  </w14:solidFill>
                </w14:textFill>
              </w:rPr>
              <w:t>、润滑、冷却及防锈添加剂等配制而成，是为多种金属拉伸、冲压成型而设的高效能润滑油。适用于不锈钢、合金钢等金属制品的拉伸、冲压、压延、拉延等工艺，亦适用薄板配件的成型加工，起着润滑、冷却作用；属高含量精制型金属成型油品。</w:t>
            </w:r>
          </w:p>
          <w:p>
            <w:pPr>
              <w:adjustRightInd w:val="0"/>
              <w:snapToGrid w:val="0"/>
              <w:spacing w:line="360" w:lineRule="auto"/>
              <w:ind w:firstLine="422" w:firstLineChars="200"/>
              <w:rPr>
                <w:b/>
                <w:color w:val="000000" w:themeColor="text1"/>
                <w:szCs w:val="21"/>
                <w14:textFill>
                  <w14:solidFill>
                    <w14:schemeClr w14:val="tx1"/>
                  </w14:solidFill>
                </w14:textFill>
              </w:rPr>
            </w:pPr>
            <w:r>
              <w:rPr>
                <w:b/>
                <w:color w:val="000000" w:themeColor="text1"/>
                <w:szCs w:val="21"/>
                <w14:textFill>
                  <w14:solidFill>
                    <w14:schemeClr w14:val="tx1"/>
                  </w14:solidFill>
                </w14:textFill>
              </w:rPr>
              <w:t>6、水平衡分析</w:t>
            </w:r>
          </w:p>
          <w:p>
            <w:pPr>
              <w:spacing w:line="360" w:lineRule="auto"/>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项目</w:t>
            </w:r>
            <w:r>
              <w:rPr>
                <w:rFonts w:hint="eastAsia"/>
                <w:bCs/>
                <w:color w:val="000000" w:themeColor="text1"/>
                <w:szCs w:val="21"/>
                <w14:textFill>
                  <w14:solidFill>
                    <w14:schemeClr w14:val="tx1"/>
                  </w14:solidFill>
                </w14:textFill>
              </w:rPr>
              <w:t>变动前后</w:t>
            </w:r>
            <w:r>
              <w:rPr>
                <w:bCs/>
                <w:color w:val="000000" w:themeColor="text1"/>
                <w:szCs w:val="21"/>
                <w14:textFill>
                  <w14:solidFill>
                    <w14:schemeClr w14:val="tx1"/>
                  </w14:solidFill>
                </w14:textFill>
              </w:rPr>
              <w:t>用水</w:t>
            </w:r>
            <w:r>
              <w:rPr>
                <w:rFonts w:hint="eastAsia"/>
                <w:bCs/>
                <w:color w:val="000000" w:themeColor="text1"/>
                <w:szCs w:val="21"/>
                <w14:textFill>
                  <w14:solidFill>
                    <w14:schemeClr w14:val="tx1"/>
                  </w14:solidFill>
                </w14:textFill>
              </w:rPr>
              <w:t>环节不变，</w:t>
            </w:r>
            <w:r>
              <w:rPr>
                <w:bCs/>
                <w:color w:val="000000" w:themeColor="text1"/>
                <w:szCs w:val="21"/>
                <w14:textFill>
                  <w14:solidFill>
                    <w14:schemeClr w14:val="tx1"/>
                  </w14:solidFill>
                </w14:textFill>
              </w:rPr>
              <w:t>主要包括</w:t>
            </w:r>
            <w:r>
              <w:rPr>
                <w:rFonts w:hint="eastAsia"/>
                <w:bCs/>
                <w:color w:val="000000" w:themeColor="text1"/>
                <w:szCs w:val="21"/>
                <w14:textFill>
                  <w14:solidFill>
                    <w14:schemeClr w14:val="tx1"/>
                  </w14:solidFill>
                </w14:textFill>
              </w:rPr>
              <w:t>生活用水、喷淋用水、冲洗用水、</w:t>
            </w:r>
            <w:r>
              <w:rPr>
                <w:bCs/>
                <w:color w:val="000000" w:themeColor="text1"/>
                <w:szCs w:val="21"/>
                <w14:textFill>
                  <w14:solidFill>
                    <w14:schemeClr w14:val="tx1"/>
                  </w14:solidFill>
                </w14:textFill>
              </w:rPr>
              <w:t>生产搅拌用水、进出车辆清洗用水，供水水源为市政供水管网提供。</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（1）给水</w:t>
            </w:r>
          </w:p>
          <w:p>
            <w:pPr>
              <w:spacing w:line="360" w:lineRule="auto"/>
              <w:ind w:firstLine="420" w:firstLineChars="200"/>
              <w:rPr>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生活用水：项目定员</w:t>
            </w:r>
            <w:r>
              <w:rPr>
                <w:rFonts w:hint="eastAsia"/>
                <w:color w:val="000000" w:themeColor="text1"/>
                <w:kern w:val="0"/>
                <w:szCs w:val="21"/>
                <w14:textFill>
                  <w14:solidFill>
                    <w14:schemeClr w14:val="tx1"/>
                  </w14:solidFill>
                </w14:textFill>
              </w:rPr>
              <w:t>120</w:t>
            </w:r>
            <w:r>
              <w:rPr>
                <w:color w:val="000000" w:themeColor="text1"/>
                <w:kern w:val="0"/>
                <w:szCs w:val="21"/>
                <w14:textFill>
                  <w14:solidFill>
                    <w14:schemeClr w14:val="tx1"/>
                  </w14:solidFill>
                </w14:textFill>
              </w:rPr>
              <w:t>人，</w:t>
            </w:r>
            <w:r>
              <w:rPr>
                <w:color w:val="000000" w:themeColor="text1"/>
                <w:szCs w:val="21"/>
                <w14:textFill>
                  <w14:solidFill>
                    <w14:schemeClr w14:val="tx1"/>
                  </w14:solidFill>
                </w14:textFill>
              </w:rPr>
              <w:t>根据《建筑给水排水设计规范》（GB50015-2003）（2009版）可知生活用水定额可取30L/人·班～50L/人·班，结合企业实际情况，本项目职工生活用水量取</w:t>
            </w: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0L/人·d计，</w:t>
            </w:r>
            <w:r>
              <w:rPr>
                <w:color w:val="000000" w:themeColor="text1"/>
                <w:kern w:val="0"/>
                <w:szCs w:val="21"/>
                <w14:textFill>
                  <w14:solidFill>
                    <w14:schemeClr w14:val="tx1"/>
                  </w14:solidFill>
                </w14:textFill>
              </w:rPr>
              <w:t>年工作300天，则生活用水量为</w:t>
            </w:r>
            <w:r>
              <w:rPr>
                <w:rFonts w:hint="eastAsia"/>
                <w:color w:val="000000" w:themeColor="text1"/>
                <w:kern w:val="0"/>
                <w:szCs w:val="21"/>
                <w14:textFill>
                  <w14:solidFill>
                    <w14:schemeClr w14:val="tx1"/>
                  </w14:solidFill>
                </w14:textFill>
              </w:rPr>
              <w:t>1800</w:t>
            </w:r>
            <w:r>
              <w:rPr>
                <w:bCs/>
                <w:color w:val="000000" w:themeColor="text1"/>
                <w:kern w:val="0"/>
                <w:szCs w:val="21"/>
                <w14:textFill>
                  <w14:solidFill>
                    <w14:schemeClr w14:val="tx1"/>
                  </w14:solidFill>
                </w14:textFill>
              </w:rPr>
              <w:t>m</w:t>
            </w:r>
            <w:r>
              <w:rPr>
                <w:bCs/>
                <w:color w:val="000000" w:themeColor="text1"/>
                <w:kern w:val="0"/>
                <w:szCs w:val="21"/>
                <w:vertAlign w:val="superscript"/>
                <w14:textFill>
                  <w14:solidFill>
                    <w14:schemeClr w14:val="tx1"/>
                  </w14:solidFill>
                </w14:textFill>
              </w:rPr>
              <w:t>3</w:t>
            </w:r>
            <w:r>
              <w:rPr>
                <w:color w:val="000000" w:themeColor="text1"/>
                <w:kern w:val="0"/>
                <w:szCs w:val="21"/>
                <w14:textFill>
                  <w14:solidFill>
                    <w14:schemeClr w14:val="tx1"/>
                  </w14:solidFill>
                </w14:textFill>
              </w:rPr>
              <w:t>/a。</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清洗用水：项目清洗过程需要用水，清洗用水循环使用，在生产间歇会有少量废水排放，定期进行补水。项目重新报批后新增部分清洗机，用水量相应增加，</w:t>
            </w:r>
            <w:r>
              <w:rPr>
                <w:color w:val="000000" w:themeColor="text1"/>
                <w:szCs w:val="21"/>
                <w14:textFill>
                  <w14:solidFill>
                    <w14:schemeClr w14:val="tx1"/>
                  </w14:solidFill>
                </w14:textFill>
              </w:rPr>
              <w:t>根据建设单位资料，</w:t>
            </w:r>
            <w:r>
              <w:rPr>
                <w:rFonts w:hint="eastAsia"/>
                <w:color w:val="000000" w:themeColor="text1"/>
                <w:szCs w:val="21"/>
                <w14:textFill>
                  <w14:solidFill>
                    <w14:schemeClr w14:val="tx1"/>
                  </w14:solidFill>
                </w14:textFill>
              </w:rPr>
              <w:t>结合清洗机实际规格参数，项目清洗过程补水量约80m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/d、24000m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/a，</w:t>
            </w:r>
            <w:r>
              <w:rPr>
                <w:color w:val="000000" w:themeColor="text1"/>
                <w:szCs w:val="21"/>
                <w14:textFill>
                  <w14:solidFill>
                    <w14:schemeClr w14:val="tx1"/>
                  </w14:solidFill>
                </w14:textFill>
              </w:rPr>
              <w:t>清洗机</w:t>
            </w:r>
            <w:r>
              <w:rPr>
                <w:rFonts w:hint="eastAsia"/>
                <w:color w:val="000000" w:themeColor="text1"/>
                <w:szCs w:val="21"/>
                <w14:textFill>
                  <w14:solidFill>
                    <w14:schemeClr w14:val="tx1"/>
                  </w14:solidFill>
                </w14:textFill>
              </w:rPr>
              <w:t>风切</w:t>
            </w:r>
            <w:r>
              <w:rPr>
                <w:color w:val="000000" w:themeColor="text1"/>
                <w:szCs w:val="21"/>
                <w14:textFill>
                  <w14:solidFill>
                    <w14:schemeClr w14:val="tx1"/>
                  </w14:solidFill>
                </w14:textFill>
              </w:rPr>
              <w:t>蒸发</w:t>
            </w:r>
            <w:r>
              <w:rPr>
                <w:rFonts w:hint="eastAsia"/>
                <w:color w:val="000000" w:themeColor="text1"/>
                <w:szCs w:val="21"/>
                <w14:textFill>
                  <w14:solidFill>
                    <w14:schemeClr w14:val="tx1"/>
                  </w14:solidFill>
                </w14:textFill>
              </w:rPr>
              <w:t>等损耗量约为用水量的3</w:t>
            </w:r>
            <w:r>
              <w:rPr>
                <w:color w:val="000000" w:themeColor="text1"/>
                <w:szCs w:val="21"/>
                <w14:textFill>
                  <w14:solidFill>
                    <w14:schemeClr w14:val="tx1"/>
                  </w14:solidFill>
                </w14:textFill>
              </w:rPr>
              <w:t>0%</w:t>
            </w:r>
            <w:r>
              <w:rPr>
                <w:rFonts w:hint="eastAsia"/>
                <w:color w:val="000000" w:themeColor="text1"/>
                <w:szCs w:val="21"/>
                <w14:textFill>
                  <w14:solidFill>
                    <w14:schemeClr w14:val="tx1"/>
                  </w14:solidFill>
                </w14:textFill>
              </w:rPr>
              <w:t>，则产生清洗废水16800</w:t>
            </w:r>
            <w:r>
              <w:rPr>
                <w:bCs/>
                <w:color w:val="000000" w:themeColor="text1"/>
                <w:kern w:val="0"/>
                <w:szCs w:val="21"/>
                <w14:textFill>
                  <w14:solidFill>
                    <w14:schemeClr w14:val="tx1"/>
                  </w14:solidFill>
                </w14:textFill>
              </w:rPr>
              <w:t>m</w:t>
            </w:r>
            <w:r>
              <w:rPr>
                <w:bCs/>
                <w:color w:val="000000" w:themeColor="text1"/>
                <w:kern w:val="0"/>
                <w:szCs w:val="21"/>
                <w:vertAlign w:val="superscript"/>
                <w14:textFill>
                  <w14:solidFill>
                    <w14:schemeClr w14:val="tx1"/>
                  </w14:solidFill>
                </w14:textFill>
              </w:rPr>
              <w:t>3</w:t>
            </w:r>
            <w:r>
              <w:rPr>
                <w:color w:val="000000" w:themeColor="text1"/>
                <w:szCs w:val="21"/>
                <w14:textFill>
                  <w14:solidFill>
                    <w14:schemeClr w14:val="tx1"/>
                  </w14:solidFill>
                </w14:textFill>
              </w:rPr>
              <w:t>/a</w:t>
            </w:r>
            <w:r>
              <w:rPr>
                <w:rFonts w:hint="eastAsia"/>
                <w:color w:val="000000" w:themeColor="text1"/>
                <w:szCs w:val="21"/>
                <w14:textFill>
                  <w14:solidFill>
                    <w14:schemeClr w14:val="tx1"/>
                  </w14:solidFill>
                </w14:textFill>
              </w:rPr>
              <w:t>。</w:t>
            </w:r>
          </w:p>
          <w:p>
            <w:pPr>
              <w:adjustRightInd w:val="0"/>
              <w:snapToGrid w:val="0"/>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冷却用水</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项目</w:t>
            </w:r>
            <w:r>
              <w:rPr>
                <w:rFonts w:hint="eastAsia"/>
                <w:color w:val="000000" w:themeColor="text1"/>
                <w:szCs w:val="21"/>
                <w14:textFill>
                  <w14:solidFill>
                    <w14:schemeClr w14:val="tx1"/>
                  </w14:solidFill>
                </w14:textFill>
              </w:rPr>
              <w:t>部分设备及注塑工序</w:t>
            </w:r>
            <w:r>
              <w:rPr>
                <w:color w:val="000000" w:themeColor="text1"/>
                <w:szCs w:val="21"/>
                <w14:textFill>
                  <w14:solidFill>
                    <w14:schemeClr w14:val="tx1"/>
                  </w14:solidFill>
                </w14:textFill>
              </w:rPr>
              <w:t>需进行冷却，冷却方式为间接冷却，冷却水循环使用，</w:t>
            </w:r>
            <w:r>
              <w:rPr>
                <w:color w:val="000000" w:themeColor="text1"/>
                <w:kern w:val="0"/>
                <w:szCs w:val="21"/>
                <w14:textFill>
                  <w14:solidFill>
                    <w14:schemeClr w14:val="tx1"/>
                  </w14:solidFill>
                </w14:textFill>
              </w:rPr>
              <w:t>循环水量</w:t>
            </w:r>
            <w:r>
              <w:rPr>
                <w:rFonts w:hint="eastAsia"/>
                <w:color w:val="000000" w:themeColor="text1"/>
                <w:kern w:val="0"/>
                <w:szCs w:val="21"/>
                <w14:textFill>
                  <w14:solidFill>
                    <w14:schemeClr w14:val="tx1"/>
                  </w14:solidFill>
                </w14:textFill>
              </w:rPr>
              <w:t>约2</w:t>
            </w:r>
            <w:r>
              <w:rPr>
                <w:color w:val="000000" w:themeColor="text1"/>
                <w:kern w:val="0"/>
                <w:szCs w:val="21"/>
                <w14:textFill>
                  <w14:solidFill>
                    <w14:schemeClr w14:val="tx1"/>
                  </w14:solidFill>
                </w14:textFill>
              </w:rPr>
              <w:t>0m</w:t>
            </w:r>
            <w:r>
              <w:rPr>
                <w:color w:val="000000" w:themeColor="text1"/>
                <w:kern w:val="0"/>
                <w:szCs w:val="21"/>
                <w:vertAlign w:val="superscript"/>
                <w14:textFill>
                  <w14:solidFill>
                    <w14:schemeClr w14:val="tx1"/>
                  </w14:solidFill>
                </w14:textFill>
              </w:rPr>
              <w:t>3</w:t>
            </w:r>
            <w:r>
              <w:rPr>
                <w:color w:val="000000" w:themeColor="text1"/>
                <w:kern w:val="0"/>
                <w:szCs w:val="21"/>
                <w14:textFill>
                  <w14:solidFill>
                    <w14:schemeClr w14:val="tx1"/>
                  </w14:solidFill>
                </w14:textFill>
              </w:rPr>
              <w:t>/h，每小时损耗3%，即</w:t>
            </w:r>
            <w:r>
              <w:rPr>
                <w:rFonts w:hint="eastAsia"/>
                <w:color w:val="000000" w:themeColor="text1"/>
                <w:kern w:val="0"/>
                <w:szCs w:val="21"/>
                <w14:textFill>
                  <w14:solidFill>
                    <w14:schemeClr w14:val="tx1"/>
                  </w14:solidFill>
                </w14:textFill>
              </w:rPr>
              <w:t>0.6</w:t>
            </w:r>
            <w:r>
              <w:rPr>
                <w:color w:val="000000" w:themeColor="text1"/>
                <w:kern w:val="0"/>
                <w:szCs w:val="21"/>
                <w14:textFill>
                  <w14:solidFill>
                    <w14:schemeClr w14:val="tx1"/>
                  </w14:solidFill>
                </w14:textFill>
              </w:rPr>
              <w:t>m</w:t>
            </w:r>
            <w:r>
              <w:rPr>
                <w:color w:val="000000" w:themeColor="text1"/>
                <w:kern w:val="0"/>
                <w:szCs w:val="21"/>
                <w:vertAlign w:val="superscript"/>
                <w14:textFill>
                  <w14:solidFill>
                    <w14:schemeClr w14:val="tx1"/>
                  </w14:solidFill>
                </w14:textFill>
              </w:rPr>
              <w:t>3</w:t>
            </w:r>
            <w:r>
              <w:rPr>
                <w:color w:val="000000" w:themeColor="text1"/>
                <w:kern w:val="0"/>
                <w:szCs w:val="21"/>
                <w14:textFill>
                  <w14:solidFill>
                    <w14:schemeClr w14:val="tx1"/>
                  </w14:solidFill>
                </w14:textFill>
              </w:rPr>
              <w:t>/h，则需补充新鲜水</w:t>
            </w:r>
            <w:r>
              <w:rPr>
                <w:rFonts w:hint="eastAsia"/>
                <w:color w:val="000000" w:themeColor="text1"/>
                <w:szCs w:val="21"/>
                <w14:textFill>
                  <w14:solidFill>
                    <w14:schemeClr w14:val="tx1"/>
                  </w14:solidFill>
                </w14:textFill>
              </w:rPr>
              <w:t>4320</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/a。</w:t>
            </w:r>
          </w:p>
          <w:p>
            <w:pPr>
              <w:widowControl/>
              <w:spacing w:line="360" w:lineRule="auto"/>
              <w:ind w:firstLine="420" w:firstLineChars="200"/>
              <w:rPr>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综上所述，项目年消耗新鲜水</w:t>
            </w:r>
            <w:r>
              <w:rPr>
                <w:rFonts w:hint="eastAsia"/>
                <w:color w:val="000000" w:themeColor="text1"/>
                <w:kern w:val="0"/>
                <w:szCs w:val="21"/>
                <w14:textFill>
                  <w14:solidFill>
                    <w14:schemeClr w14:val="tx1"/>
                  </w14:solidFill>
                </w14:textFill>
              </w:rPr>
              <w:t>30120</w:t>
            </w:r>
            <w:r>
              <w:rPr>
                <w:color w:val="000000" w:themeColor="text1"/>
                <w:kern w:val="0"/>
                <w:szCs w:val="21"/>
                <w14:textFill>
                  <w14:solidFill>
                    <w14:schemeClr w14:val="tx1"/>
                  </w14:solidFill>
                </w14:textFill>
              </w:rPr>
              <w:t>m</w:t>
            </w:r>
            <w:r>
              <w:rPr>
                <w:color w:val="000000" w:themeColor="text1"/>
                <w:kern w:val="0"/>
                <w:szCs w:val="21"/>
                <w:vertAlign w:val="superscript"/>
                <w14:textFill>
                  <w14:solidFill>
                    <w14:schemeClr w14:val="tx1"/>
                  </w14:solidFill>
                </w14:textFill>
              </w:rPr>
              <w:t>3</w:t>
            </w:r>
            <w:r>
              <w:rPr>
                <w:rFonts w:hint="eastAsia"/>
                <w:color w:val="000000" w:themeColor="text1"/>
                <w:kern w:val="0"/>
                <w:szCs w:val="21"/>
                <w14:textFill>
                  <w14:solidFill>
                    <w14:schemeClr w14:val="tx1"/>
                  </w14:solidFill>
                </w14:textFill>
              </w:rPr>
              <w:t>，使用区域自来水。</w:t>
            </w:r>
          </w:p>
          <w:p>
            <w:pPr>
              <w:adjustRightInd w:val="0"/>
              <w:snapToGrid w:val="0"/>
              <w:spacing w:line="360" w:lineRule="auto"/>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（2）排水</w:t>
            </w:r>
          </w:p>
          <w:p>
            <w:pPr>
              <w:spacing w:line="360" w:lineRule="auto"/>
              <w:ind w:firstLine="420" w:firstLineChars="200"/>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项目</w:t>
            </w:r>
            <w:r>
              <w:rPr>
                <w:color w:val="000000" w:themeColor="text1"/>
                <w:kern w:val="0"/>
                <w:szCs w:val="21"/>
                <w14:textFill>
                  <w14:solidFill>
                    <w14:schemeClr w14:val="tx1"/>
                  </w14:solidFill>
                </w14:textFill>
              </w:rPr>
              <w:t>排水采用“雨污分流制”，</w:t>
            </w:r>
            <w:r>
              <w:rPr>
                <w:bCs/>
                <w:color w:val="000000" w:themeColor="text1"/>
                <w:kern w:val="0"/>
                <w:szCs w:val="21"/>
                <w14:textFill>
                  <w14:solidFill>
                    <w14:schemeClr w14:val="tx1"/>
                  </w14:solidFill>
                </w14:textFill>
              </w:rPr>
              <w:t>建筑物屋面为有组织排水，</w:t>
            </w:r>
            <w:r>
              <w:rPr>
                <w:bCs/>
                <w:color w:val="000000" w:themeColor="text1"/>
                <w:szCs w:val="21"/>
                <w14:textFill>
                  <w14:solidFill>
                    <w14:schemeClr w14:val="tx1"/>
                  </w14:solidFill>
                </w14:textFill>
              </w:rPr>
              <w:t>屋面雨水经落水管排至市政雨水管网</w:t>
            </w:r>
            <w:r>
              <w:rPr>
                <w:color w:val="000000" w:themeColor="text1"/>
                <w:kern w:val="0"/>
                <w:szCs w:val="21"/>
                <w14:textFill>
                  <w14:solidFill>
                    <w14:schemeClr w14:val="tx1"/>
                  </w14:solidFill>
                </w14:textFill>
              </w:rPr>
              <w:t>。</w:t>
            </w:r>
          </w:p>
          <w:p>
            <w:pPr>
              <w:adjustRightInd w:val="0"/>
              <w:snapToGrid w:val="0"/>
              <w:spacing w:line="360" w:lineRule="auto"/>
              <w:ind w:firstLine="420" w:firstLineChars="200"/>
              <w:jc w:val="left"/>
              <w:rPr>
                <w:b/>
                <w:color w:val="000000" w:themeColor="text1"/>
                <w:szCs w:val="21"/>
                <w14:textFill>
                  <w14:solidFill>
                    <w14:schemeClr w14:val="tx1"/>
                  </w14:solidFill>
                </w14:textFill>
              </w:rPr>
            </w:pPr>
            <w:r>
              <w:rPr>
                <w:color w:val="000000" w:themeColor="text1"/>
                <w:szCs w:val="21"/>
                <w14:textFill>
                  <w14:solidFill>
                    <w14:schemeClr w14:val="tx1"/>
                  </w14:solidFill>
                </w14:textFill>
              </w:rPr>
              <w:t>生活用水产污系数为80%，则生活污水产生量为</w:t>
            </w:r>
            <w:r>
              <w:rPr>
                <w:rFonts w:hint="eastAsia"/>
                <w:color w:val="000000" w:themeColor="text1"/>
                <w:szCs w:val="21"/>
                <w14:textFill>
                  <w14:solidFill>
                    <w14:schemeClr w14:val="tx1"/>
                  </w14:solidFill>
                </w14:textFill>
              </w:rPr>
              <w:t>1440</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/a，生产过程中清洗废水</w:t>
            </w:r>
            <w:r>
              <w:rPr>
                <w:rFonts w:hint="eastAsia"/>
                <w:color w:val="000000" w:themeColor="text1"/>
                <w:szCs w:val="21"/>
                <w14:textFill>
                  <w14:solidFill>
                    <w14:schemeClr w14:val="tx1"/>
                  </w14:solidFill>
                </w14:textFill>
              </w:rPr>
              <w:t>产生量约16800</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/a</w:t>
            </w:r>
            <w:r>
              <w:rPr>
                <w:rFonts w:hint="eastAsia"/>
                <w:color w:val="000000" w:themeColor="text1"/>
                <w:szCs w:val="21"/>
                <w14:textFill>
                  <w14:solidFill>
                    <w14:schemeClr w14:val="tx1"/>
                  </w14:solidFill>
                </w14:textFill>
              </w:rPr>
              <w:t>，</w:t>
            </w:r>
            <w:r>
              <w:rPr>
                <w:rFonts w:hint="eastAsia"/>
                <w:color w:val="000000" w:themeColor="text1"/>
                <w:szCs w:val="21"/>
                <w:lang w:val="zh-CN"/>
                <w14:textFill>
                  <w14:solidFill>
                    <w14:schemeClr w14:val="tx1"/>
                  </w14:solidFill>
                </w14:textFill>
              </w:rPr>
              <w:t>依托奥瑞金（枣庄）包装有限公司现有污水处理站处理后经市政污水管网接管枣庄北控陶庄水务有限公司深度处理；</w:t>
            </w:r>
            <w:r>
              <w:rPr>
                <w:bCs/>
                <w:color w:val="000000" w:themeColor="text1"/>
                <w:szCs w:val="21"/>
                <w14:textFill>
                  <w14:solidFill>
                    <w14:schemeClr w14:val="tx1"/>
                  </w14:solidFill>
                </w14:textFill>
              </w:rPr>
              <w:t>项目水平衡图见图2-1。</w:t>
            </w:r>
            <w:r>
              <w:rPr>
                <w:b/>
                <w:color w:val="000000" w:themeColor="text1"/>
                <w14:textFill>
                  <w14:solidFill>
                    <w14:schemeClr w14:val="tx1"/>
                  </w14:solidFill>
                </w14:textFill>
              </w:rPr>
              <w:object>
                <v:shape id="_x0000_i1025" o:spt="75" type="#_x0000_t75" style="height:239.25pt;width:389.1pt;" o:ole="t" filled="f" o:preferrelative="t" stroked="f" coordsize="21600,21600">
                  <v:path/>
                  <v:fill on="f" focussize="0,0"/>
                  <v:stroke on="f" joinstyle="miter"/>
                  <v:imagedata r:id="rId8" o:title=""/>
                  <o:lock v:ext="edit" aspectratio="t"/>
                  <w10:wrap type="none"/>
                  <w10:anchorlock/>
                </v:shape>
                <o:OLEObject Type="Embed" ProgID="Word.Document.8" ShapeID="_x0000_i1025" DrawAspect="Content" ObjectID="_1468075725" r:id="rId7">
                  <o:LockedField>false</o:LockedField>
                </o:OLEObject>
              </w:objec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（3）供电系统</w:t>
            </w:r>
          </w:p>
          <w:p>
            <w:pPr>
              <w:adjustRightInd w:val="0"/>
              <w:snapToGrid w:val="0"/>
              <w:spacing w:line="360" w:lineRule="auto"/>
              <w:ind w:firstLine="420" w:firstLineChars="200"/>
              <w:rPr>
                <w:color w:val="000000" w:themeColor="text1"/>
                <w:kern w:val="0"/>
                <w:szCs w:val="21"/>
                <w:lang w:bidi="ar"/>
                <w14:textFill>
                  <w14:solidFill>
                    <w14:schemeClr w14:val="tx1"/>
                  </w14:solidFill>
                </w14:textFill>
              </w:rPr>
            </w:pPr>
            <w:r>
              <w:rPr>
                <w:color w:val="000000" w:themeColor="text1"/>
                <w:szCs w:val="21"/>
                <w14:textFill>
                  <w14:solidFill>
                    <w14:schemeClr w14:val="tx1"/>
                  </w14:solidFill>
                </w14:textFill>
              </w:rPr>
              <w:t>用电量约</w:t>
            </w:r>
            <w:r>
              <w:rPr>
                <w:rFonts w:hint="eastAsia"/>
                <w:color w:val="000000" w:themeColor="text1"/>
                <w:szCs w:val="21"/>
                <w14:textFill>
                  <w14:solidFill>
                    <w14:schemeClr w14:val="tx1"/>
                  </w14:solidFill>
                </w14:textFill>
              </w:rPr>
              <w:t>300</w:t>
            </w:r>
            <w:r>
              <w:rPr>
                <w:color w:val="000000" w:themeColor="text1"/>
                <w:szCs w:val="21"/>
                <w14:textFill>
                  <w14:solidFill>
                    <w14:schemeClr w14:val="tx1"/>
                  </w14:solidFill>
                </w14:textFill>
              </w:rPr>
              <w:t>万kWh/a，由区域供电系统提供</w:t>
            </w:r>
            <w:r>
              <w:rPr>
                <w:rFonts w:hint="eastAsia"/>
                <w:color w:val="000000" w:themeColor="text1"/>
                <w14:textFill>
                  <w14:solidFill>
                    <w14:schemeClr w14:val="tx1"/>
                  </w14:solidFill>
                </w14:textFill>
              </w:rPr>
              <w:t>。</w:t>
            </w:r>
          </w:p>
          <w:p>
            <w:pPr>
              <w:adjustRightInd w:val="0"/>
              <w:snapToGrid w:val="0"/>
              <w:spacing w:line="360" w:lineRule="auto"/>
              <w:ind w:firstLine="422" w:firstLineChars="200"/>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7</w:t>
            </w:r>
            <w:r>
              <w:rPr>
                <w:b/>
                <w:color w:val="000000" w:themeColor="text1"/>
                <w:szCs w:val="21"/>
                <w14:textFill>
                  <w14:solidFill>
                    <w14:schemeClr w14:val="tx1"/>
                  </w14:solidFill>
                </w14:textFill>
              </w:rPr>
              <w:t>、劳动定员及工作制度</w:t>
            </w:r>
          </w:p>
          <w:p>
            <w:pPr>
              <w:adjustRightInd w:val="0"/>
              <w:snapToGrid w:val="0"/>
              <w:spacing w:line="360" w:lineRule="auto"/>
              <w:ind w:firstLine="420" w:firstLineChars="200"/>
              <w:rPr>
                <w:bCs/>
                <w:color w:val="000000" w:themeColor="text1"/>
                <w:szCs w:val="21"/>
                <w14:textFill>
                  <w14:solidFill>
                    <w14:schemeClr w14:val="tx1"/>
                  </w14:solidFill>
                </w14:textFill>
              </w:rPr>
            </w:pPr>
            <w:r>
              <w:rPr>
                <w:color w:val="000000" w:themeColor="text1"/>
                <w:szCs w:val="21"/>
                <w14:textFill>
                  <w14:solidFill>
                    <w14:schemeClr w14:val="tx1"/>
                  </w14:solidFill>
                </w14:textFill>
              </w:rPr>
              <w:t>劳动定员</w:t>
            </w:r>
            <w:r>
              <w:rPr>
                <w:rFonts w:hint="eastAsia"/>
                <w:color w:val="000000" w:themeColor="text1"/>
                <w:szCs w:val="21"/>
                <w14:textFill>
                  <w14:solidFill>
                    <w14:schemeClr w14:val="tx1"/>
                  </w14:solidFill>
                </w14:textFill>
              </w:rPr>
              <w:t>120</w:t>
            </w:r>
            <w:r>
              <w:rPr>
                <w:color w:val="000000" w:themeColor="text1"/>
                <w:szCs w:val="21"/>
                <w14:textFill>
                  <w14:solidFill>
                    <w14:schemeClr w14:val="tx1"/>
                  </w14:solidFill>
                </w14:textFill>
              </w:rPr>
              <w:t>人，</w:t>
            </w:r>
            <w:r>
              <w:rPr>
                <w:rFonts w:hint="eastAsia"/>
                <w:color w:val="000000" w:themeColor="text1"/>
                <w:szCs w:val="21"/>
                <w14:textFill>
                  <w14:solidFill>
                    <w14:schemeClr w14:val="tx1"/>
                  </w14:solidFill>
                </w14:textFill>
              </w:rPr>
              <w:t>三</w:t>
            </w:r>
            <w:r>
              <w:rPr>
                <w:color w:val="000000" w:themeColor="text1"/>
                <w:szCs w:val="21"/>
                <w14:textFill>
                  <w14:solidFill>
                    <w14:schemeClr w14:val="tx1"/>
                  </w14:solidFill>
                </w14:textFill>
              </w:rPr>
              <w:t>班制，单班</w:t>
            </w:r>
            <w:r>
              <w:rPr>
                <w:rFonts w:hint="eastAsia"/>
                <w:color w:val="000000" w:themeColor="text1"/>
                <w:szCs w:val="21"/>
                <w14:textFill>
                  <w14:solidFill>
                    <w14:schemeClr w14:val="tx1"/>
                  </w14:solidFill>
                </w14:textFill>
              </w:rPr>
              <w:t>8</w:t>
            </w:r>
            <w:r>
              <w:rPr>
                <w:color w:val="000000" w:themeColor="text1"/>
                <w:szCs w:val="21"/>
                <w14:textFill>
                  <w14:solidFill>
                    <w14:schemeClr w14:val="tx1"/>
                  </w14:solidFill>
                </w14:textFill>
              </w:rPr>
              <w:t>小时工作制，年工作300天，合计年工作</w:t>
            </w:r>
            <w:r>
              <w:rPr>
                <w:rFonts w:hint="eastAsia"/>
                <w:color w:val="000000" w:themeColor="text1"/>
                <w:szCs w:val="21"/>
                <w14:textFill>
                  <w14:solidFill>
                    <w14:schemeClr w14:val="tx1"/>
                  </w14:solidFill>
                </w14:textFill>
              </w:rPr>
              <w:t>7200</w:t>
            </w:r>
            <w:r>
              <w:rPr>
                <w:color w:val="000000" w:themeColor="text1"/>
                <w:szCs w:val="21"/>
                <w14:textFill>
                  <w14:solidFill>
                    <w14:schemeClr w14:val="tx1"/>
                  </w14:solidFill>
                </w14:textFill>
              </w:rPr>
              <w:t>h。</w:t>
            </w:r>
          </w:p>
          <w:p>
            <w:pPr>
              <w:adjustRightInd w:val="0"/>
              <w:snapToGrid w:val="0"/>
              <w:spacing w:line="360" w:lineRule="auto"/>
              <w:ind w:firstLine="422" w:firstLineChars="200"/>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8</w:t>
            </w:r>
            <w:r>
              <w:rPr>
                <w:b/>
                <w:color w:val="000000" w:themeColor="text1"/>
                <w:szCs w:val="21"/>
                <w14:textFill>
                  <w14:solidFill>
                    <w14:schemeClr w14:val="tx1"/>
                  </w14:solidFill>
                </w14:textFill>
              </w:rPr>
              <w:t>、厂区平面布置</w:t>
            </w:r>
          </w:p>
          <w:p>
            <w:pPr>
              <w:adjustRightInd w:val="0"/>
              <w:snapToGrid w:val="0"/>
              <w:spacing w:line="360" w:lineRule="auto"/>
              <w:ind w:firstLine="420" w:firstLineChars="200"/>
              <w:rPr>
                <w:bCs/>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拟建项目位于</w:t>
            </w:r>
            <w:r>
              <w:rPr>
                <w:rFonts w:hint="eastAsia"/>
                <w:color w:val="000000" w:themeColor="text1"/>
                <w:kern w:val="0"/>
                <w:szCs w:val="21"/>
                <w14:textFill>
                  <w14:solidFill>
                    <w14:schemeClr w14:val="tx1"/>
                  </w14:solidFill>
                </w14:textFill>
              </w:rPr>
              <w:t>山东省枣庄市薛城区陶庄镇青岛啤酒（枣庄）有限公司西、奥瑞金（枣庄）包装有限公司院内</w:t>
            </w:r>
            <w:r>
              <w:rPr>
                <w:color w:val="000000" w:themeColor="text1"/>
                <w:kern w:val="0"/>
                <w:szCs w:val="21"/>
                <w14:textFill>
                  <w14:solidFill>
                    <w14:schemeClr w14:val="tx1"/>
                  </w14:solidFill>
                </w14:textFill>
              </w:rPr>
              <w:t>，</w:t>
            </w:r>
            <w:r>
              <w:rPr>
                <w:rFonts w:hint="eastAsia"/>
                <w:color w:val="000000" w:themeColor="text1"/>
                <w:kern w:val="0"/>
                <w:szCs w:val="21"/>
                <w14:textFill>
                  <w14:solidFill>
                    <w14:schemeClr w14:val="tx1"/>
                  </w14:solidFill>
                </w14:textFill>
              </w:rPr>
              <w:t>生产车间于奥瑞金（枣庄）包装有限公司联合厂房南侧单独划分，内部由东向西依次为办公区、原料存放区、冲压区、清洗区、检验区、成品存储区，危废间位于生产车间东南角，组装车间利用厂区南侧现有原材料车间建设，内设组装区、焊接区、注塑区、检验区</w:t>
            </w:r>
            <w:r>
              <w:rPr>
                <w:bCs/>
                <w:color w:val="000000" w:themeColor="text1"/>
                <w:kern w:val="0"/>
                <w:szCs w:val="21"/>
                <w14:textFill>
                  <w14:solidFill>
                    <w14:schemeClr w14:val="tx1"/>
                  </w14:solidFill>
                </w14:textFill>
              </w:rPr>
              <w:t>。</w:t>
            </w:r>
          </w:p>
          <w:p>
            <w:pPr>
              <w:tabs>
                <w:tab w:val="left" w:pos="4785"/>
              </w:tabs>
              <w:adjustRightInd w:val="0"/>
              <w:snapToGrid w:val="0"/>
              <w:spacing w:line="360" w:lineRule="auto"/>
              <w:ind w:firstLine="420" w:firstLineChars="200"/>
              <w:rPr>
                <w:bCs/>
                <w:color w:val="000000" w:themeColor="text1"/>
                <w:kern w:val="0"/>
                <w:sz w:val="18"/>
                <w:szCs w:val="18"/>
                <w14:textFill>
                  <w14:solidFill>
                    <w14:schemeClr w14:val="tx1"/>
                  </w14:solidFill>
                </w14:textFill>
              </w:rPr>
            </w:pPr>
            <w:r>
              <w:rPr>
                <w:color w:val="000000" w:themeColor="text1"/>
                <w:szCs w:val="21"/>
                <w14:textFill>
                  <w14:solidFill>
                    <w14:schemeClr w14:val="tx1"/>
                  </w14:solidFill>
                </w14:textFill>
              </w:rPr>
              <w:t>各单元的平面间距布置严格按照有关设计规范要求进行设计</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分区明确，总平面布置</w:t>
            </w:r>
            <w:r>
              <w:rPr>
                <w:rFonts w:hint="eastAsia"/>
                <w:color w:val="000000" w:themeColor="text1"/>
                <w:szCs w:val="21"/>
                <w14:textFill>
                  <w14:solidFill>
                    <w14:schemeClr w14:val="tx1"/>
                  </w14:solidFill>
                </w14:textFill>
              </w:rPr>
              <w:t>较好地满足</w:t>
            </w:r>
            <w:r>
              <w:rPr>
                <w:color w:val="000000" w:themeColor="text1"/>
                <w:szCs w:val="21"/>
                <w14:textFill>
                  <w14:solidFill>
                    <w14:schemeClr w14:val="tx1"/>
                  </w14:solidFill>
                </w14:textFill>
              </w:rPr>
              <w:t>了工艺流程的顺畅性，体现了物料输送的便捷性，使物料在厂区内的输送简单化，方便了生产；采取</w:t>
            </w:r>
            <w:r>
              <w:rPr>
                <w:rFonts w:hint="eastAsia"/>
                <w:color w:val="000000" w:themeColor="text1"/>
                <w:szCs w:val="21"/>
                <w14:textFill>
                  <w14:solidFill>
                    <w14:schemeClr w14:val="tx1"/>
                  </w14:solidFill>
                </w14:textFill>
              </w:rPr>
              <w:t>有效地治理</w:t>
            </w:r>
            <w:r>
              <w:rPr>
                <w:color w:val="000000" w:themeColor="text1"/>
                <w:szCs w:val="21"/>
                <w14:textFill>
                  <w14:solidFill>
                    <w14:schemeClr w14:val="tx1"/>
                  </w14:solidFill>
                </w14:textFill>
              </w:rPr>
              <w:t>措施后，生产废气和设备运转噪声对办公生活区的影响均较小。</w:t>
            </w:r>
            <w:r>
              <w:rPr>
                <w:color w:val="000000" w:themeColor="text1"/>
                <w:kern w:val="0"/>
                <w:szCs w:val="21"/>
                <w14:textFill>
                  <w14:solidFill>
                    <w14:schemeClr w14:val="tx1"/>
                  </w14:solidFill>
                </w14:textFill>
              </w:rPr>
              <w:t>总图布置基本合理。</w:t>
            </w:r>
          </w:p>
          <w:p>
            <w:pPr>
              <w:tabs>
                <w:tab w:val="left" w:pos="4785"/>
              </w:tabs>
              <w:adjustRightInd w:val="0"/>
              <w:snapToGrid w:val="0"/>
              <w:spacing w:line="352" w:lineRule="auto"/>
              <w:ind w:firstLine="420" w:firstLineChars="200"/>
              <w:rPr>
                <w:bCs/>
                <w:color w:val="000000" w:themeColor="text1"/>
                <w:sz w:val="18"/>
                <w:szCs w:val="18"/>
                <w14:textFill>
                  <w14:solidFill>
                    <w14:schemeClr w14:val="tx1"/>
                  </w14:solidFill>
                </w14:textFill>
              </w:rPr>
            </w:pPr>
            <w:r>
              <w:rPr>
                <w:color w:val="000000" w:themeColor="text1"/>
                <w:szCs w:val="21"/>
                <w14:textFill>
                  <w14:solidFill>
                    <w14:schemeClr w14:val="tx1"/>
                  </w14:solidFill>
                </w14:textFill>
              </w:rPr>
              <w:t>项目平面布置图详见附图3。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工艺流程和产排污环节</w:t>
            </w:r>
          </w:p>
        </w:tc>
        <w:tc>
          <w:tcPr>
            <w:tcW w:w="8352" w:type="dxa"/>
          </w:tcPr>
          <w:p>
            <w:pPr>
              <w:pStyle w:val="2"/>
              <w:spacing w:after="0" w:line="360" w:lineRule="auto"/>
              <w:ind w:left="0" w:leftChars="0" w:firstLine="398"/>
              <w:rPr>
                <w:rFonts w:ascii="Times New Roman" w:hAnsi="Times New Roman"/>
                <w:color w:val="000000" w:themeColor="text1"/>
                <w:kern w:val="0"/>
                <w:sz w:val="21"/>
                <w:szCs w:val="21"/>
                <w14:textFill>
                  <w14:solidFill>
                    <w14:schemeClr w14:val="tx1"/>
                  </w14:solidFill>
                </w14:textFill>
              </w:rPr>
            </w:pPr>
            <w:r>
              <w:rPr>
                <w:rFonts w:hint="eastAsia" w:ascii="Times New Roman" w:hAnsi="Times New Roman"/>
                <w:color w:val="000000" w:themeColor="text1"/>
                <w:kern w:val="0"/>
                <w:sz w:val="21"/>
                <w:szCs w:val="21"/>
                <w14:textFill>
                  <w14:solidFill>
                    <w14:schemeClr w14:val="tx1"/>
                  </w14:solidFill>
                </w14:textFill>
              </w:rPr>
              <w:t>一、工艺流程</w:t>
            </w:r>
          </w:p>
          <w:p>
            <w:pPr>
              <w:spacing w:line="360" w:lineRule="auto"/>
              <w:ind w:firstLine="420" w:firstLineChars="200"/>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项目变动前后，铝壳及正负极连接片生产工艺无变化，盖板生产过程中减少了铝料通过冲裁、清洗、退火加工为防爆片的工艺，改为外购成品防爆片，具体生产工艺如下：</w:t>
            </w:r>
          </w:p>
          <w:p>
            <w:pPr>
              <w:spacing w:line="360" w:lineRule="auto"/>
              <w:ind w:firstLine="420" w:firstLineChars="200"/>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1、铝壳工艺流程及产污环节：</w:t>
            </w:r>
          </w:p>
          <w:p>
            <w:pPr>
              <w:pStyle w:val="2"/>
              <w:ind w:left="0" w:leftChars="0" w:firstLine="0" w:firstLineChars="0"/>
              <w:rPr>
                <w:rFonts w:ascii="Times New Roman" w:hAnsi="Times New Roman"/>
                <w:color w:val="000000" w:themeColor="text1"/>
                <w:kern w:val="0"/>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mc:AlternateContent>
                <mc:Choice Requires="wpc">
                  <w:drawing>
                    <wp:inline distT="0" distB="0" distL="114300" distR="114300">
                      <wp:extent cx="5163820" cy="3413125"/>
                      <wp:effectExtent l="0" t="0" r="0" b="0"/>
                      <wp:docPr id="8" name="画布 27"/>
                      <wp:cNvGraphicFramePr/>
                      <a:graphic xmlns:a="http://schemas.openxmlformats.org/drawingml/2006/main">
                        <a:graphicData uri="http://schemas.microsoft.com/office/word/2010/wordprocessingCanvas">
                          <wpc:wpc>
                            <wpc:bg>
                              <a:noFill/>
                            </wpc:bg>
                            <wpc:whole>
                              <a:ln>
                                <a:noFill/>
                              </a:ln>
                            </wpc:whole>
                            <wps:wsp>
                              <wps:cNvPr id="2" name="直接连接符 2"/>
                              <wps:cNvCnPr/>
                              <wps:spPr>
                                <a:xfrm flipH="1">
                                  <a:off x="2500630" y="1419860"/>
                                  <a:ext cx="5715" cy="258445"/>
                                </a:xfrm>
                                <a:prstGeom prst="line">
                                  <a:avLst/>
                                </a:prstGeom>
                                <a:ln w="9525" cap="flat" cmpd="sng">
                                  <a:solidFill>
                                    <a:srgbClr val="000000"/>
                                  </a:solidFill>
                                  <a:prstDash val="solid"/>
                                  <a:headEnd type="none" w="med" len="med"/>
                                  <a:tailEnd type="arrow" w="med" len="med"/>
                                </a:ln>
                                <a:effectLst/>
                              </wps:spPr>
                              <wps:bodyPr/>
                            </wps:wsp>
                            <wps:wsp>
                              <wps:cNvPr id="4" name="文本框 4"/>
                              <wps:cNvSpPr txBox="1"/>
                              <wps:spPr>
                                <a:xfrm>
                                  <a:off x="2117725" y="2241550"/>
                                  <a:ext cx="787400" cy="2794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检验</w:t>
                                    </w:r>
                                  </w:p>
                                </w:txbxContent>
                              </wps:txbx>
                              <wps:bodyPr upright="1"/>
                            </wps:wsp>
                            <wps:wsp>
                              <wps:cNvPr id="5" name="文本框 5"/>
                              <wps:cNvSpPr txBox="1"/>
                              <wps:spPr>
                                <a:xfrm>
                                  <a:off x="2107565" y="554355"/>
                                  <a:ext cx="787400" cy="2889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冲裁</w:t>
                                    </w:r>
                                  </w:p>
                                </w:txbxContent>
                              </wps:txbx>
                              <wps:bodyPr upright="1"/>
                            </wps:wsp>
                            <wps:wsp>
                              <wps:cNvPr id="6" name="文本框 6"/>
                              <wps:cNvSpPr txBox="1"/>
                              <wps:spPr>
                                <a:xfrm>
                                  <a:off x="2114550" y="1129030"/>
                                  <a:ext cx="787400" cy="2794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拉伸成型</w:t>
                                    </w:r>
                                  </w:p>
                                </w:txbxContent>
                              </wps:txbx>
                              <wps:bodyPr upright="1"/>
                            </wps:wsp>
                            <wps:wsp>
                              <wps:cNvPr id="7" name="文本框 7"/>
                              <wps:cNvSpPr txBox="1"/>
                              <wps:spPr>
                                <a:xfrm>
                                  <a:off x="1924685" y="41275"/>
                                  <a:ext cx="1130300" cy="279400"/>
                                </a:xfrm>
                                <a:prstGeom prst="rect">
                                  <a:avLst/>
                                </a:prstGeom>
                                <a:noFill/>
                                <a:ln>
                                  <a:noFill/>
                                </a:ln>
                                <a:effectLst/>
                              </wps:spPr>
                              <wps:txbx>
                                <w:txbxContent>
                                  <w:p>
                                    <w:pPr>
                                      <w:jc w:val="center"/>
                                    </w:pPr>
                                    <w:r>
                                      <w:rPr>
                                        <w:rFonts w:hint="eastAsia"/>
                                      </w:rPr>
                                      <w:t>铝卷</w:t>
                                    </w:r>
                                  </w:p>
                                </w:txbxContent>
                              </wps:txbx>
                              <wps:bodyPr upright="1"/>
                            </wps:wsp>
                            <wps:wsp>
                              <wps:cNvPr id="1" name="文本框 8"/>
                              <wps:cNvSpPr txBox="1"/>
                              <wps:spPr>
                                <a:xfrm>
                                  <a:off x="3370579" y="2254250"/>
                                  <a:ext cx="1096010" cy="279400"/>
                                </a:xfrm>
                                <a:prstGeom prst="rect">
                                  <a:avLst/>
                                </a:prstGeom>
                                <a:noFill/>
                                <a:ln>
                                  <a:noFill/>
                                </a:ln>
                              </wps:spPr>
                              <wps:txbx>
                                <w:txbxContent>
                                  <w:p>
                                    <w:pPr>
                                      <w:jc w:val="center"/>
                                    </w:pPr>
                                    <w:r>
                                      <w:rPr>
                                        <w:rFonts w:hint="eastAsia"/>
                                      </w:rPr>
                                      <w:t>后续盖板组装</w:t>
                                    </w:r>
                                  </w:p>
                                </w:txbxContent>
                              </wps:txbx>
                              <wps:bodyPr upright="1"/>
                            </wps:wsp>
                            <wps:wsp>
                              <wps:cNvPr id="10" name="直接连接符 10"/>
                              <wps:cNvCnPr/>
                              <wps:spPr>
                                <a:xfrm>
                                  <a:off x="2915920" y="2381250"/>
                                  <a:ext cx="441960" cy="1270"/>
                                </a:xfrm>
                                <a:prstGeom prst="line">
                                  <a:avLst/>
                                </a:prstGeom>
                                <a:ln w="9525" cap="flat" cmpd="sng">
                                  <a:solidFill>
                                    <a:srgbClr val="000000"/>
                                  </a:solidFill>
                                  <a:prstDash val="solid"/>
                                  <a:headEnd type="none" w="med" len="med"/>
                                  <a:tailEnd type="arrow" w="med" len="med"/>
                                </a:ln>
                                <a:effectLst/>
                              </wps:spPr>
                              <wps:bodyPr/>
                            </wps:wsp>
                            <wps:wsp>
                              <wps:cNvPr id="13" name="直接连接符 13"/>
                              <wps:cNvCnPr/>
                              <wps:spPr>
                                <a:xfrm flipH="1" flipV="1">
                                  <a:off x="1715770" y="1825625"/>
                                  <a:ext cx="361950" cy="3810"/>
                                </a:xfrm>
                                <a:prstGeom prst="line">
                                  <a:avLst/>
                                </a:prstGeom>
                                <a:ln w="9525" cap="flat" cmpd="sng">
                                  <a:solidFill>
                                    <a:srgbClr val="000000"/>
                                  </a:solidFill>
                                  <a:prstDash val="dash"/>
                                  <a:headEnd type="none" w="med" len="med"/>
                                  <a:tailEnd type="arrow" w="med" len="med"/>
                                </a:ln>
                                <a:effectLst/>
                              </wps:spPr>
                              <wps:bodyPr/>
                            </wps:wsp>
                            <wps:wsp>
                              <wps:cNvPr id="14" name="文本框 14"/>
                              <wps:cNvSpPr txBox="1"/>
                              <wps:spPr>
                                <a:xfrm>
                                  <a:off x="896620" y="3110230"/>
                                  <a:ext cx="3510915" cy="253365"/>
                                </a:xfrm>
                                <a:prstGeom prst="rect">
                                  <a:avLst/>
                                </a:prstGeom>
                                <a:noFill/>
                                <a:ln>
                                  <a:noFill/>
                                </a:ln>
                                <a:effectLst/>
                              </wps:spPr>
                              <wps:txbx>
                                <w:txbxContent>
                                  <w:p>
                                    <w:pPr>
                                      <w:adjustRightInd w:val="0"/>
                                      <w:snapToGrid w:val="0"/>
                                      <w:jc w:val="center"/>
                                      <w:rPr>
                                        <w:b/>
                                        <w:szCs w:val="21"/>
                                      </w:rPr>
                                    </w:pPr>
                                    <w:r>
                                      <w:rPr>
                                        <w:b/>
                                        <w:szCs w:val="21"/>
                                      </w:rPr>
                                      <w:t>图</w:t>
                                    </w:r>
                                    <w:r>
                                      <w:rPr>
                                        <w:rFonts w:hint="eastAsia"/>
                                        <w:b/>
                                        <w:szCs w:val="21"/>
                                      </w:rPr>
                                      <w:t>2-2</w:t>
                                    </w:r>
                                    <w:r>
                                      <w:rPr>
                                        <w:b/>
                                        <w:szCs w:val="21"/>
                                      </w:rPr>
                                      <w:t xml:space="preserve">  </w:t>
                                    </w:r>
                                    <w:r>
                                      <w:rPr>
                                        <w:rFonts w:hint="eastAsia"/>
                                        <w:b/>
                                        <w:szCs w:val="21"/>
                                      </w:rPr>
                                      <w:t>铝壳</w:t>
                                    </w:r>
                                    <w:r>
                                      <w:rPr>
                                        <w:b/>
                                        <w:szCs w:val="21"/>
                                      </w:rPr>
                                      <w:t>生产工艺流程及产污环节图</w:t>
                                    </w:r>
                                  </w:p>
                                  <w:p/>
                                </w:txbxContent>
                              </wps:txbx>
                              <wps:bodyPr upright="1"/>
                            </wps:wsp>
                            <wps:wsp>
                              <wps:cNvPr id="15" name="直接连接符 15"/>
                              <wps:cNvCnPr/>
                              <wps:spPr>
                                <a:xfrm flipH="1">
                                  <a:off x="1715135" y="698500"/>
                                  <a:ext cx="355600" cy="7620"/>
                                </a:xfrm>
                                <a:prstGeom prst="line">
                                  <a:avLst/>
                                </a:prstGeom>
                                <a:ln w="9525" cap="flat" cmpd="sng">
                                  <a:solidFill>
                                    <a:srgbClr val="000000"/>
                                  </a:solidFill>
                                  <a:prstDash val="dash"/>
                                  <a:headEnd type="none" w="med" len="med"/>
                                  <a:tailEnd type="arrow" w="med" len="med"/>
                                </a:ln>
                                <a:effectLst/>
                              </wps:spPr>
                              <wps:bodyPr/>
                            </wps:wsp>
                            <wps:wsp>
                              <wps:cNvPr id="16" name="文本框 16"/>
                              <wps:cNvSpPr txBox="1"/>
                              <wps:spPr>
                                <a:xfrm>
                                  <a:off x="874395" y="556260"/>
                                  <a:ext cx="810895" cy="279400"/>
                                </a:xfrm>
                                <a:prstGeom prst="rect">
                                  <a:avLst/>
                                </a:prstGeom>
                                <a:noFill/>
                                <a:ln w="9525" cap="flat" cmpd="sng">
                                  <a:solidFill>
                                    <a:srgbClr val="000000"/>
                                  </a:solidFill>
                                  <a:prstDash val="dash"/>
                                  <a:miter/>
                                  <a:headEnd type="none" w="med" len="med"/>
                                  <a:tailEnd type="none" w="med" len="med"/>
                                </a:ln>
                                <a:effectLst/>
                              </wps:spPr>
                              <wps:txbx>
                                <w:txbxContent>
                                  <w:p>
                                    <w:pPr>
                                      <w:jc w:val="center"/>
                                    </w:pPr>
                                    <w:r>
                                      <w:rPr>
                                        <w:rFonts w:hint="eastAsia"/>
                                      </w:rPr>
                                      <w:t>噪声、固废</w:t>
                                    </w:r>
                                  </w:p>
                                </w:txbxContent>
                              </wps:txbx>
                              <wps:bodyPr upright="1"/>
                            </wps:wsp>
                            <wps:wsp>
                              <wps:cNvPr id="17" name="直接连接符 17"/>
                              <wps:cNvCnPr/>
                              <wps:spPr>
                                <a:xfrm flipH="1">
                                  <a:off x="2500630" y="276225"/>
                                  <a:ext cx="0" cy="254000"/>
                                </a:xfrm>
                                <a:prstGeom prst="line">
                                  <a:avLst/>
                                </a:prstGeom>
                                <a:ln w="9525" cap="flat" cmpd="sng">
                                  <a:solidFill>
                                    <a:srgbClr val="000000"/>
                                  </a:solidFill>
                                  <a:prstDash val="solid"/>
                                  <a:headEnd type="none" w="med" len="med"/>
                                  <a:tailEnd type="arrow" w="med" len="med"/>
                                </a:ln>
                                <a:effectLst/>
                              </wps:spPr>
                              <wps:bodyPr/>
                            </wps:wsp>
                            <wps:wsp>
                              <wps:cNvPr id="20" name="文本框 20"/>
                              <wps:cNvSpPr txBox="1"/>
                              <wps:spPr>
                                <a:xfrm>
                                  <a:off x="2096135" y="1692275"/>
                                  <a:ext cx="787400" cy="2794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清洗</w:t>
                                    </w:r>
                                  </w:p>
                                </w:txbxContent>
                              </wps:txbx>
                              <wps:bodyPr upright="1"/>
                            </wps:wsp>
                            <wps:wsp>
                              <wps:cNvPr id="83" name="直接连接符 83"/>
                              <wps:cNvCnPr/>
                              <wps:spPr>
                                <a:xfrm flipH="1">
                                  <a:off x="2497455" y="862330"/>
                                  <a:ext cx="0" cy="254000"/>
                                </a:xfrm>
                                <a:prstGeom prst="line">
                                  <a:avLst/>
                                </a:prstGeom>
                                <a:ln w="9525" cap="flat" cmpd="sng">
                                  <a:solidFill>
                                    <a:srgbClr val="000000"/>
                                  </a:solidFill>
                                  <a:prstDash val="solid"/>
                                  <a:headEnd type="none" w="med" len="med"/>
                                  <a:tailEnd type="arrow" w="med" len="med"/>
                                </a:ln>
                                <a:effectLst/>
                              </wps:spPr>
                              <wps:bodyPr/>
                            </wps:wsp>
                            <wps:wsp>
                              <wps:cNvPr id="84" name="直接连接符 84"/>
                              <wps:cNvCnPr/>
                              <wps:spPr>
                                <a:xfrm flipH="1">
                                  <a:off x="2505710" y="1973580"/>
                                  <a:ext cx="5715" cy="258445"/>
                                </a:xfrm>
                                <a:prstGeom prst="line">
                                  <a:avLst/>
                                </a:prstGeom>
                                <a:ln w="9525" cap="flat" cmpd="sng">
                                  <a:solidFill>
                                    <a:srgbClr val="000000"/>
                                  </a:solidFill>
                                  <a:prstDash val="solid"/>
                                  <a:headEnd type="none" w="med" len="med"/>
                                  <a:tailEnd type="arrow" w="med" len="med"/>
                                </a:ln>
                                <a:effectLst/>
                              </wps:spPr>
                              <wps:bodyPr/>
                            </wps:wsp>
                            <wps:wsp>
                              <wps:cNvPr id="86" name="文本框 86"/>
                              <wps:cNvSpPr txBox="1"/>
                              <wps:spPr>
                                <a:xfrm>
                                  <a:off x="363220" y="1680210"/>
                                  <a:ext cx="1334135" cy="279400"/>
                                </a:xfrm>
                                <a:prstGeom prst="rect">
                                  <a:avLst/>
                                </a:prstGeom>
                                <a:noFill/>
                                <a:ln w="9525" cap="flat" cmpd="sng">
                                  <a:solidFill>
                                    <a:srgbClr val="000000"/>
                                  </a:solidFill>
                                  <a:prstDash val="dash"/>
                                  <a:miter/>
                                  <a:headEnd type="none" w="med" len="med"/>
                                  <a:tailEnd type="none" w="med" len="med"/>
                                </a:ln>
                                <a:effectLst/>
                              </wps:spPr>
                              <wps:txbx>
                                <w:txbxContent>
                                  <w:p>
                                    <w:pPr>
                                      <w:jc w:val="center"/>
                                    </w:pPr>
                                    <w:r>
                                      <w:rPr>
                                        <w:rFonts w:hint="eastAsia"/>
                                      </w:rPr>
                                      <w:t>噪声、废水、废气</w:t>
                                    </w:r>
                                  </w:p>
                                </w:txbxContent>
                              </wps:txbx>
                              <wps:bodyPr upright="1"/>
                            </wps:wsp>
                            <wps:wsp>
                              <wps:cNvPr id="87" name="直接连接符 87"/>
                              <wps:cNvCnPr/>
                              <wps:spPr>
                                <a:xfrm flipH="1" flipV="1">
                                  <a:off x="1743710" y="2393950"/>
                                  <a:ext cx="361950" cy="3810"/>
                                </a:xfrm>
                                <a:prstGeom prst="line">
                                  <a:avLst/>
                                </a:prstGeom>
                                <a:ln w="9525" cap="flat" cmpd="sng">
                                  <a:solidFill>
                                    <a:srgbClr val="000000"/>
                                  </a:solidFill>
                                  <a:prstDash val="dash"/>
                                  <a:headEnd type="none" w="med" len="med"/>
                                  <a:tailEnd type="arrow" w="med" len="med"/>
                                </a:ln>
                                <a:effectLst/>
                              </wps:spPr>
                              <wps:bodyPr/>
                            </wps:wsp>
                            <wps:wsp>
                              <wps:cNvPr id="88" name="文本框 88"/>
                              <wps:cNvSpPr txBox="1"/>
                              <wps:spPr>
                                <a:xfrm>
                                  <a:off x="1005205" y="2243455"/>
                                  <a:ext cx="716280" cy="279400"/>
                                </a:xfrm>
                                <a:prstGeom prst="rect">
                                  <a:avLst/>
                                </a:prstGeom>
                                <a:noFill/>
                                <a:ln w="9525" cap="flat" cmpd="sng">
                                  <a:solidFill>
                                    <a:srgbClr val="000000"/>
                                  </a:solidFill>
                                  <a:prstDash val="dash"/>
                                  <a:miter/>
                                  <a:headEnd type="none" w="med" len="med"/>
                                  <a:tailEnd type="none" w="med" len="med"/>
                                </a:ln>
                                <a:effectLst/>
                              </wps:spPr>
                              <wps:txbx>
                                <w:txbxContent>
                                  <w:p>
                                    <w:pPr>
                                      <w:jc w:val="center"/>
                                    </w:pPr>
                                    <w:r>
                                      <w:rPr>
                                        <w:rFonts w:hint="eastAsia"/>
                                      </w:rPr>
                                      <w:t>固废</w:t>
                                    </w:r>
                                  </w:p>
                                </w:txbxContent>
                              </wps:txbx>
                              <wps:bodyPr upright="1"/>
                            </wps:wsp>
                            <wps:wsp>
                              <wps:cNvPr id="89" name="文本框 89"/>
                              <wps:cNvSpPr txBox="1"/>
                              <wps:spPr>
                                <a:xfrm>
                                  <a:off x="870585" y="2807335"/>
                                  <a:ext cx="866775" cy="279400"/>
                                </a:xfrm>
                                <a:prstGeom prst="rect">
                                  <a:avLst/>
                                </a:prstGeom>
                                <a:noFill/>
                                <a:ln w="9525" cap="flat" cmpd="sng">
                                  <a:solidFill>
                                    <a:srgbClr val="000000"/>
                                  </a:solidFill>
                                  <a:prstDash val="dash"/>
                                  <a:miter/>
                                  <a:headEnd type="none" w="med" len="med"/>
                                  <a:tailEnd type="none" w="med" len="med"/>
                                </a:ln>
                                <a:effectLst/>
                              </wps:spPr>
                              <wps:txbx>
                                <w:txbxContent>
                                  <w:p>
                                    <w:pPr>
                                      <w:jc w:val="center"/>
                                    </w:pPr>
                                    <w:r>
                                      <w:rPr>
                                        <w:rFonts w:hint="eastAsia"/>
                                      </w:rPr>
                                      <w:t>噪声、固废</w:t>
                                    </w:r>
                                  </w:p>
                                </w:txbxContent>
                              </wps:txbx>
                              <wps:bodyPr upright="1"/>
                            </wps:wsp>
                            <wps:wsp>
                              <wps:cNvPr id="90" name="直接连接符 90"/>
                              <wps:cNvCnPr/>
                              <wps:spPr>
                                <a:xfrm flipH="1" flipV="1">
                                  <a:off x="1743710" y="2949575"/>
                                  <a:ext cx="361950" cy="3810"/>
                                </a:xfrm>
                                <a:prstGeom prst="line">
                                  <a:avLst/>
                                </a:prstGeom>
                                <a:ln w="9525" cap="flat" cmpd="sng">
                                  <a:solidFill>
                                    <a:srgbClr val="000000"/>
                                  </a:solidFill>
                                  <a:prstDash val="dash"/>
                                  <a:headEnd type="none" w="med" len="med"/>
                                  <a:tailEnd type="arrow" w="med" len="med"/>
                                </a:ln>
                                <a:effectLst/>
                              </wps:spPr>
                              <wps:bodyPr/>
                            </wps:wsp>
                            <wps:wsp>
                              <wps:cNvPr id="3" name="直接连接符 3"/>
                              <wps:cNvCnPr/>
                              <wps:spPr>
                                <a:xfrm flipH="1">
                                  <a:off x="2513330" y="2520950"/>
                                  <a:ext cx="5715" cy="258445"/>
                                </a:xfrm>
                                <a:prstGeom prst="line">
                                  <a:avLst/>
                                </a:prstGeom>
                                <a:ln w="9525" cap="flat" cmpd="sng">
                                  <a:solidFill>
                                    <a:srgbClr val="000000"/>
                                  </a:solidFill>
                                  <a:prstDash val="solid"/>
                                  <a:headEnd type="none" w="med" len="med"/>
                                  <a:tailEnd type="arrow" w="med" len="med"/>
                                </a:ln>
                                <a:effectLst/>
                              </wps:spPr>
                              <wps:bodyPr/>
                            </wps:wsp>
                            <wps:wsp>
                              <wps:cNvPr id="9" name="文本框 9"/>
                              <wps:cNvSpPr txBox="1"/>
                              <wps:spPr>
                                <a:xfrm>
                                  <a:off x="2132330" y="2791460"/>
                                  <a:ext cx="787400" cy="2794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包装</w:t>
                                    </w:r>
                                  </w:p>
                                </w:txbxContent>
                              </wps:txbx>
                              <wps:bodyPr upright="1"/>
                            </wps:wsp>
                            <wps:wsp>
                              <wps:cNvPr id="12" name="文本框 12"/>
                              <wps:cNvSpPr txBox="1"/>
                              <wps:spPr>
                                <a:xfrm>
                                  <a:off x="880110" y="1148715"/>
                                  <a:ext cx="810895" cy="279400"/>
                                </a:xfrm>
                                <a:prstGeom prst="rect">
                                  <a:avLst/>
                                </a:prstGeom>
                                <a:noFill/>
                                <a:ln w="9525" cap="flat" cmpd="sng">
                                  <a:solidFill>
                                    <a:srgbClr val="000000"/>
                                  </a:solidFill>
                                  <a:prstDash val="dash"/>
                                  <a:miter/>
                                  <a:headEnd type="none" w="med" len="med"/>
                                  <a:tailEnd type="none" w="med" len="med"/>
                                </a:ln>
                                <a:effectLst/>
                              </wps:spPr>
                              <wps:txbx>
                                <w:txbxContent>
                                  <w:p>
                                    <w:pPr>
                                      <w:jc w:val="center"/>
                                    </w:pPr>
                                    <w:r>
                                      <w:rPr>
                                        <w:rFonts w:hint="eastAsia"/>
                                      </w:rPr>
                                      <w:t>噪声、固废</w:t>
                                    </w:r>
                                  </w:p>
                                </w:txbxContent>
                              </wps:txbx>
                              <wps:bodyPr upright="1"/>
                            </wps:wsp>
                            <wps:wsp>
                              <wps:cNvPr id="18" name="直接连接符 18"/>
                              <wps:cNvCnPr/>
                              <wps:spPr>
                                <a:xfrm flipH="1">
                                  <a:off x="1743075" y="1283335"/>
                                  <a:ext cx="355600" cy="7620"/>
                                </a:xfrm>
                                <a:prstGeom prst="line">
                                  <a:avLst/>
                                </a:prstGeom>
                                <a:ln w="9525" cap="flat" cmpd="sng">
                                  <a:solidFill>
                                    <a:srgbClr val="000000"/>
                                  </a:solidFill>
                                  <a:prstDash val="dash"/>
                                  <a:headEnd type="none" w="med" len="med"/>
                                  <a:tailEnd type="arrow" w="med" len="med"/>
                                </a:ln>
                                <a:effectLst/>
                              </wps:spPr>
                              <wps:bodyPr/>
                            </wps:wsp>
                          </wpc:wpc>
                        </a:graphicData>
                      </a:graphic>
                    </wp:inline>
                  </w:drawing>
                </mc:Choice>
                <mc:Fallback>
                  <w:pict>
                    <v:group id="画布 27" o:spid="_x0000_s1026" o:spt="203" style="height:268.75pt;width:406.6pt;" coordsize="5163820,3413125" editas="canvas" o:gfxdata="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">
                      <o:lock v:ext="edit" aspectratio="f"/>
                      <v:shape id="画布 27" o:spid="_x0000_s1026" style="position:absolute;left:0;top:0;height:3413125;width:5163820;" filled="f" stroked="f" coordsize="21600,21600" o:gfxdata="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">
                        <v:fill on="f" focussize="0,0"/>
                        <v:stroke on="f"/>
                        <v:imagedata o:title=""/>
                        <o:lock v:ext="edit" aspectratio="f"/>
                      </v:shape>
                      <v:line id="_x0000_s1026" o:spid="_x0000_s1026" o:spt="20" style="position:absolute;left:2500630;top:1419860;flip:x;height:258445;width:5715;" filled="f" stroked="t" coordsize="21600,21600" o:gfxdata="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ncftP9YAAAAFAQAADwAAAAAAAAABACAAAAAi&#10;AAAAZHJzL2Rvd25yZXYueG1sUEsBAhQAFAAAAAgAh07iQBnsGzoMAgAA/wMAAA4AAAAAAAAAAQAg&#10;AAAAJQEAAGRycy9lMm9Eb2MueG1sUEsFBgAAAAAGAAYAWQEAAKMFAAAAAA==&#10;">
                        <v:fill on="f" focussize="0,0"/>
                        <v:stroke color="#000000" joinstyle="round" endarrow="open"/>
                        <v:imagedata o:title=""/>
                        <o:lock v:ext="edit" aspectratio="f"/>
                      </v:line>
                      <v:shape id="_x0000_s1026" o:spid="_x0000_s1026" o:spt="202" type="#_x0000_t202" style="position:absolute;left:2117725;top:2241550;height:279400;width:787400;" fillcolor="#FFFFFF" filled="t" stroked="t" coordsize="21600,21600" o:gfxdata="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eXJNk1gAAAAUBAAAP&#10;AAAAAAAAAAEAIAAAACIAAABkcnMvZG93bnJldi54bWxQSwECFAAUAAAACACHTuJAzxEvORoCAABP&#10;BAAADgAAAAAAAAABACAAAAAlAQAAZHJzL2Uyb0RvYy54bWxQSwUGAAAAAAYABgBZAQAAsQUAAAAA&#10;">
                        <v:fill on="t" focussize="0,0"/>
                        <v:stroke color="#000000" joinstyle="miter"/>
                        <v:imagedata o:title=""/>
                        <o:lock v:ext="edit" aspectratio="f"/>
                        <v:textbox>
                          <w:txbxContent>
                            <w:p>
                              <w:pPr>
                                <w:jc w:val="center"/>
                              </w:pPr>
                              <w:r>
                                <w:rPr>
                                  <w:rFonts w:hint="eastAsia"/>
                                </w:rPr>
                                <w:t>检验</w:t>
                              </w:r>
                            </w:p>
                          </w:txbxContent>
                        </v:textbox>
                      </v:shape>
                      <v:shape id="_x0000_s1026" o:spid="_x0000_s1026" o:spt="202" type="#_x0000_t202" style="position:absolute;left:2107565;top:554355;height:288925;width:787400;" fillcolor="#FFFFFF" filled="t" stroked="t" coordsize="21600,21600" o:gfxdata="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HlyTZNYAAAAF&#10;AQAADwAAAAAAAAABACAAAAAiAAAAZHJzL2Rvd25yZXYueG1sUEsBAhQAFAAAAAgAh07iQDZ4mYce&#10;AgAATgQAAA4AAAAAAAAAAQAgAAAAJQEAAGRycy9lMm9Eb2MueG1sUEsFBgAAAAAGAAYAWQEAALUF&#10;AAAAAA==&#10;">
                        <v:fill on="t" focussize="0,0"/>
                        <v:stroke color="#000000" joinstyle="miter"/>
                        <v:imagedata o:title=""/>
                        <o:lock v:ext="edit" aspectratio="f"/>
                        <v:textbox>
                          <w:txbxContent>
                            <w:p>
                              <w:pPr>
                                <w:jc w:val="center"/>
                              </w:pPr>
                              <w:r>
                                <w:rPr>
                                  <w:rFonts w:hint="eastAsia"/>
                                </w:rPr>
                                <w:t>冲裁</w:t>
                              </w:r>
                            </w:p>
                          </w:txbxContent>
                        </v:textbox>
                      </v:shape>
                      <v:shape id="_x0000_s1026" o:spid="_x0000_s1026" o:spt="202" type="#_x0000_t202" style="position:absolute;left:2114550;top:1129030;height:279400;width:787400;" fillcolor="#FFFFFF" filled="t" stroked="t" coordsize="21600,21600" o:gfxdata="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HlyTZNYAAAAFAQAA&#10;DwAAAAAAAAABACAAAAAiAAAAZHJzL2Rvd25yZXYueG1sUEsBAhQAFAAAAAgAh07iQEs/3eAbAgAA&#10;TwQAAA4AAAAAAAAAAQAgAAAAJQEAAGRycy9lMm9Eb2MueG1sUEsFBgAAAAAGAAYAWQEAALIFAAAA&#10;AA==&#10;">
                        <v:fill on="t" focussize="0,0"/>
                        <v:stroke color="#000000" joinstyle="miter"/>
                        <v:imagedata o:title=""/>
                        <o:lock v:ext="edit" aspectratio="f"/>
                        <v:textbox>
                          <w:txbxContent>
                            <w:p>
                              <w:pPr>
                                <w:jc w:val="center"/>
                              </w:pPr>
                              <w:r>
                                <w:rPr>
                                  <w:rFonts w:hint="eastAsia"/>
                                </w:rPr>
                                <w:t>拉伸成型</w:t>
                              </w:r>
                            </w:p>
                          </w:txbxContent>
                        </v:textbox>
                      </v:shape>
                      <v:shape id="_x0000_s1026" o:spid="_x0000_s1026" o:spt="202" type="#_x0000_t202" style="position:absolute;left:1924685;top:41275;height:279400;width:1130300;" filled="f" stroked="f" coordsize="21600,21600" o:gfxdata="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tb8/Z1AAAAAUBAAAPAAAAAAAAAAEAIAAAACIAAABkcnMvZG93bnJldi54bWxQSwECFAAU&#10;AAAACACHTuJAdssx1LwBAABmAwAADgAAAAAAAAABACAAAAAjAQAAZHJzL2Uyb0RvYy54bWxQSwUG&#10;AAAAAAYABgBZAQAAUQUAAAAA&#10;">
                        <v:fill on="f" focussize="0,0"/>
                        <v:stroke on="f"/>
                        <v:imagedata o:title=""/>
                        <o:lock v:ext="edit" aspectratio="f"/>
                        <v:textbox>
                          <w:txbxContent>
                            <w:p>
                              <w:pPr>
                                <w:jc w:val="center"/>
                              </w:pPr>
                              <w:r>
                                <w:rPr>
                                  <w:rFonts w:hint="eastAsia"/>
                                </w:rPr>
                                <w:t>铝卷</w:t>
                              </w:r>
                            </w:p>
                          </w:txbxContent>
                        </v:textbox>
                      </v:shape>
                      <v:shape id="文本框 8" o:spid="_x0000_s1026" o:spt="202" type="#_x0000_t202" style="position:absolute;left:3370579;top:2254250;height:279400;width:1096010;" filled="f" stroked="f" coordsize="21600,21600" o:gfxdata="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rW/P2dQAAAAFAQAADwAAAAAAAAABACAAAAAiAAAAZHJzL2Rvd25yZXYueG1sUEsBAhQAFAAAAAgA&#10;h07iQCWIG6e3AQAAWgMAAA4AAAAAAAAAAQAgAAAAIwEAAGRycy9lMm9Eb2MueG1sUEsFBgAAAAAG&#10;AAYAWQEAAEwFAAAAAA==&#10;">
                        <v:fill on="f" focussize="0,0"/>
                        <v:stroke on="f"/>
                        <v:imagedata o:title=""/>
                        <o:lock v:ext="edit" aspectratio="f"/>
                        <v:textbox>
                          <w:txbxContent>
                            <w:p>
                              <w:pPr>
                                <w:jc w:val="center"/>
                              </w:pPr>
                              <w:r>
                                <w:rPr>
                                  <w:rFonts w:hint="eastAsia"/>
                                </w:rPr>
                                <w:t>后续盖板组装</w:t>
                              </w:r>
                            </w:p>
                          </w:txbxContent>
                        </v:textbox>
                      </v:shape>
                      <v:line id="_x0000_s1026" o:spid="_x0000_s1026" o:spt="20" style="position:absolute;left:2915920;top:2381250;height:1270;width:441960;" filled="f" stroked="t" coordsize="21600,21600" o:gfxdata="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3nEodgAAAAFAQAADwAAAAAAAAABACAAAAAiAAAA&#10;ZHJzL2Rvd25yZXYueG1sUEsBAhQAFAAAAAgAh07iQPvb3awHAgAA9wMAAA4AAAAAAAAAAQAgAAAA&#10;JwEAAGRycy9lMm9Eb2MueG1sUEsFBgAAAAAGAAYAWQEAAKAFAAAAAA==&#10;">
                        <v:fill on="f" focussize="0,0"/>
                        <v:stroke color="#000000" joinstyle="round" endarrow="open"/>
                        <v:imagedata o:title=""/>
                        <o:lock v:ext="edit" aspectratio="f"/>
                      </v:line>
                      <v:line id="_x0000_s1026" o:spid="_x0000_s1026" o:spt="20" style="position:absolute;left:1715770;top:1825625;flip:x y;height:3810;width:361950;" filled="f" stroked="t" coordsize="21600,21600" o:gfxdata="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N7+1/HYAAAABQEAAA8AAAAA&#10;AAAAAQAgAAAAIgAAAGRycy9kb3ducmV2LnhtbFBLAQIUABQAAAAIAIdO4kDIGdcWFAIAAAoEAAAO&#10;AAAAAAAAAAEAIAAAACcBAABkcnMvZTJvRG9jLnhtbFBLBQYAAAAABgAGAFkBAACtBQAAAAA=&#10;">
                        <v:fill on="f" focussize="0,0"/>
                        <v:stroke color="#000000" joinstyle="round" dashstyle="dash" endarrow="open"/>
                        <v:imagedata o:title=""/>
                        <o:lock v:ext="edit" aspectratio="f"/>
                      </v:line>
                      <v:shape id="_x0000_s1026" o:spid="_x0000_s1026" o:spt="202" type="#_x0000_t202" style="position:absolute;left:896620;top:3110230;height:253365;width:3510915;" filled="f" stroked="f" coordsize="21600,21600" o:gfxdata="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">
                        <v:fill on="f" focussize="0,0"/>
                        <v:stroke on="f"/>
                        <v:imagedata o:title=""/>
                        <o:lock v:ext="edit" aspectratio="f"/>
                        <v:textbox>
                          <w:txbxContent>
                            <w:p>
                              <w:pPr>
                                <w:adjustRightInd w:val="0"/>
                                <w:snapToGrid w:val="0"/>
                                <w:jc w:val="center"/>
                                <w:rPr>
                                  <w:b/>
                                  <w:szCs w:val="21"/>
                                </w:rPr>
                              </w:pPr>
                              <w:r>
                                <w:rPr>
                                  <w:b/>
                                  <w:szCs w:val="21"/>
                                </w:rPr>
                                <w:t>图</w:t>
                              </w:r>
                              <w:r>
                                <w:rPr>
                                  <w:rFonts w:hint="eastAsia"/>
                                  <w:b/>
                                  <w:szCs w:val="21"/>
                                </w:rPr>
                                <w:t>2-2</w:t>
                              </w:r>
                              <w:r>
                                <w:rPr>
                                  <w:b/>
                                  <w:szCs w:val="21"/>
                                </w:rPr>
                                <w:t xml:space="preserve">  </w:t>
                              </w:r>
                              <w:r>
                                <w:rPr>
                                  <w:rFonts w:hint="eastAsia"/>
                                  <w:b/>
                                  <w:szCs w:val="21"/>
                                </w:rPr>
                                <w:t>铝壳</w:t>
                              </w:r>
                              <w:r>
                                <w:rPr>
                                  <w:b/>
                                  <w:szCs w:val="21"/>
                                </w:rPr>
                                <w:t>生产工艺流程及产污环节图</w:t>
                              </w:r>
                            </w:p>
                            <w:p/>
                          </w:txbxContent>
                        </v:textbox>
                      </v:shape>
                      <v:line id="_x0000_s1026" o:spid="_x0000_s1026" o:spt="20" style="position:absolute;left:1715135;top:698500;flip:x;height:7620;width:355600;" filled="f" stroked="t" coordsize="21600,21600" o:gfxdata="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aAhmYdQAAAAFAQAADwAAAAAAAAABACAAAAAi&#10;AAAAZHJzL2Rvd25yZXYueG1sUEsBAhQAFAAAAAgAh07iQGZcIBMOAgAA/wMAAA4AAAAAAAAAAQAg&#10;AAAAIwEAAGRycy9lMm9Eb2MueG1sUEsFBgAAAAAGAAYAWQEAAKMFAAAAAA==&#10;">
                        <v:fill on="f" focussize="0,0"/>
                        <v:stroke color="#000000" joinstyle="round" dashstyle="dash" endarrow="open"/>
                        <v:imagedata o:title=""/>
                        <o:lock v:ext="edit" aspectratio="f"/>
                      </v:line>
                      <v:shape id="_x0000_s1026" o:spid="_x0000_s1026" o:spt="202" type="#_x0000_t202" style="position:absolute;left:874395;top:556260;height:279400;width:810895;" filled="f" stroked="t" coordsize="21600,21600" o:gfxdata="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DkidYPXAAAABQEAAA8AAAAA&#10;AAAAAQAgAAAAIgAAAGRycy9kb3ducmV2LnhtbFBLAQIUABQAAAAIAIdO4kCt1O9NFQIAACUEAAAO&#10;AAAAAAAAAAEAIAAAACYBAABkcnMvZTJvRG9jLnhtbFBLBQYAAAAABgAGAFkBAACtBQAAAAA=&#10;">
                        <v:fill on="f" focussize="0,0"/>
                        <v:stroke color="#000000" joinstyle="miter" dashstyle="dash"/>
                        <v:imagedata o:title=""/>
                        <o:lock v:ext="edit" aspectratio="f"/>
                        <v:textbox>
                          <w:txbxContent>
                            <w:p>
                              <w:pPr>
                                <w:jc w:val="center"/>
                              </w:pPr>
                              <w:r>
                                <w:rPr>
                                  <w:rFonts w:hint="eastAsia"/>
                                </w:rPr>
                                <w:t>噪声、固废</w:t>
                              </w:r>
                            </w:p>
                          </w:txbxContent>
                        </v:textbox>
                      </v:shape>
                      <v:line id="_x0000_s1026" o:spid="_x0000_s1026" o:spt="20" style="position:absolute;left:2500630;top:276225;flip:x;height:254000;width:0;" filled="f" stroked="t" coordsize="21600,21600" o:gfxdata="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dx+0/1gAAAAUBAAAPAAAAAAAAAAEAIAAAACIA&#10;AABkcnMvZG93bnJldi54bWxQSwECFAAUAAAACACHTuJAuhLiGQsCAAD9AwAADgAAAAAAAAABACAA&#10;AAAlAQAAZHJzL2Uyb0RvYy54bWxQSwUGAAAAAAYABgBZAQAAogUAAAAA&#10;">
                        <v:fill on="f" focussize="0,0"/>
                        <v:stroke color="#000000" joinstyle="round" endarrow="open"/>
                        <v:imagedata o:title=""/>
                        <o:lock v:ext="edit" aspectratio="f"/>
                      </v:line>
                      <v:shape id="_x0000_s1026" o:spid="_x0000_s1026" o:spt="202" type="#_x0000_t202" style="position:absolute;left:2096135;top:1692275;height:279400;width:787400;" fillcolor="#FFFFFF" filled="t" stroked="t" coordsize="21600,21600" o:gfxdata="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B5ck2TWAAAABQEA&#10;AA8AAAAAAAAAAQAgAAAAIgAAAGRycy9kb3ducmV2LnhtbFBLAQIUABQAAAAIAIdO4kCBZUZOHAIA&#10;AFEEAAAOAAAAAAAAAAEAIAAAACUBAABkcnMvZTJvRG9jLnhtbFBLBQYAAAAABgAGAFkBAACzBQAA&#10;AAA=&#10;">
                        <v:fill on="t" focussize="0,0"/>
                        <v:stroke color="#000000" joinstyle="miter"/>
                        <v:imagedata o:title=""/>
                        <o:lock v:ext="edit" aspectratio="f"/>
                        <v:textbox>
                          <w:txbxContent>
                            <w:p>
                              <w:pPr>
                                <w:jc w:val="center"/>
                              </w:pPr>
                              <w:r>
                                <w:rPr>
                                  <w:rFonts w:hint="eastAsia"/>
                                </w:rPr>
                                <w:t>清洗</w:t>
                              </w:r>
                            </w:p>
                          </w:txbxContent>
                        </v:textbox>
                      </v:shape>
                      <v:line id="_x0000_s1026" o:spid="_x0000_s1026" o:spt="20" style="position:absolute;left:2497455;top:862330;flip:x;height:254000;width:0;" filled="f" stroked="t" coordsize="21600,21600" o:gfxdata="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dx+0/1gAAAAUBAAAPAAAAAAAAAAEAIAAA&#10;ACIAAABkcnMvZG93bnJldi54bWxQSwECFAAUAAAACACHTuJAOlzoAg4CAAD9AwAADgAAAAAAAAAB&#10;ACAAAAAlAQAAZHJzL2Uyb0RvYy54bWxQSwUGAAAAAAYABgBZAQAApQUAAAAA&#10;">
                        <v:fill on="f" focussize="0,0"/>
                        <v:stroke color="#000000" joinstyle="round" endarrow="open"/>
                        <v:imagedata o:title=""/>
                        <o:lock v:ext="edit" aspectratio="f"/>
                      </v:line>
                      <v:line id="_x0000_s1026" o:spid="_x0000_s1026" o:spt="20" style="position:absolute;left:2505710;top:1973580;flip:x;height:258445;width:5715;" filled="f" stroked="t" coordsize="21600,21600" o:gfxdata="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ncftP9YAAAAFAQAADwAAAAAAAAABACAAAAAi&#10;AAAAZHJzL2Rvd25yZXYueG1sUEsBAhQAFAAAAAgAh07iQFWAEHUMAgAAAQQAAA4AAAAAAAAAAQAg&#10;AAAAJQEAAGRycy9lMm9Eb2MueG1sUEsFBgAAAAAGAAYAWQEAAKMFAAAAAA==&#10;">
                        <v:fill on="f" focussize="0,0"/>
                        <v:stroke color="#000000" joinstyle="round" endarrow="open"/>
                        <v:imagedata o:title=""/>
                        <o:lock v:ext="edit" aspectratio="f"/>
                      </v:line>
                      <v:shape id="_x0000_s1026" o:spid="_x0000_s1026" o:spt="202" type="#_x0000_t202" style="position:absolute;left:363220;top:1680210;height:279400;width:1334135;" filled="f" stroked="t" coordsize="21600,21600" o:gfxdata="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DkidYPXAAAABQEAAA8A&#10;AAAAAAAAAQAgAAAAIgAAAGRycy9kb3ducmV2LnhtbFBLAQIUABQAAAAIAIdO4kCh6zfsGAIAACcE&#10;AAAOAAAAAAAAAAEAIAAAACYBAABkcnMvZTJvRG9jLnhtbFBLBQYAAAAABgAGAFkBAACwBQAAAAA=&#10;">
                        <v:fill on="f" focussize="0,0"/>
                        <v:stroke color="#000000" joinstyle="miter" dashstyle="dash"/>
                        <v:imagedata o:title=""/>
                        <o:lock v:ext="edit" aspectratio="f"/>
                        <v:textbox>
                          <w:txbxContent>
                            <w:p>
                              <w:pPr>
                                <w:jc w:val="center"/>
                              </w:pPr>
                              <w:r>
                                <w:rPr>
                                  <w:rFonts w:hint="eastAsia"/>
                                </w:rPr>
                                <w:t>噪声、废水、废气</w:t>
                              </w:r>
                            </w:p>
                          </w:txbxContent>
                        </v:textbox>
                      </v:shape>
                      <v:line id="_x0000_s1026" o:spid="_x0000_s1026" o:spt="20" style="position:absolute;left:1743710;top:2393950;flip:x y;height:3810;width:361950;" filled="f" stroked="t" coordsize="21600,21600" o:gfxdata="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N7+1/HYAAAABQEAAA8AAAAAAAAA&#10;AQAgAAAAIgAAAGRycy9kb3ducmV2LnhtbFBLAQIUABQAAAAIAIdO4kCw/rBlEQIAAAoEAAAOAAAA&#10;AAAAAAEAIAAAACcBAABkcnMvZTJvRG9jLnhtbFBLBQYAAAAABgAGAFkBAACqBQAAAAA=&#10;">
                        <v:fill on="f" focussize="0,0"/>
                        <v:stroke color="#000000" joinstyle="round" dashstyle="dash" endarrow="open"/>
                        <v:imagedata o:title=""/>
                        <o:lock v:ext="edit" aspectratio="f"/>
                      </v:line>
                      <v:shape id="_x0000_s1026" o:spid="_x0000_s1026" o:spt="202" type="#_x0000_t202" style="position:absolute;left:1005205;top:2243455;height:279400;width:716280;" filled="f" stroked="t" coordsize="21600,21600" o:gfxdata="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5InWD1wAAAAUBAAAP&#10;AAAAAAAAAAEAIAAAACIAAABkcnMvZG93bnJldi54bWxQSwECFAAUAAAACACHTuJAXvhn3xkCAAAn&#10;BAAADgAAAAAAAAABACAAAAAmAQAAZHJzL2Uyb0RvYy54bWxQSwUGAAAAAAYABgBZAQAAsQUAAAAA&#10;">
                        <v:fill on="f" focussize="0,0"/>
                        <v:stroke color="#000000" joinstyle="miter" dashstyle="dash"/>
                        <v:imagedata o:title=""/>
                        <o:lock v:ext="edit" aspectratio="f"/>
                        <v:textbox>
                          <w:txbxContent>
                            <w:p>
                              <w:pPr>
                                <w:jc w:val="center"/>
                              </w:pPr>
                              <w:r>
                                <w:rPr>
                                  <w:rFonts w:hint="eastAsia"/>
                                </w:rPr>
                                <w:t>固废</w:t>
                              </w:r>
                            </w:p>
                          </w:txbxContent>
                        </v:textbox>
                      </v:shape>
                      <v:shape id="_x0000_s1026" o:spid="_x0000_s1026" o:spt="202" type="#_x0000_t202" style="position:absolute;left:870585;top:2807335;height:279400;width:866775;" filled="f" stroked="t" coordsize="21600,21600" o:gfxdata="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DkidYPXAAAABQEAAA8A&#10;AAAAAAAAAQAgAAAAIgAAAGRycy9kb3ducmV2LnhtbFBLAQIUABQAAAAIAIdO4kBBItvNGAIAACYE&#10;AAAOAAAAAAAAAAEAIAAAACYBAABkcnMvZTJvRG9jLnhtbFBLBQYAAAAABgAGAFkBAACwBQAAAAA=&#10;">
                        <v:fill on="f" focussize="0,0"/>
                        <v:stroke color="#000000" joinstyle="miter" dashstyle="dash"/>
                        <v:imagedata o:title=""/>
                        <o:lock v:ext="edit" aspectratio="f"/>
                        <v:textbox>
                          <w:txbxContent>
                            <w:p>
                              <w:pPr>
                                <w:jc w:val="center"/>
                              </w:pPr>
                              <w:r>
                                <w:rPr>
                                  <w:rFonts w:hint="eastAsia"/>
                                </w:rPr>
                                <w:t>噪声、固废</w:t>
                              </w:r>
                            </w:p>
                          </w:txbxContent>
                        </v:textbox>
                      </v:shape>
                      <v:line id="_x0000_s1026" o:spid="_x0000_s1026" o:spt="20" style="position:absolute;left:1743710;top:2949575;flip:x y;height:3810;width:361950;" filled="f" stroked="t" coordsize="21600,21600" o:gfxdata="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3v7X8dgAAAAFAQAADwAAAAAA&#10;AAABACAAAAAiAAAAZHJzL2Rvd25yZXYueG1sUEsBAhQAFAAAAAgAh07iQEmlmBYTAgAACgQAAA4A&#10;AAAAAAAAAQAgAAAAJwEAAGRycy9lMm9Eb2MueG1sUEsFBgAAAAAGAAYAWQEAAKwFAAAAAA==&#10;">
                        <v:fill on="f" focussize="0,0"/>
                        <v:stroke color="#000000" joinstyle="round" dashstyle="dash" endarrow="open"/>
                        <v:imagedata o:title=""/>
                        <o:lock v:ext="edit" aspectratio="f"/>
                      </v:line>
                      <v:line id="_x0000_s1026" o:spid="_x0000_s1026" o:spt="20" style="position:absolute;left:2513330;top:2520950;flip:x;height:258445;width:5715;" filled="f" stroked="t" coordsize="21600,21600" o:gfxdata="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3H7T/WAAAABQEAAA8AAAAAAAAAAQAgAAAAIgAA&#10;AGRycy9kb3ducmV2LnhtbFBLAQIUABQAAAAIAIdO4kASzj1ACgIAAP8DAAAOAAAAAAAAAAEAIAAA&#10;ACUBAABkcnMvZTJvRG9jLnhtbFBLBQYAAAAABgAGAFkBAAChBQAAAAA=&#10;">
                        <v:fill on="f" focussize="0,0"/>
                        <v:stroke color="#000000" joinstyle="round" endarrow="open"/>
                        <v:imagedata o:title=""/>
                        <o:lock v:ext="edit" aspectratio="f"/>
                      </v:line>
                      <v:shape id="_x0000_s1026" o:spid="_x0000_s1026" o:spt="202" type="#_x0000_t202" style="position:absolute;left:2132330;top:2791460;height:279400;width:787400;" fillcolor="#FFFFFF" filled="t" stroked="t" coordsize="21600,21600" o:gfxdata="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HlyTZNYAAAAFAQAADwAA&#10;AAAAAAABACAAAAAiAAAAZHJzL2Rvd25yZXYueG1sUEsBAhQAFAAAAAgAh07iQK4w3FcYAgAATwQA&#10;AA4AAAAAAAAAAQAgAAAAJQEAAGRycy9lMm9Eb2MueG1sUEsFBgAAAAAGAAYAWQEAAK8FAAAAAA==&#10;">
                        <v:fill on="t" focussize="0,0"/>
                        <v:stroke color="#000000" joinstyle="miter"/>
                        <v:imagedata o:title=""/>
                        <o:lock v:ext="edit" aspectratio="f"/>
                        <v:textbox>
                          <w:txbxContent>
                            <w:p>
                              <w:pPr>
                                <w:jc w:val="center"/>
                              </w:pPr>
                              <w:r>
                                <w:rPr>
                                  <w:rFonts w:hint="eastAsia"/>
                                </w:rPr>
                                <w:t>包装</w:t>
                              </w:r>
                            </w:p>
                          </w:txbxContent>
                        </v:textbox>
                      </v:shape>
                      <v:shape id="_x0000_s1026" o:spid="_x0000_s1026" o:spt="202" type="#_x0000_t202" style="position:absolute;left:880110;top:1148715;height:279400;width:810895;" filled="f" stroked="t" coordsize="21600,21600" o:gfxdata="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5InWD1wAAAAUBAAAPAAAA&#10;AAAAAAEAIAAAACIAAABkcnMvZG93bnJldi54bWxQSwECFAAUAAAACACHTuJAR/CMRBYCAAAmBAAA&#10;DgAAAAAAAAABACAAAAAmAQAAZHJzL2Uyb0RvYy54bWxQSwUGAAAAAAYABgBZAQAArgUAAAAA&#10;">
                        <v:fill on="f" focussize="0,0"/>
                        <v:stroke color="#000000" joinstyle="miter" dashstyle="dash"/>
                        <v:imagedata o:title=""/>
                        <o:lock v:ext="edit" aspectratio="f"/>
                        <v:textbox>
                          <w:txbxContent>
                            <w:p>
                              <w:pPr>
                                <w:jc w:val="center"/>
                              </w:pPr>
                              <w:r>
                                <w:rPr>
                                  <w:rFonts w:hint="eastAsia"/>
                                </w:rPr>
                                <w:t>噪声、固废</w:t>
                              </w:r>
                            </w:p>
                          </w:txbxContent>
                        </v:textbox>
                      </v:shape>
                      <v:line id="_x0000_s1026" o:spid="_x0000_s1026" o:spt="20" style="position:absolute;left:1743075;top:1283335;flip:x;height:7620;width:355600;" filled="f" stroked="t" coordsize="21600,21600" o:gfxdata="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aAhmYdQAAAAFAQAADwAAAAAAAAABACAA&#10;AAAiAAAAZHJzL2Rvd25yZXYueG1sUEsBAhQAFAAAAAgAh07iQFr6mOMRAgAAAAQAAA4AAAAAAAAA&#10;AQAgAAAAIwEAAGRycy9lMm9Eb2MueG1sUEsFBgAAAAAGAAYAWQEAAKYFAAAAAA==&#10;">
                        <v:fill on="f" focussize="0,0"/>
                        <v:stroke color="#000000" joinstyle="round" dashstyle="dash" endarrow="open"/>
                        <v:imagedata o:title=""/>
                        <o:lock v:ext="edit" aspectratio="f"/>
                      </v:line>
                      <w10:wrap type="none"/>
                      <w10:anchorlock/>
                    </v:group>
                  </w:pict>
                </mc:Fallback>
              </mc:AlternateContent>
            </w:r>
          </w:p>
          <w:p>
            <w:pPr>
              <w:spacing w:line="360" w:lineRule="auto"/>
              <w:ind w:firstLine="420" w:firstLineChars="200"/>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工艺流程简述：</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冲裁：将外购的金属材料（铝料）通过冲床冲压裁切成适合后续加工的板材。项目冲压工序需滴加微量</w:t>
            </w:r>
            <w:r>
              <w:rPr>
                <w:rFonts w:hint="eastAsia"/>
                <w:color w:val="000000" w:themeColor="text1"/>
                <w:sz w:val="21"/>
                <w:szCs w:val="21"/>
                <w:lang w:eastAsia="zh-CN"/>
                <w14:textFill>
                  <w14:solidFill>
                    <w14:schemeClr w14:val="tx1"/>
                  </w14:solidFill>
                </w14:textFill>
              </w:rPr>
              <w:t>拉伸油</w:t>
            </w:r>
            <w:r>
              <w:rPr>
                <w:rFonts w:hint="eastAsia"/>
                <w:color w:val="000000" w:themeColor="text1"/>
                <w:sz w:val="21"/>
                <w:szCs w:val="21"/>
                <w14:textFill>
                  <w14:solidFill>
                    <w14:schemeClr w14:val="tx1"/>
                  </w14:solidFill>
                </w14:textFill>
              </w:rPr>
              <w:t>，冲压完成后溢出的</w:t>
            </w:r>
            <w:r>
              <w:rPr>
                <w:rFonts w:hint="eastAsia"/>
                <w:color w:val="000000" w:themeColor="text1"/>
                <w:sz w:val="21"/>
                <w:szCs w:val="21"/>
                <w:lang w:eastAsia="zh-CN"/>
                <w14:textFill>
                  <w14:solidFill>
                    <w14:schemeClr w14:val="tx1"/>
                  </w14:solidFill>
                </w14:textFill>
              </w:rPr>
              <w:t>拉伸油</w:t>
            </w:r>
            <w:r>
              <w:rPr>
                <w:rFonts w:hint="eastAsia"/>
                <w:color w:val="000000" w:themeColor="text1"/>
                <w:sz w:val="21"/>
                <w:szCs w:val="21"/>
                <w14:textFill>
                  <w14:solidFill>
                    <w14:schemeClr w14:val="tx1"/>
                  </w14:solidFill>
                </w14:textFill>
              </w:rPr>
              <w:t>回收循环使用，定期更换产生废油。</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拉伸：将切割后的铝料放入模具中并滴加微量拉伸油进行润滑和冷却，然后通过整平机等使之形成特定形状的工件后利用磨床、铣床对工件进行切口打磨处理。拉伸完成后溢出的拉伸油回收循环使用，定期更换。</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清洗：铝料经拉伸成型后，通过流水线进清洗机进行清洗，清洗工艺具体见图2-5。</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检验：对清洗后的产品进行检验。</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包装：检验合格的部分产品经包装后入库待售，部分产品暂存后用于盖板组装。</w:t>
            </w:r>
          </w:p>
          <w:p>
            <w:pPr>
              <w:spacing w:line="360" w:lineRule="auto"/>
              <w:ind w:firstLine="420" w:firstLineChars="200"/>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2、正负极连接片生产工艺流程及产污环节：</w:t>
            </w:r>
          </w:p>
          <w:p>
            <w:pPr>
              <w:spacing w:line="360" w:lineRule="auto"/>
              <w:ind w:firstLine="420" w:firstLineChars="200"/>
              <w:rPr>
                <w:color w:val="000000" w:themeColor="text1"/>
                <w:kern w:val="0"/>
                <w:szCs w:val="21"/>
                <w14:textFill>
                  <w14:solidFill>
                    <w14:schemeClr w14:val="tx1"/>
                  </w14:solidFill>
                </w14:textFill>
              </w:rPr>
            </w:pPr>
            <w:r>
              <w:rPr>
                <w:color w:val="000000" w:themeColor="text1"/>
                <w:szCs w:val="21"/>
                <w14:textFill>
                  <w14:solidFill>
                    <w14:schemeClr w14:val="tx1"/>
                  </w14:solidFill>
                </w14:textFill>
              </w:rPr>
              <mc:AlternateContent>
                <mc:Choice Requires="wpc">
                  <w:drawing>
                    <wp:anchor distT="0" distB="0" distL="114300" distR="114300" simplePos="0" relativeHeight="251661312" behindDoc="0" locked="0" layoutInCell="1" allowOverlap="1">
                      <wp:simplePos x="0" y="0"/>
                      <wp:positionH relativeFrom="column">
                        <wp:posOffset>-17145</wp:posOffset>
                      </wp:positionH>
                      <wp:positionV relativeFrom="paragraph">
                        <wp:posOffset>32385</wp:posOffset>
                      </wp:positionV>
                      <wp:extent cx="4691380" cy="2949575"/>
                      <wp:effectExtent l="0" t="0" r="0" b="0"/>
                      <wp:wrapTopAndBottom/>
                      <wp:docPr id="24" name="画布 63"/>
                      <wp:cNvGraphicFramePr/>
                      <a:graphic xmlns:a="http://schemas.openxmlformats.org/drawingml/2006/main">
                        <a:graphicData uri="http://schemas.microsoft.com/office/word/2010/wordprocessingCanvas">
                          <wpc:wpc>
                            <wpc:bg>
                              <a:noFill/>
                            </wpc:bg>
                            <wpc:whole>
                              <a:ln>
                                <a:noFill/>
                              </a:ln>
                            </wpc:whole>
                            <wps:wsp>
                              <wps:cNvPr id="29" name="直接连接符 29"/>
                              <wps:cNvCnPr/>
                              <wps:spPr>
                                <a:xfrm flipH="1">
                                  <a:off x="2316480" y="265430"/>
                                  <a:ext cx="6350" cy="257810"/>
                                </a:xfrm>
                                <a:prstGeom prst="line">
                                  <a:avLst/>
                                </a:prstGeom>
                                <a:ln w="9525" cap="flat" cmpd="sng">
                                  <a:solidFill>
                                    <a:srgbClr val="000000"/>
                                  </a:solidFill>
                                  <a:prstDash val="solid"/>
                                  <a:headEnd type="none" w="med" len="med"/>
                                  <a:tailEnd type="arrow" w="med" len="med"/>
                                </a:ln>
                                <a:effectLst/>
                              </wps:spPr>
                              <wps:bodyPr/>
                            </wps:wsp>
                            <wps:wsp>
                              <wps:cNvPr id="30" name="直接连接符 30"/>
                              <wps:cNvCnPr/>
                              <wps:spPr>
                                <a:xfrm>
                                  <a:off x="2322195" y="827405"/>
                                  <a:ext cx="3810" cy="304800"/>
                                </a:xfrm>
                                <a:prstGeom prst="line">
                                  <a:avLst/>
                                </a:prstGeom>
                                <a:ln w="9525" cap="flat" cmpd="sng">
                                  <a:solidFill>
                                    <a:srgbClr val="000000"/>
                                  </a:solidFill>
                                  <a:prstDash val="solid"/>
                                  <a:headEnd type="none" w="med" len="med"/>
                                  <a:tailEnd type="arrow" w="med" len="med"/>
                                </a:ln>
                                <a:effectLst/>
                              </wps:spPr>
                              <wps:bodyPr/>
                            </wps:wsp>
                            <wps:wsp>
                              <wps:cNvPr id="31" name="文本框 31"/>
                              <wps:cNvSpPr txBox="1"/>
                              <wps:spPr>
                                <a:xfrm>
                                  <a:off x="1915160" y="1130935"/>
                                  <a:ext cx="787400" cy="2889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清洗</w:t>
                                    </w:r>
                                  </w:p>
                                  <w:p/>
                                </w:txbxContent>
                              </wps:txbx>
                              <wps:bodyPr upright="1"/>
                            </wps:wsp>
                            <wps:wsp>
                              <wps:cNvPr id="32" name="文本框 32"/>
                              <wps:cNvSpPr txBox="1"/>
                              <wps:spPr>
                                <a:xfrm>
                                  <a:off x="1922780" y="551815"/>
                                  <a:ext cx="787400" cy="2794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冲裁</w:t>
                                    </w:r>
                                  </w:p>
                                </w:txbxContent>
                              </wps:txbx>
                              <wps:bodyPr upright="1"/>
                            </wps:wsp>
                            <wps:wsp>
                              <wps:cNvPr id="35" name="文本框 35"/>
                              <wps:cNvSpPr txBox="1"/>
                              <wps:spPr>
                                <a:xfrm>
                                  <a:off x="1876425" y="3175"/>
                                  <a:ext cx="914400" cy="279400"/>
                                </a:xfrm>
                                <a:prstGeom prst="rect">
                                  <a:avLst/>
                                </a:prstGeom>
                                <a:noFill/>
                                <a:ln>
                                  <a:noFill/>
                                </a:ln>
                                <a:effectLst/>
                              </wps:spPr>
                              <wps:txbx>
                                <w:txbxContent>
                                  <w:p>
                                    <w:pPr>
                                      <w:jc w:val="center"/>
                                    </w:pPr>
                                    <w:r>
                                      <w:rPr>
                                        <w:rFonts w:hint="eastAsia"/>
                                      </w:rPr>
                                      <w:t>铝材、铜卷</w:t>
                                    </w:r>
                                  </w:p>
                                </w:txbxContent>
                              </wps:txbx>
                              <wps:bodyPr upright="1"/>
                            </wps:wsp>
                            <wps:wsp>
                              <wps:cNvPr id="37" name="直接连接符 37"/>
                              <wps:cNvCnPr>
                                <a:stCxn id="46" idx="3"/>
                                <a:endCxn id="42" idx="1"/>
                              </wps:cNvCnPr>
                              <wps:spPr>
                                <a:xfrm flipV="1">
                                  <a:off x="2720975" y="2402840"/>
                                  <a:ext cx="486410" cy="635"/>
                                </a:xfrm>
                                <a:prstGeom prst="line">
                                  <a:avLst/>
                                </a:prstGeom>
                                <a:ln w="9525" cap="flat" cmpd="sng">
                                  <a:solidFill>
                                    <a:srgbClr val="000000"/>
                                  </a:solidFill>
                                  <a:prstDash val="dash"/>
                                  <a:headEnd type="none" w="med" len="med"/>
                                  <a:tailEnd type="arrow" w="med" len="med"/>
                                </a:ln>
                                <a:effectLst/>
                              </wps:spPr>
                              <wps:bodyPr/>
                            </wps:wsp>
                            <wps:wsp>
                              <wps:cNvPr id="38" name="文本框 38"/>
                              <wps:cNvSpPr txBox="1"/>
                              <wps:spPr>
                                <a:xfrm>
                                  <a:off x="923290" y="2644775"/>
                                  <a:ext cx="3272790" cy="274320"/>
                                </a:xfrm>
                                <a:prstGeom prst="rect">
                                  <a:avLst/>
                                </a:prstGeom>
                                <a:noFill/>
                                <a:ln>
                                  <a:noFill/>
                                </a:ln>
                                <a:effectLst/>
                              </wps:spPr>
                              <wps:txbx>
                                <w:txbxContent>
                                  <w:p>
                                    <w:pPr>
                                      <w:adjustRightInd w:val="0"/>
                                      <w:snapToGrid w:val="0"/>
                                      <w:jc w:val="center"/>
                                      <w:rPr>
                                        <w:b/>
                                        <w:szCs w:val="21"/>
                                      </w:rPr>
                                    </w:pPr>
                                    <w:r>
                                      <w:rPr>
                                        <w:b/>
                                        <w:szCs w:val="21"/>
                                      </w:rPr>
                                      <w:t>图</w:t>
                                    </w:r>
                                    <w:r>
                                      <w:rPr>
                                        <w:rFonts w:hint="eastAsia"/>
                                        <w:b/>
                                        <w:szCs w:val="21"/>
                                      </w:rPr>
                                      <w:t>2-3</w:t>
                                    </w:r>
                                    <w:r>
                                      <w:rPr>
                                        <w:b/>
                                        <w:szCs w:val="21"/>
                                      </w:rPr>
                                      <w:t xml:space="preserve">  </w:t>
                                    </w:r>
                                    <w:r>
                                      <w:rPr>
                                        <w:rFonts w:hint="eastAsia"/>
                                        <w:b/>
                                        <w:szCs w:val="21"/>
                                      </w:rPr>
                                      <w:t>正负极连接片</w:t>
                                    </w:r>
                                    <w:r>
                                      <w:rPr>
                                        <w:b/>
                                        <w:szCs w:val="21"/>
                                      </w:rPr>
                                      <w:t>生产工艺流程及产污环节图</w:t>
                                    </w:r>
                                  </w:p>
                                  <w:p/>
                                </w:txbxContent>
                              </wps:txbx>
                              <wps:bodyPr upright="1"/>
                            </wps:wsp>
                            <wps:wsp>
                              <wps:cNvPr id="40" name="直接连接符 40"/>
                              <wps:cNvCnPr/>
                              <wps:spPr>
                                <a:xfrm flipV="1">
                                  <a:off x="2731770" y="1279525"/>
                                  <a:ext cx="438785" cy="1270"/>
                                </a:xfrm>
                                <a:prstGeom prst="line">
                                  <a:avLst/>
                                </a:prstGeom>
                                <a:ln w="9525" cap="flat" cmpd="sng">
                                  <a:solidFill>
                                    <a:srgbClr val="000000"/>
                                  </a:solidFill>
                                  <a:prstDash val="dash"/>
                                  <a:headEnd type="none" w="med" len="med"/>
                                  <a:tailEnd type="arrow" w="med" len="med"/>
                                </a:ln>
                                <a:effectLst/>
                              </wps:spPr>
                              <wps:bodyPr/>
                            </wps:wsp>
                            <wps:wsp>
                              <wps:cNvPr id="41" name="文本框 41"/>
                              <wps:cNvSpPr txBox="1"/>
                              <wps:spPr>
                                <a:xfrm>
                                  <a:off x="1937385" y="1701800"/>
                                  <a:ext cx="787400" cy="2794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pPr>
                                    <w:r>
                                      <w:rPr>
                                        <w:rFonts w:hint="eastAsia"/>
                                      </w:rPr>
                                      <w:t>检验</w:t>
                                    </w:r>
                                  </w:p>
                                </w:txbxContent>
                              </wps:txbx>
                              <wps:bodyPr upright="1"/>
                            </wps:wsp>
                            <wps:wsp>
                              <wps:cNvPr id="42" name="文本框 42"/>
                              <wps:cNvSpPr txBox="1"/>
                              <wps:spPr>
                                <a:xfrm>
                                  <a:off x="3207385" y="2263140"/>
                                  <a:ext cx="529590" cy="279400"/>
                                </a:xfrm>
                                <a:prstGeom prst="rect">
                                  <a:avLst/>
                                </a:prstGeom>
                                <a:noFill/>
                                <a:ln w="9525" cap="flat" cmpd="sng">
                                  <a:solidFill>
                                    <a:srgbClr val="000000"/>
                                  </a:solidFill>
                                  <a:prstDash val="dash"/>
                                  <a:miter/>
                                  <a:headEnd type="none" w="med" len="med"/>
                                  <a:tailEnd type="none" w="med" len="med"/>
                                </a:ln>
                                <a:effectLst/>
                              </wps:spPr>
                              <wps:txbx>
                                <w:txbxContent>
                                  <w:p>
                                    <w:pPr>
                                      <w:jc w:val="center"/>
                                    </w:pPr>
                                    <w:r>
                                      <w:rPr>
                                        <w:rFonts w:hint="eastAsia"/>
                                      </w:rPr>
                                      <w:t>固废</w:t>
                                    </w:r>
                                  </w:p>
                                </w:txbxContent>
                              </wps:txbx>
                              <wps:bodyPr upright="1"/>
                            </wps:wsp>
                            <wps:wsp>
                              <wps:cNvPr id="44" name="直接连接符 44"/>
                              <wps:cNvCnPr/>
                              <wps:spPr>
                                <a:xfrm flipH="1">
                                  <a:off x="2332355" y="1437006"/>
                                  <a:ext cx="0" cy="254000"/>
                                </a:xfrm>
                                <a:prstGeom prst="line">
                                  <a:avLst/>
                                </a:prstGeom>
                                <a:ln w="9525" cap="flat" cmpd="sng">
                                  <a:solidFill>
                                    <a:srgbClr val="000000"/>
                                  </a:solidFill>
                                  <a:prstDash val="solid"/>
                                  <a:headEnd type="none" w="med" len="med"/>
                                  <a:tailEnd type="arrow" w="med" len="med"/>
                                </a:ln>
                                <a:effectLst/>
                              </wps:spPr>
                              <wps:bodyPr/>
                            </wps:wsp>
                            <wps:wsp>
                              <wps:cNvPr id="45" name="直接连接符 45"/>
                              <wps:cNvCnPr/>
                              <wps:spPr>
                                <a:xfrm flipH="1">
                                  <a:off x="2322830" y="2008505"/>
                                  <a:ext cx="0" cy="254000"/>
                                </a:xfrm>
                                <a:prstGeom prst="line">
                                  <a:avLst/>
                                </a:prstGeom>
                                <a:ln w="9525" cap="flat" cmpd="sng">
                                  <a:solidFill>
                                    <a:srgbClr val="000000"/>
                                  </a:solidFill>
                                  <a:prstDash val="solid"/>
                                  <a:headEnd type="none" w="med" len="med"/>
                                  <a:tailEnd type="arrow" w="med" len="med"/>
                                </a:ln>
                                <a:effectLst/>
                              </wps:spPr>
                              <wps:bodyPr/>
                            </wps:wsp>
                            <wps:wsp>
                              <wps:cNvPr id="46" name="文本框 46"/>
                              <wps:cNvSpPr txBox="1"/>
                              <wps:spPr>
                                <a:xfrm>
                                  <a:off x="1933575" y="2263775"/>
                                  <a:ext cx="787400" cy="2794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rPr>
                                      <w:t>包装入库</w:t>
                                    </w:r>
                                  </w:p>
                                </w:txbxContent>
                              </wps:txbx>
                              <wps:bodyPr upright="1"/>
                            </wps:wsp>
                            <wps:wsp>
                              <wps:cNvPr id="57" name="文本框 57"/>
                              <wps:cNvSpPr txBox="1"/>
                              <wps:spPr>
                                <a:xfrm>
                                  <a:off x="3191510" y="1730375"/>
                                  <a:ext cx="622300" cy="279400"/>
                                </a:xfrm>
                                <a:prstGeom prst="rect">
                                  <a:avLst/>
                                </a:prstGeom>
                                <a:noFill/>
                                <a:ln w="9525" cap="flat" cmpd="sng">
                                  <a:solidFill>
                                    <a:srgbClr val="000000"/>
                                  </a:solidFill>
                                  <a:prstDash val="dash"/>
                                  <a:miter/>
                                  <a:headEnd type="none" w="med" len="med"/>
                                  <a:tailEnd type="none" w="med" len="med"/>
                                </a:ln>
                                <a:effectLst/>
                              </wps:spPr>
                              <wps:txbx>
                                <w:txbxContent>
                                  <w:p>
                                    <w:pPr>
                                      <w:jc w:val="center"/>
                                    </w:pPr>
                                    <w:r>
                                      <w:rPr>
                                        <w:rFonts w:hint="eastAsia"/>
                                      </w:rPr>
                                      <w:t>固废</w:t>
                                    </w:r>
                                  </w:p>
                                </w:txbxContent>
                              </wps:txbx>
                              <wps:bodyPr upright="1"/>
                            </wps:wsp>
                            <wps:wsp>
                              <wps:cNvPr id="58" name="直接连接符 58"/>
                              <wps:cNvCnPr/>
                              <wps:spPr>
                                <a:xfrm flipV="1">
                                  <a:off x="2746375" y="1866900"/>
                                  <a:ext cx="431800" cy="0"/>
                                </a:xfrm>
                                <a:prstGeom prst="line">
                                  <a:avLst/>
                                </a:prstGeom>
                                <a:ln w="9525" cap="flat" cmpd="sng">
                                  <a:solidFill>
                                    <a:srgbClr val="000000"/>
                                  </a:solidFill>
                                  <a:prstDash val="dash"/>
                                  <a:headEnd type="none" w="med" len="med"/>
                                  <a:tailEnd type="arrow" w="med" len="med"/>
                                </a:ln>
                                <a:effectLst/>
                              </wps:spPr>
                              <wps:bodyPr/>
                            </wps:wsp>
                            <wps:wsp>
                              <wps:cNvPr id="59" name="文本框 59"/>
                              <wps:cNvSpPr txBox="1"/>
                              <wps:spPr>
                                <a:xfrm>
                                  <a:off x="3179445" y="1139190"/>
                                  <a:ext cx="1338580" cy="279400"/>
                                </a:xfrm>
                                <a:prstGeom prst="rect">
                                  <a:avLst/>
                                </a:prstGeom>
                                <a:noFill/>
                                <a:ln w="9525" cap="flat" cmpd="sng">
                                  <a:solidFill>
                                    <a:srgbClr val="000000"/>
                                  </a:solidFill>
                                  <a:prstDash val="dash"/>
                                  <a:miter/>
                                  <a:headEnd type="none" w="med" len="med"/>
                                  <a:tailEnd type="none" w="med" len="med"/>
                                </a:ln>
                                <a:effectLst/>
                              </wps:spPr>
                              <wps:txbx>
                                <w:txbxContent>
                                  <w:p>
                                    <w:pPr>
                                      <w:jc w:val="center"/>
                                    </w:pPr>
                                    <w:r>
                                      <w:rPr>
                                        <w:rFonts w:hint="eastAsia"/>
                                      </w:rPr>
                                      <w:t>噪声、废水、废气</w:t>
                                    </w:r>
                                  </w:p>
                                </w:txbxContent>
                              </wps:txbx>
                              <wps:bodyPr upright="1"/>
                            </wps:wsp>
                            <wps:wsp>
                              <wps:cNvPr id="19" name="文本框 19"/>
                              <wps:cNvSpPr txBox="1"/>
                              <wps:spPr>
                                <a:xfrm>
                                  <a:off x="3171825" y="576580"/>
                                  <a:ext cx="844550" cy="279400"/>
                                </a:xfrm>
                                <a:prstGeom prst="rect">
                                  <a:avLst/>
                                </a:prstGeom>
                                <a:noFill/>
                                <a:ln w="9525" cap="flat" cmpd="sng">
                                  <a:solidFill>
                                    <a:srgbClr val="000000"/>
                                  </a:solidFill>
                                  <a:prstDash val="dash"/>
                                  <a:miter/>
                                  <a:headEnd type="none" w="med" len="med"/>
                                  <a:tailEnd type="none" w="med" len="med"/>
                                </a:ln>
                                <a:effectLst/>
                              </wps:spPr>
                              <wps:txbx>
                                <w:txbxContent>
                                  <w:p>
                                    <w:pPr>
                                      <w:jc w:val="center"/>
                                    </w:pPr>
                                    <w:r>
                                      <w:rPr>
                                        <w:rFonts w:hint="eastAsia"/>
                                      </w:rPr>
                                      <w:t>固废、噪声</w:t>
                                    </w:r>
                                  </w:p>
                                </w:txbxContent>
                              </wps:txbx>
                              <wps:bodyPr upright="1"/>
                            </wps:wsp>
                            <wps:wsp>
                              <wps:cNvPr id="21" name="直接连接符 21"/>
                              <wps:cNvCnPr/>
                              <wps:spPr>
                                <a:xfrm flipV="1">
                                  <a:off x="2727325" y="713105"/>
                                  <a:ext cx="437515" cy="6985"/>
                                </a:xfrm>
                                <a:prstGeom prst="line">
                                  <a:avLst/>
                                </a:prstGeom>
                                <a:ln w="9525" cap="flat" cmpd="sng">
                                  <a:solidFill>
                                    <a:srgbClr val="000000"/>
                                  </a:solidFill>
                                  <a:prstDash val="dash"/>
                                  <a:headEnd type="none" w="med" len="med"/>
                                  <a:tailEnd type="arrow" w="med" len="med"/>
                                </a:ln>
                                <a:effectLst/>
                              </wps:spPr>
                              <wps:bodyPr/>
                            </wps:wsp>
                            <wps:wsp>
                              <wps:cNvPr id="22" name="直接连接符 58"/>
                              <wps:cNvCnPr/>
                              <wps:spPr>
                                <a:xfrm flipH="1" flipV="1">
                                  <a:off x="1469390" y="1845945"/>
                                  <a:ext cx="472440" cy="635"/>
                                </a:xfrm>
                                <a:prstGeom prst="line">
                                  <a:avLst/>
                                </a:prstGeom>
                                <a:ln w="12700" cap="flat" cmpd="sng">
                                  <a:solidFill>
                                    <a:schemeClr val="tx1"/>
                                  </a:solidFill>
                                  <a:prstDash val="solid"/>
                                  <a:round/>
                                  <a:headEnd type="none" w="med" len="med"/>
                                  <a:tailEnd type="arrow" w="med" len="med"/>
                                </a:ln>
                              </wps:spPr>
                              <wps:bodyPr/>
                            </wps:wsp>
                            <wps:wsp>
                              <wps:cNvPr id="23" name="文本框 57"/>
                              <wps:cNvSpPr txBox="1"/>
                              <wps:spPr>
                                <a:xfrm>
                                  <a:off x="398780" y="1703705"/>
                                  <a:ext cx="1060450" cy="279400"/>
                                </a:xfrm>
                                <a:prstGeom prst="rect">
                                  <a:avLst/>
                                </a:prstGeom>
                                <a:noFill/>
                                <a:ln>
                                  <a:noFill/>
                                </a:ln>
                              </wps:spPr>
                              <wps:txbx>
                                <w:txbxContent>
                                  <w:p>
                                    <w:pPr>
                                      <w:jc w:val="center"/>
                                    </w:pPr>
                                    <w:r>
                                      <w:rPr>
                                        <w:rFonts w:hint="eastAsia"/>
                                      </w:rPr>
                                      <w:t>后续盖板组装</w:t>
                                    </w:r>
                                  </w:p>
                                </w:txbxContent>
                              </wps:txbx>
                              <wps:bodyPr upright="1"/>
                            </wps:wsp>
                          </wpc:wpc>
                        </a:graphicData>
                      </a:graphic>
                    </wp:anchor>
                  </w:drawing>
                </mc:Choice>
                <mc:Fallback>
                  <w:pict>
                    <v:group id="画布 63" o:spid="_x0000_s1026" o:spt="203" style="position:absolute;left:0pt;margin-left:-1.35pt;margin-top:2.55pt;height:232.25pt;width:369.4pt;mso-wrap-distance-bottom:0pt;mso-wrap-distance-top:0pt;z-index:251661312;mso-width-relative:page;mso-height-relative:page;" coordsize="4691380,2949575" editas="canvas" o:gfxdata="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">
                      <o:lock v:ext="edit" aspectratio="f"/>
                      <v:shape id="画布 63" o:spid="_x0000_s1026" style="position:absolute;left:0;top:0;height:2949575;width:4691380;" filled="f" stroked="f" coordsize="21600,21600" o:gfxdata="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">
                        <v:fill on="f" focussize="0,0"/>
                        <v:stroke on="f"/>
                        <v:imagedata o:title=""/>
                        <o:lock v:ext="edit" aspectratio="f"/>
                      </v:shape>
                      <v:line id="_x0000_s1026" o:spid="_x0000_s1026" o:spt="20" style="position:absolute;left:2316480;top:265430;flip:x;height:257810;width:6350;" filled="f" stroked="t" coordsize="21600,21600" o:gfxdata="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fY+OQtgAAAAIAQAADwAAAAAAAAABACAA&#10;AAAiAAAAZHJzL2Rvd25yZXYueG1sUEsBAhQAFAAAAAgAh07iQD3f/dUNAgAAAAQAAA4AAAAAAAAA&#10;AQAgAAAAJwEAAGRycy9lMm9Eb2MueG1sUEsFBgAAAAAGAAYAWQEAAKYFAAAAAA==&#10;">
                        <v:fill on="f" focussize="0,0"/>
                        <v:stroke color="#000000" joinstyle="round" endarrow="open"/>
                        <v:imagedata o:title=""/>
                        <o:lock v:ext="edit" aspectratio="f"/>
                      </v:line>
                      <v:line id="_x0000_s1026" o:spid="_x0000_s1026" o:spt="20" style="position:absolute;left:2322195;top:827405;height:304800;width:3810;" filled="f" stroked="t" coordsize="21600,21600" o:gfxdata="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P/0hlPaAAAACAEAAA8AAAAAAAAAAQAgAAAA&#10;IgAAAGRycy9kb3ducmV2LnhtbFBLAQIUABQAAAAIAIdO4kCDGZAECQIAAPYDAAAOAAAAAAAAAAEA&#10;IAAAACkBAABkcnMvZTJvRG9jLnhtbFBLBQYAAAAABgAGAFkBAACkBQAAAAA=&#10;">
                        <v:fill on="f" focussize="0,0"/>
                        <v:stroke color="#000000" joinstyle="round" endarrow="open"/>
                        <v:imagedata o:title=""/>
                        <o:lock v:ext="edit" aspectratio="f"/>
                      </v:line>
                      <v:shape id="_x0000_s1026" o:spid="_x0000_s1026" o:spt="202" type="#_x0000_t202" style="position:absolute;left:1915160;top:1130935;height:288925;width:787400;" fillcolor="#FFFFFF" filled="t" stroked="t" coordsize="21600,21600" o:gfxdata="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FSX1hNkA&#10;AAAIAQAADwAAAAAAAAABACAAAAAiAAAAZHJzL2Rvd25yZXYueG1sUEsBAhQAFAAAAAgAh07iQBC9&#10;pygeAgAAUQQAAA4AAAAAAAAAAQAgAAAAKAEAAGRycy9lMm9Eb2MueG1sUEsFBgAAAAAGAAYAWQEA&#10;ALgFAAAAAA==&#10;">
                        <v:fill on="t" focussize="0,0"/>
                        <v:stroke color="#000000" joinstyle="miter"/>
                        <v:imagedata o:title=""/>
                        <o:lock v:ext="edit" aspectratio="f"/>
                        <v:textbox>
                          <w:txbxContent>
                            <w:p>
                              <w:pPr>
                                <w:jc w:val="center"/>
                              </w:pPr>
                              <w:r>
                                <w:rPr>
                                  <w:rFonts w:hint="eastAsia"/>
                                </w:rPr>
                                <w:t>清洗</w:t>
                              </w:r>
                            </w:p>
                            <w:p/>
                          </w:txbxContent>
                        </v:textbox>
                      </v:shape>
                      <v:shape id="_x0000_s1026" o:spid="_x0000_s1026" o:spt="202" type="#_x0000_t202" style="position:absolute;left:1922780;top:551815;height:279400;width:787400;" fillcolor="#FFFFFF" filled="t" stroked="t" coordsize="21600,21600" o:gfxdata="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FSX1hNkAAAAI&#10;AQAADwAAAAAAAAABACAAAAAiAAAAZHJzL2Rvd25yZXYueG1sUEsBAhQAFAAAAAgAh07iQLttlHgb&#10;AgAAUAQAAA4AAAAAAAAAAQAgAAAAKAEAAGRycy9lMm9Eb2MueG1sUEsFBgAAAAAGAAYAWQEAALUF&#10;AAAAAA==&#10;">
                        <v:fill on="t" focussize="0,0"/>
                        <v:stroke color="#000000" joinstyle="miter"/>
                        <v:imagedata o:title=""/>
                        <o:lock v:ext="edit" aspectratio="f"/>
                        <v:textbox>
                          <w:txbxContent>
                            <w:p>
                              <w:pPr>
                                <w:jc w:val="center"/>
                              </w:pPr>
                              <w:r>
                                <w:rPr>
                                  <w:rFonts w:hint="eastAsia"/>
                                </w:rPr>
                                <w:t>冲裁</w:t>
                              </w:r>
                            </w:p>
                          </w:txbxContent>
                        </v:textbox>
                      </v:shape>
                      <v:shape id="_x0000_s1026" o:spid="_x0000_s1026" o:spt="202" type="#_x0000_t202" style="position:absolute;left:1876425;top:3175;height:279400;width:914400;" filled="f" stroked="f" coordsize="21600,21600" o:gfxdata="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Dh1b1dcAAAAIAQAADwAAAAAAAAABACAAAAAiAAAAZHJzL2Rvd25yZXYueG1sUEsBAhQA&#10;FAAAAAgAh07iQLss5zi6AQAAZgMAAA4AAAAAAAAAAQAgAAAAJgEAAGRycy9lMm9Eb2MueG1sUEsF&#10;BgAAAAAGAAYAWQEAAFIFAAAAAA==&#10;">
                        <v:fill on="f" focussize="0,0"/>
                        <v:stroke on="f"/>
                        <v:imagedata o:title=""/>
                        <o:lock v:ext="edit" aspectratio="f"/>
                        <v:textbox>
                          <w:txbxContent>
                            <w:p>
                              <w:pPr>
                                <w:jc w:val="center"/>
                              </w:pPr>
                              <w:r>
                                <w:rPr>
                                  <w:rFonts w:hint="eastAsia"/>
                                </w:rPr>
                                <w:t>铝材、铜卷</w:t>
                              </w:r>
                            </w:p>
                          </w:txbxContent>
                        </v:textbox>
                      </v:shape>
                      <v:line id="_x0000_s1026" o:spid="_x0000_s1026" o:spt="20" style="position:absolute;left:2720975;top:2402840;flip:y;height:635;width:486410;" filled="f" stroked="t" coordsize="21600,21600" o:gfxdata="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Ma+Jx9cAAAAIAQAADwAAAAAAAAABACAAAAAiAAAAZHJzL2Rvd25yZXYueG1sUEsBAhQAFAAAAAgA&#10;h07iQFtNhuUmAgAAQQQAAA4AAAAAAAAAAQAgAAAAJgEAAGRycy9lMm9Eb2MueG1sUEsFBgAAAAAG&#10;AAYAWQEAAL4FAAAAAA==&#10;">
                        <v:fill on="f" focussize="0,0"/>
                        <v:stroke color="#000000" joinstyle="round" dashstyle="dash" endarrow="open"/>
                        <v:imagedata o:title=""/>
                        <o:lock v:ext="edit" aspectratio="f"/>
                      </v:line>
                      <v:shape id="_x0000_s1026" o:spid="_x0000_s1026" o:spt="202" type="#_x0000_t202" style="position:absolute;left:923290;top:2644775;height:274320;width:3272790;" filled="f" stroked="f" coordsize="21600,21600" o:gfxdata="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A4dW9XXAAAACAEAAA8AAAAAAAAAAQAgAAAAIgAAAGRycy9kb3ducmV2LnhtbFBL&#10;AQIUABQAAAAIAIdO4kAz97kEvgEAAGkDAAAOAAAAAAAAAAEAIAAAACYBAABkcnMvZTJvRG9jLnht&#10;bFBLBQYAAAAABgAGAFkBAABWBQAAAAA=&#10;">
                        <v:fill on="f" focussize="0,0"/>
                        <v:stroke on="f"/>
                        <v:imagedata o:title=""/>
                        <o:lock v:ext="edit" aspectratio="f"/>
                        <v:textbox>
                          <w:txbxContent>
                            <w:p>
                              <w:pPr>
                                <w:adjustRightInd w:val="0"/>
                                <w:snapToGrid w:val="0"/>
                                <w:jc w:val="center"/>
                                <w:rPr>
                                  <w:b/>
                                  <w:szCs w:val="21"/>
                                </w:rPr>
                              </w:pPr>
                              <w:r>
                                <w:rPr>
                                  <w:b/>
                                  <w:szCs w:val="21"/>
                                </w:rPr>
                                <w:t>图</w:t>
                              </w:r>
                              <w:r>
                                <w:rPr>
                                  <w:rFonts w:hint="eastAsia"/>
                                  <w:b/>
                                  <w:szCs w:val="21"/>
                                </w:rPr>
                                <w:t>2-3</w:t>
                              </w:r>
                              <w:r>
                                <w:rPr>
                                  <w:b/>
                                  <w:szCs w:val="21"/>
                                </w:rPr>
                                <w:t xml:space="preserve">  </w:t>
                              </w:r>
                              <w:r>
                                <w:rPr>
                                  <w:rFonts w:hint="eastAsia"/>
                                  <w:b/>
                                  <w:szCs w:val="21"/>
                                </w:rPr>
                                <w:t>正负极连接片</w:t>
                              </w:r>
                              <w:r>
                                <w:rPr>
                                  <w:b/>
                                  <w:szCs w:val="21"/>
                                </w:rPr>
                                <w:t>生产工艺流程及产污环节图</w:t>
                              </w:r>
                            </w:p>
                            <w:p/>
                          </w:txbxContent>
                        </v:textbox>
                      </v:shape>
                      <v:line id="_x0000_s1026" o:spid="_x0000_s1026" o:spt="20" style="position:absolute;left:2731770;top:1279525;flip:y;height:1270;width:438785;" filled="f" stroked="t" coordsize="21600,21600" o:gfxdata="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xr4nH1wAAAAgBAAAPAAAAAAAAAAEAIAAA&#10;ACIAAABkcnMvZG93bnJldi54bWxQSwECFAAUAAAACACHTuJASJT6KA0CAAAABAAADgAAAAAAAAAB&#10;ACAAAAAmAQAAZHJzL2Uyb0RvYy54bWxQSwUGAAAAAAYABgBZAQAApQUAAAAA&#10;">
                        <v:fill on="f" focussize="0,0"/>
                        <v:stroke color="#000000" joinstyle="round" dashstyle="dash" endarrow="open"/>
                        <v:imagedata o:title=""/>
                        <o:lock v:ext="edit" aspectratio="f"/>
                      </v:line>
                      <v:shape id="_x0000_s1026" o:spid="_x0000_s1026" o:spt="202" type="#_x0000_t202" style="position:absolute;left:1937385;top:1701800;height:279400;width:787400;" fillcolor="#FFFFFF" filled="t" stroked="t" coordsize="21600,21600" o:gfxdata="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FSX1hNkAAAAI&#10;AQAADwAAAAAAAAABACAAAAAiAAAAZHJzL2Rvd25yZXYueG1sUEsBAhQAFAAAAAgAh07iQK7iwmwb&#10;AgAAUQQAAA4AAAAAAAAAAQAgAAAAKAEAAGRycy9lMm9Eb2MueG1sUEsFBgAAAAAGAAYAWQEAALUF&#10;AAAAAA==&#10;">
                        <v:fill on="t" focussize="0,0"/>
                        <v:stroke color="#000000" joinstyle="miter"/>
                        <v:imagedata o:title=""/>
                        <o:lock v:ext="edit" aspectratio="f"/>
                        <v:textbox>
                          <w:txbxContent>
                            <w:p>
                              <w:pPr>
                                <w:jc w:val="center"/>
                              </w:pPr>
                              <w:r>
                                <w:rPr>
                                  <w:rFonts w:hint="eastAsia"/>
                                </w:rPr>
                                <w:t>检验</w:t>
                              </w:r>
                            </w:p>
                          </w:txbxContent>
                        </v:textbox>
                      </v:shape>
                      <v:shape id="_x0000_s1026" o:spid="_x0000_s1026" o:spt="202" type="#_x0000_t202" style="position:absolute;left:3207385;top:2263140;height:279400;width:529590;" filled="f" stroked="t" coordsize="21600,21600" o:gfxdata="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iZiJB2gAAAAgB&#10;AAAPAAAAAAAAAAEAIAAAACIAAABkcnMvZG93bnJldi54bWxQSwECFAAUAAAACACHTuJAweqNSxkC&#10;AAAnBAAADgAAAAAAAAABACAAAAApAQAAZHJzL2Uyb0RvYy54bWxQSwUGAAAAAAYABgBZAQAAtAUA&#10;AAAA&#10;">
                        <v:fill on="f" focussize="0,0"/>
                        <v:stroke color="#000000" joinstyle="miter" dashstyle="dash"/>
                        <v:imagedata o:title=""/>
                        <o:lock v:ext="edit" aspectratio="f"/>
                        <v:textbox>
                          <w:txbxContent>
                            <w:p>
                              <w:pPr>
                                <w:jc w:val="center"/>
                              </w:pPr>
                              <w:r>
                                <w:rPr>
                                  <w:rFonts w:hint="eastAsia"/>
                                </w:rPr>
                                <w:t>固废</w:t>
                              </w:r>
                            </w:p>
                          </w:txbxContent>
                        </v:textbox>
                      </v:shape>
                      <v:line id="_x0000_s1026" o:spid="_x0000_s1026" o:spt="20" style="position:absolute;left:2332355;top:1437006;flip:x;height:254000;width:0;" filled="f" stroked="t" coordsize="21600,21600" o:gfxdata="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9j45C2AAAAAgBAAAPAAAAAAAAAAEA&#10;IAAAACIAAABkcnMvZG93bnJldi54bWxQSwECFAAUAAAACACHTuJAnOQfXQ8CAAD+AwAADgAAAAAA&#10;AAABACAAAAAnAQAAZHJzL2Uyb0RvYy54bWxQSwUGAAAAAAYABgBZAQAAqAUAAAAA&#10;">
                        <v:fill on="f" focussize="0,0"/>
                        <v:stroke color="#000000" joinstyle="round" endarrow="open"/>
                        <v:imagedata o:title=""/>
                        <o:lock v:ext="edit" aspectratio="f"/>
                      </v:line>
                      <v:line id="_x0000_s1026" o:spid="_x0000_s1026" o:spt="20" style="position:absolute;left:2322830;top:2008505;flip:x;height:254000;width:0;" filled="f" stroked="t" coordsize="21600,21600" o:gfxdata="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fY+OQtgAAAAIAQAADwAAAAAAAAABACAA&#10;AAAiAAAAZHJzL2Rvd25yZXYueG1sUEsBAhQAFAAAAAgAh07iQPSKh4wNAgAA/gMAAA4AAAAAAAAA&#10;AQAgAAAAJwEAAGRycy9lMm9Eb2MueG1sUEsFBgAAAAAGAAYAWQEAAKYFAAAAAA==&#10;">
                        <v:fill on="f" focussize="0,0"/>
                        <v:stroke color="#000000" joinstyle="round" endarrow="open"/>
                        <v:imagedata o:title=""/>
                        <o:lock v:ext="edit" aspectratio="f"/>
                      </v:line>
                      <v:shape id="_x0000_s1026" o:spid="_x0000_s1026" o:spt="202" type="#_x0000_t202" style="position:absolute;left:1933575;top:2263775;height:279400;width:787400;" fillcolor="#FFFFFF" filled="t" stroked="t" coordsize="21600,21600" o:gfxdata="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BUl9YTZAAAA&#10;CAEAAA8AAAAAAAAAAQAgAAAAIgAAAGRycy9kb3ducmV2LnhtbFBLAQIUABQAAAAIAIdO4kAxYd1K&#10;HAIAAFEEAAAOAAAAAAAAAAEAIAAAACgBAABkcnMvZTJvRG9jLnhtbFBLBQYAAAAABgAGAFkBAAC2&#10;BQAAAAA=&#10;">
                        <v:fill on="t" focussize="0,0"/>
                        <v:stroke color="#000000" joinstyle="miter"/>
                        <v:imagedata o:title=""/>
                        <o:lock v:ext="edit" aspectratio="f"/>
                        <v:textbox>
                          <w:txbxContent>
                            <w:p>
                              <w:r>
                                <w:rPr>
                                  <w:rFonts w:hint="eastAsia"/>
                                </w:rPr>
                                <w:t>包装入库</w:t>
                              </w:r>
                            </w:p>
                          </w:txbxContent>
                        </v:textbox>
                      </v:shape>
                      <v:shape id="_x0000_s1026" o:spid="_x0000_s1026" o:spt="202" type="#_x0000_t202" style="position:absolute;left:3191510;top:1730375;height:279400;width:622300;" filled="f" stroked="t" coordsize="21600,21600" o:gfxdata="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iZiJB2gAAAAgBAAAP&#10;AAAAAAAAAAEAIAAAACIAAABkcnMvZG93bnJldi54bWxQSwECFAAUAAAACACHTuJAB5kOThYCAAAn&#10;BAAADgAAAAAAAAABACAAAAApAQAAZHJzL2Uyb0RvYy54bWxQSwUGAAAAAAYABgBZAQAAsQUAAAAA&#10;">
                        <v:fill on="f" focussize="0,0"/>
                        <v:stroke color="#000000" joinstyle="miter" dashstyle="dash"/>
                        <v:imagedata o:title=""/>
                        <o:lock v:ext="edit" aspectratio="f"/>
                        <v:textbox>
                          <w:txbxContent>
                            <w:p>
                              <w:pPr>
                                <w:jc w:val="center"/>
                              </w:pPr>
                              <w:r>
                                <w:rPr>
                                  <w:rFonts w:hint="eastAsia"/>
                                </w:rPr>
                                <w:t>固废</w:t>
                              </w:r>
                            </w:p>
                          </w:txbxContent>
                        </v:textbox>
                      </v:shape>
                      <v:line id="_x0000_s1026" o:spid="_x0000_s1026" o:spt="20" style="position:absolute;left:2746375;top:1866900;flip:y;height:0;width:431800;" filled="f" stroked="t" coordsize="21600,21600" o:gfxdata="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Ma+Jx9cAAAAIAQAADwAAAAAAAAABACAA&#10;AAAiAAAAZHJzL2Rvd25yZXYueG1sUEsBAhQAFAAAAAgAh07iQG+5NVwOAgAA/QMAAA4AAAAAAAAA&#10;AQAgAAAAJgEAAGRycy9lMm9Eb2MueG1sUEsFBgAAAAAGAAYAWQEAAKYFAAAAAA==&#10;">
                        <v:fill on="f" focussize="0,0"/>
                        <v:stroke color="#000000" joinstyle="round" dashstyle="dash" endarrow="open"/>
                        <v:imagedata o:title=""/>
                        <o:lock v:ext="edit" aspectratio="f"/>
                      </v:line>
                      <v:shape id="_x0000_s1026" o:spid="_x0000_s1026" o:spt="202" type="#_x0000_t202" style="position:absolute;left:3179445;top:1139190;height:279400;width:1338580;" filled="f" stroked="t" coordsize="21600,21600" o:gfxdata="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KJmIkHaAAAACAEA&#10;AA8AAAAAAAAAAQAgAAAAIgAAAGRycy9kb3ducmV2LnhtbFBLAQIUABQAAAAIAIdO4kACXdQOGAIA&#10;ACgEAAAOAAAAAAAAAAEAIAAAACkBAABkcnMvZTJvRG9jLnhtbFBLBQYAAAAABgAGAFkBAACzBQAA&#10;AAA=&#10;">
                        <v:fill on="f" focussize="0,0"/>
                        <v:stroke color="#000000" joinstyle="miter" dashstyle="dash"/>
                        <v:imagedata o:title=""/>
                        <o:lock v:ext="edit" aspectratio="f"/>
                        <v:textbox>
                          <w:txbxContent>
                            <w:p>
                              <w:pPr>
                                <w:jc w:val="center"/>
                              </w:pPr>
                              <w:r>
                                <w:rPr>
                                  <w:rFonts w:hint="eastAsia"/>
                                </w:rPr>
                                <w:t>噪声、废水、废气</w:t>
                              </w:r>
                            </w:p>
                          </w:txbxContent>
                        </v:textbox>
                      </v:shape>
                      <v:shape id="_x0000_s1026" o:spid="_x0000_s1026" o:spt="202" type="#_x0000_t202" style="position:absolute;left:3171825;top:576580;height:279400;width:844550;" filled="f" stroked="t" coordsize="21600,21600" o:gfxdata="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omYiQdoAAAAIAQAA&#10;DwAAAAAAAAABACAAAAAiAAAAZHJzL2Rvd25yZXYueG1sUEsBAhQAFAAAAAgAh07iQAKZqVUXAgAA&#10;JgQAAA4AAAAAAAAAAQAgAAAAKQEAAGRycy9lMm9Eb2MueG1sUEsFBgAAAAAGAAYAWQEAALIFAAAA&#10;AA==&#10;">
                        <v:fill on="f" focussize="0,0"/>
                        <v:stroke color="#000000" joinstyle="miter" dashstyle="dash"/>
                        <v:imagedata o:title=""/>
                        <o:lock v:ext="edit" aspectratio="f"/>
                        <v:textbox>
                          <w:txbxContent>
                            <w:p>
                              <w:pPr>
                                <w:jc w:val="center"/>
                              </w:pPr>
                              <w:r>
                                <w:rPr>
                                  <w:rFonts w:hint="eastAsia"/>
                                </w:rPr>
                                <w:t>固废、噪声</w:t>
                              </w:r>
                            </w:p>
                          </w:txbxContent>
                        </v:textbox>
                      </v:shape>
                      <v:line id="_x0000_s1026" o:spid="_x0000_s1026" o:spt="20" style="position:absolute;left:2727325;top:713105;flip:y;height:6985;width:437515;" filled="f" stroked="t" coordsize="21600,21600" o:gfxdata="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xr4nH1wAAAAgBAAAPAAAAAAAAAAEA&#10;IAAAACIAAABkcnMvZG93bnJldi54bWxQSwECFAAUAAAACACHTuJAwqEf4BACAAD/AwAADgAAAAAA&#10;AAABACAAAAAmAQAAZHJzL2Uyb0RvYy54bWxQSwUGAAAAAAYABgBZAQAAqAUAAAAA&#10;">
                        <v:fill on="f" focussize="0,0"/>
                        <v:stroke color="#000000" joinstyle="round" dashstyle="dash" endarrow="open"/>
                        <v:imagedata o:title=""/>
                        <o:lock v:ext="edit" aspectratio="f"/>
                      </v:line>
                      <v:line id="直接连接符 58" o:spid="_x0000_s1026" o:spt="20" style="position:absolute;left:1469390;top:1845945;flip:x y;height:635;width:472440;" filled="f" stroked="t" coordsize="21600,21600" o:gfxdata="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PUEiHjYAAAACAEAAA8AAAAA&#10;AAAAAQAgAAAAIgAAAGRycy9kb3ducmV2LnhtbFBLAQIUABQAAAAIAIdO4kDpfyNPFAIAAAcEAAAO&#10;AAAAAAAAAAEAIAAAACcBAABkcnMvZTJvRG9jLnhtbFBLBQYAAAAABgAGAFkBAACtBQAAAAA=&#10;">
                        <v:fill on="f" focussize="0,0"/>
                        <v:stroke weight="1pt" color="#000000 [3213]" joinstyle="round" endarrow="open"/>
                        <v:imagedata o:title=""/>
                        <o:lock v:ext="edit" aspectratio="f"/>
                      </v:line>
                      <v:shape id="文本框 57" o:spid="_x0000_s1026" o:spt="202" type="#_x0000_t202" style="position:absolute;left:398780;top:1703705;height:279400;width:1060450;" filled="f" stroked="f" coordsize="21600,21600" o:gfxdata="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Dh1b1dcAAAAIAQAADwAAAAAAAAABACAAAAAiAAAAZHJzL2Rvd25yZXYueG1sUEsBAhQA&#10;FAAAAAgAh07iQA8vjEO6AQAAWwMAAA4AAAAAAAAAAQAgAAAAJgEAAGRycy9lMm9Eb2MueG1sUEsF&#10;BgAAAAAGAAYAWQEAAFIFAAAAAA==&#10;">
                        <v:fill on="f" focussize="0,0"/>
                        <v:stroke on="f"/>
                        <v:imagedata o:title=""/>
                        <o:lock v:ext="edit" aspectratio="f"/>
                        <v:textbox>
                          <w:txbxContent>
                            <w:p>
                              <w:pPr>
                                <w:jc w:val="center"/>
                              </w:pPr>
                              <w:r>
                                <w:rPr>
                                  <w:rFonts w:hint="eastAsia"/>
                                </w:rPr>
                                <w:t>后续盖板组装</w:t>
                              </w:r>
                            </w:p>
                          </w:txbxContent>
                        </v:textbox>
                      </v:shape>
                      <w10:wrap type="topAndBottom"/>
                    </v:group>
                  </w:pict>
                </mc:Fallback>
              </mc:AlternateContent>
            </w:r>
            <w:r>
              <w:rPr>
                <w:color w:val="000000" w:themeColor="text1"/>
                <w:kern w:val="0"/>
                <w:szCs w:val="21"/>
                <w14:textFill>
                  <w14:solidFill>
                    <w14:schemeClr w14:val="tx1"/>
                  </w14:solidFill>
                </w14:textFill>
              </w:rPr>
              <w:t>工艺</w:t>
            </w:r>
            <w:r>
              <w:rPr>
                <w:rFonts w:hint="eastAsia"/>
                <w:color w:val="000000" w:themeColor="text1"/>
                <w:kern w:val="0"/>
                <w:szCs w:val="21"/>
                <w14:textFill>
                  <w14:solidFill>
                    <w14:schemeClr w14:val="tx1"/>
                  </w14:solidFill>
                </w14:textFill>
              </w:rPr>
              <w:t>流程简述</w:t>
            </w:r>
            <w:r>
              <w:rPr>
                <w:color w:val="000000" w:themeColor="text1"/>
                <w:kern w:val="0"/>
                <w:szCs w:val="21"/>
                <w14:textFill>
                  <w14:solidFill>
                    <w14:schemeClr w14:val="tx1"/>
                  </w14:solidFill>
                </w14:textFill>
              </w:rPr>
              <w:t>：</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冲裁：利用冲床进行冲裁加工成为金属片，项目冲压工序需滴加微量</w:t>
            </w:r>
            <w:r>
              <w:rPr>
                <w:rFonts w:hint="eastAsia"/>
                <w:color w:val="000000" w:themeColor="text1"/>
                <w:sz w:val="21"/>
                <w:szCs w:val="21"/>
                <w:lang w:eastAsia="zh-CN"/>
                <w14:textFill>
                  <w14:solidFill>
                    <w14:schemeClr w14:val="tx1"/>
                  </w14:solidFill>
                </w14:textFill>
              </w:rPr>
              <w:t>拉伸油</w:t>
            </w:r>
            <w:r>
              <w:rPr>
                <w:rFonts w:hint="eastAsia"/>
                <w:color w:val="000000" w:themeColor="text1"/>
                <w:sz w:val="21"/>
                <w:szCs w:val="21"/>
                <w14:textFill>
                  <w14:solidFill>
                    <w14:schemeClr w14:val="tx1"/>
                  </w14:solidFill>
                </w14:textFill>
              </w:rPr>
              <w:t>，冲压完成后溢出的</w:t>
            </w:r>
            <w:r>
              <w:rPr>
                <w:rFonts w:hint="eastAsia"/>
                <w:color w:val="000000" w:themeColor="text1"/>
                <w:sz w:val="21"/>
                <w:szCs w:val="21"/>
                <w:lang w:eastAsia="zh-CN"/>
                <w14:textFill>
                  <w14:solidFill>
                    <w14:schemeClr w14:val="tx1"/>
                  </w14:solidFill>
                </w14:textFill>
              </w:rPr>
              <w:t>拉伸油</w:t>
            </w:r>
            <w:r>
              <w:rPr>
                <w:rFonts w:hint="eastAsia"/>
                <w:color w:val="000000" w:themeColor="text1"/>
                <w:sz w:val="21"/>
                <w:szCs w:val="21"/>
                <w14:textFill>
                  <w14:solidFill>
                    <w14:schemeClr w14:val="tx1"/>
                  </w14:solidFill>
                </w14:textFill>
              </w:rPr>
              <w:t>回收循环使用，定期更换产生废油。</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清洗：冲压后的工件通过清洗机进行清洗，清洗工艺具体见图2-5。</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检验：对清洗后的产品进行检验。</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包装：检验合格的部分产品经包装装箱后入库待售，部分产品暂存后用于盖板组装。</w:t>
            </w:r>
          </w:p>
          <w:p>
            <w:pPr>
              <w:adjustRightInd w:val="0"/>
              <w:snapToGrid w:val="0"/>
              <w:spacing w:line="360" w:lineRule="auto"/>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3、盖板</w:t>
            </w:r>
            <w:r>
              <w:rPr>
                <w:rFonts w:hint="eastAsia"/>
                <w:color w:val="000000" w:themeColor="text1"/>
                <w:kern w:val="0"/>
                <w:szCs w:val="21"/>
                <w14:textFill>
                  <w14:solidFill>
                    <w14:schemeClr w14:val="tx1"/>
                  </w14:solidFill>
                </w14:textFill>
              </w:rPr>
              <w:t>工艺流程</w:t>
            </w:r>
            <w:r>
              <w:rPr>
                <w:color w:val="000000" w:themeColor="text1"/>
                <w:szCs w:val="21"/>
                <w14:textFill>
                  <w14:solidFill>
                    <w14:schemeClr w14:val="tx1"/>
                  </w14:solidFill>
                </w14:textFill>
              </w:rPr>
              <w:t>及产污环节：</w:t>
            </w:r>
          </w:p>
          <w:p>
            <w:pPr>
              <w:spacing w:line="360" w:lineRule="auto"/>
              <w:rPr>
                <w:color w:val="000000" w:themeColor="text1"/>
                <w:kern w:val="0"/>
                <w:szCs w:val="21"/>
                <w14:textFill>
                  <w14:solidFill>
                    <w14:schemeClr w14:val="tx1"/>
                  </w14:solidFill>
                </w14:textFill>
              </w:rPr>
            </w:pPr>
            <w:r>
              <w:rPr>
                <w:rFonts w:hint="eastAsia"/>
                <w:color w:val="000000" w:themeColor="text1"/>
                <w:szCs w:val="21"/>
                <w14:textFill>
                  <w14:solidFill>
                    <w14:schemeClr w14:val="tx1"/>
                  </w14:solidFill>
                </w14:textFill>
              </w:rPr>
              <w:object>
                <v:shape id="_x0000_i1026" o:spt="75" type="#_x0000_t75" style="height:249.6pt;width:396.45pt;" o:ole="t" filled="f" o:preferrelative="t" stroked="f" coordsize="21600,21600">
                  <v:path/>
                  <v:fill on="f" focussize="0,0"/>
                  <v:stroke on="f" joinstyle="miter"/>
                  <v:imagedata r:id="rId10" o:title=""/>
                  <o:lock v:ext="edit" aspectratio="t"/>
                  <w10:wrap type="none"/>
                  <w10:anchorlock/>
                </v:shape>
                <o:OLEObject Type="Embed" ProgID="Word.Document.12" ShapeID="_x0000_i1026" DrawAspect="Content" ObjectID="_1468075726" r:id="rId9">
                  <o:LockedField>false</o:LockedField>
                </o:OLEObject>
              </w:object>
            </w:r>
            <w:r>
              <w:rPr>
                <w:color w:val="000000" w:themeColor="text1"/>
                <w:kern w:val="0"/>
                <w:szCs w:val="21"/>
                <w14:textFill>
                  <w14:solidFill>
                    <w14:schemeClr w14:val="tx1"/>
                  </w14:solidFill>
                </w14:textFill>
              </w:rPr>
              <w:t>工艺</w:t>
            </w:r>
            <w:r>
              <w:rPr>
                <w:rFonts w:hint="eastAsia"/>
                <w:color w:val="000000" w:themeColor="text1"/>
                <w:kern w:val="0"/>
                <w:szCs w:val="21"/>
                <w14:textFill>
                  <w14:solidFill>
                    <w14:schemeClr w14:val="tx1"/>
                  </w14:solidFill>
                </w14:textFill>
              </w:rPr>
              <w:t>流程简述</w:t>
            </w:r>
            <w:r>
              <w:rPr>
                <w:color w:val="000000" w:themeColor="text1"/>
                <w:kern w:val="0"/>
                <w:szCs w:val="21"/>
                <w14:textFill>
                  <w14:solidFill>
                    <w14:schemeClr w14:val="tx1"/>
                  </w14:solidFill>
                </w14:textFill>
              </w:rPr>
              <w:t>：</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焊接：防爆片与顶盖通过激光焊接工艺进行组装，激光焊接是利用高能量密度的激光束作为热源加热工件表面，表面热量通过热传导向内部扩散，通过控制激光脉冲的宽度、能量、峰值功率和重复频率等参数，使工件熔化，形成特定的熔池，完成焊接，焊接过程中需使用惰性气体氮气以防熔池氧化，在焊接过程中不需要任何焊材。</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组装：将正负极柱与正负极连接片及密封圈等材料按规定组装成型。</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注塑：焊接后的防爆片与组装后的正负极柱压环置入模具中，经注塑机进行嵌塑加工，注塑机将塑料粒子自动吸至注塑机，在200~250℃左右塑料粒子熔融，利用压力注入塑料制品模具，经自然冷却成型得到注塑件。</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检验：之后经高低温、耐压检测等多道工序进行检验后进行电性能测试。</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贴膜：经检验合格的产品进行贴膜处理。</w:t>
            </w:r>
          </w:p>
          <w:p>
            <w:pPr>
              <w:pStyle w:val="1849"/>
              <w:adjustRightInd/>
              <w:snapToGrid/>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包装入库：贴膜后产品包装入库待售。</w:t>
            </w:r>
          </w:p>
          <w:p>
            <w:pPr>
              <w:pStyle w:val="48"/>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4、清洗工艺</w:t>
            </w:r>
          </w:p>
          <w:p>
            <w:pPr>
              <w:pStyle w:val="48"/>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金属精密拉伸和冲压过程会使金属工件表面附着少量</w:t>
            </w:r>
            <w:r>
              <w:rPr>
                <w:rFonts w:hint="eastAsia"/>
                <w:color w:val="000000" w:themeColor="text1"/>
                <w:szCs w:val="21"/>
                <w:lang w:eastAsia="zh-CN"/>
                <w14:textFill>
                  <w14:solidFill>
                    <w14:schemeClr w14:val="tx1"/>
                  </w14:solidFill>
                </w14:textFill>
              </w:rPr>
              <w:t>拉伸油</w:t>
            </w:r>
            <w:r>
              <w:rPr>
                <w:rFonts w:hint="eastAsia"/>
                <w:color w:val="000000" w:themeColor="text1"/>
                <w:szCs w:val="21"/>
                <w14:textFill>
                  <w14:solidFill>
                    <w14:schemeClr w14:val="tx1"/>
                  </w14:solidFill>
                </w14:textFill>
              </w:rPr>
              <w:t>，为满足工件洁净度等要求，生产过程中需要对工件进行清洗。本项目使用的清洗剂不含酸、氮、磷、游离碱、重金属，pH值呈中性至弱碱性，对产品安全无腐蚀。</w:t>
            </w:r>
            <w:r>
              <w:rPr>
                <w:color w:val="000000" w:themeColor="text1"/>
                <w:szCs w:val="21"/>
                <w14:textFill>
                  <w14:solidFill>
                    <w14:schemeClr w14:val="tx1"/>
                  </w14:solidFill>
                </w14:textFill>
              </w:rPr>
              <w:t>将冲压</w:t>
            </w:r>
            <w:r>
              <w:rPr>
                <w:rFonts w:hint="eastAsia"/>
                <w:color w:val="000000" w:themeColor="text1"/>
                <w:szCs w:val="21"/>
                <w14:textFill>
                  <w14:solidFill>
                    <w14:schemeClr w14:val="tx1"/>
                  </w14:solidFill>
                </w14:textFill>
              </w:rPr>
              <w:t>、拉伸</w:t>
            </w:r>
            <w:r>
              <w:rPr>
                <w:color w:val="000000" w:themeColor="text1"/>
                <w:szCs w:val="21"/>
                <w14:textFill>
                  <w14:solidFill>
                    <w14:schemeClr w14:val="tx1"/>
                  </w14:solidFill>
                </w14:textFill>
              </w:rPr>
              <w:t>后</w:t>
            </w:r>
            <w:r>
              <w:rPr>
                <w:rFonts w:hint="eastAsia"/>
                <w:color w:val="000000" w:themeColor="text1"/>
                <w:szCs w:val="21"/>
                <w14:textFill>
                  <w14:solidFill>
                    <w14:schemeClr w14:val="tx1"/>
                  </w14:solidFill>
                </w14:textFill>
              </w:rPr>
              <w:t>工件</w:t>
            </w:r>
            <w:r>
              <w:rPr>
                <w:color w:val="000000" w:themeColor="text1"/>
                <w:szCs w:val="21"/>
                <w14:textFill>
                  <w14:solidFill>
                    <w14:schemeClr w14:val="tx1"/>
                  </w14:solidFill>
                </w14:textFill>
              </w:rPr>
              <w:t>采用机械手臂自动上料，</w:t>
            </w:r>
            <w:r>
              <w:rPr>
                <w:rFonts w:hint="eastAsia"/>
                <w:color w:val="000000" w:themeColor="text1"/>
                <w:szCs w:val="21"/>
                <w14:textFill>
                  <w14:solidFill>
                    <w14:schemeClr w14:val="tx1"/>
                  </w14:solidFill>
                </w14:textFill>
              </w:rPr>
              <w:t>进</w:t>
            </w:r>
            <w:r>
              <w:rPr>
                <w:color w:val="000000" w:themeColor="text1"/>
                <w:szCs w:val="21"/>
                <w14:textFill>
                  <w14:solidFill>
                    <w14:schemeClr w14:val="tx1"/>
                  </w14:solidFill>
                </w14:textFill>
              </w:rPr>
              <w:t>入该清洗机链条支撑杆治具上之后，依次按设定好的工艺，传送工件依次经过高压预清洗、洗剂喷淋、超声波清洗机后、经多级溢流喷淋漂洗清洗、高压风切、最后经出料模块流出机器人自动下料，具体清洗过程如下：</w:t>
            </w:r>
          </w:p>
          <w:p>
            <w:pPr>
              <w:pStyle w:val="48"/>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水喷淋预清洗：通过喷嘴喷出高压水雾(自来水)，将通过此模块的产品上的油污等脏物预喷淋冲洗。喷淋工位下方设有蓄水池回收清洗废水进行回用。</w:t>
            </w:r>
          </w:p>
          <w:p>
            <w:pPr>
              <w:pStyle w:val="48"/>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超声波清洗：清洗时工件进入超声波清洗水槽，添加水性清洗剂和新鲜水，清洗去除工件表面</w:t>
            </w:r>
            <w:r>
              <w:rPr>
                <w:rFonts w:hint="eastAsia"/>
                <w:color w:val="000000" w:themeColor="text1"/>
                <w:szCs w:val="21"/>
                <w:lang w:eastAsia="zh-CN"/>
                <w14:textFill>
                  <w14:solidFill>
                    <w14:schemeClr w14:val="tx1"/>
                  </w14:solidFill>
                </w14:textFill>
              </w:rPr>
              <w:t>拉伸油</w:t>
            </w:r>
            <w:r>
              <w:rPr>
                <w:color w:val="000000" w:themeColor="text1"/>
                <w:szCs w:val="21"/>
                <w14:textFill>
                  <w14:solidFill>
                    <w14:schemeClr w14:val="tx1"/>
                  </w14:solidFill>
                </w14:textFill>
              </w:rPr>
              <w:t>，去除的</w:t>
            </w:r>
            <w:r>
              <w:rPr>
                <w:rFonts w:hint="eastAsia"/>
                <w:color w:val="000000" w:themeColor="text1"/>
                <w:szCs w:val="21"/>
                <w:lang w:eastAsia="zh-CN"/>
                <w14:textFill>
                  <w14:solidFill>
                    <w14:schemeClr w14:val="tx1"/>
                  </w14:solidFill>
                </w14:textFill>
              </w:rPr>
              <w:t>拉伸油</w:t>
            </w:r>
            <w:r>
              <w:rPr>
                <w:color w:val="000000" w:themeColor="text1"/>
                <w:szCs w:val="21"/>
                <w14:textFill>
                  <w14:solidFill>
                    <w14:schemeClr w14:val="tx1"/>
                  </w14:solidFill>
                </w14:textFill>
              </w:rPr>
              <w:t>经设备自带的油水分离器分离后循环回用于精密拉伸和冲压工艺，超声波原理是利用超声波在液体中的空化作用、加速度作用及直进流效应等对工件表面污物进行分散、乳化、剥离而达到清洗目的。超声波清洗水槽内的水性清洗剂循环使用，定期补充损耗。</w:t>
            </w:r>
          </w:p>
          <w:p>
            <w:pPr>
              <w:pStyle w:val="48"/>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喷淋漂洗：通过喷嘴喷出高压水雾，对工件进行喷淋漂洗，洗净残留在其表面上的脏污或清洗剂。喷淋工位下方设有蓄水池回收喷淋用水进行回用。</w:t>
            </w:r>
          </w:p>
          <w:p>
            <w:pPr>
              <w:pStyle w:val="48"/>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风切模块：高速风机产生高压高速气流，然后通过管路系统与风刀连接﹐通过风刀吹出，可将产品上的水分风干吹净。</w:t>
            </w:r>
          </w:p>
          <w:p>
            <w:pPr>
              <w:spacing w:line="360" w:lineRule="auto"/>
              <w:rPr>
                <w:color w:val="000000" w:themeColor="text1"/>
                <w14:textFill>
                  <w14:solidFill>
                    <w14:schemeClr w14:val="tx1"/>
                  </w14:solidFill>
                </w14:textFill>
              </w:rPr>
            </w:pPr>
            <w:r>
              <w:rPr>
                <w:color w:val="000000" w:themeColor="text1"/>
                <w14:textFill>
                  <w14:solidFill>
                    <w14:schemeClr w14:val="tx1"/>
                  </w14:solidFill>
                </w14:textFill>
              </w:rPr>
              <w:object>
                <v:shape id="_x0000_i1027" o:spt="75" type="#_x0000_t75" style="height:290.2pt;width:406.7pt;" o:ole="t" filled="f" o:preferrelative="t" stroked="f" coordsize="21600,21600">
                  <v:path/>
                  <v:fill on="f" focussize="0,0"/>
                  <v:stroke on="f"/>
                  <v:imagedata r:id="rId12" o:title=""/>
                  <o:lock v:ext="edit" aspectratio="t"/>
                  <w10:wrap type="none"/>
                  <w10:anchorlock/>
                </v:shape>
                <o:OLEObject Type="Embed" ProgID="Word.Document.12" ShapeID="_x0000_i1027" DrawAspect="Content" ObjectID="_1468075727" r:id="rId11">
                  <o:LockedField>false</o:LockedField>
                </o:OLEObject>
              </w:object>
            </w:r>
            <w:r>
              <w:rPr>
                <w:rFonts w:hint="eastAsia"/>
                <w:color w:val="000000" w:themeColor="text1"/>
                <w:szCs w:val="21"/>
                <w14:textFill>
                  <w14:solidFill>
                    <w14:schemeClr w14:val="tx1"/>
                  </w14:solidFill>
                </w14:textFill>
              </w:rPr>
              <w:t>二、</w:t>
            </w:r>
            <w:r>
              <w:rPr>
                <w:rFonts w:hint="eastAsia"/>
                <w:color w:val="000000" w:themeColor="text1"/>
                <w14:textFill>
                  <w14:solidFill>
                    <w14:schemeClr w14:val="tx1"/>
                  </w14:solidFill>
                </w14:textFill>
              </w:rPr>
              <w:t>产污环节</w:t>
            </w:r>
          </w:p>
          <w:p>
            <w:pPr>
              <w:spacing w:line="360" w:lineRule="auto"/>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废水：主要为生活污水及清洗废水。</w:t>
            </w:r>
          </w:p>
          <w:p>
            <w:pPr>
              <w:spacing w:line="360" w:lineRule="auto"/>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废气：主要为注塑废气、清洗废气、焊接烟尘。</w:t>
            </w:r>
          </w:p>
          <w:p>
            <w:pPr>
              <w:spacing w:line="360" w:lineRule="auto"/>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噪声：主要为设备运转产生的噪声。</w:t>
            </w:r>
          </w:p>
          <w:p>
            <w:pPr>
              <w:adjustRightInd w:val="0"/>
              <w:snapToGrid w:val="0"/>
              <w:spacing w:line="360" w:lineRule="auto"/>
              <w:ind w:firstLine="420" w:firstLineChars="200"/>
              <w:rPr>
                <w:bCs/>
                <w:color w:val="000000" w:themeColor="text1"/>
                <w:sz w:val="18"/>
                <w:szCs w:val="18"/>
                <w14:textFill>
                  <w14:solidFill>
                    <w14:schemeClr w14:val="tx1"/>
                  </w14:solidFill>
                </w14:textFill>
              </w:rPr>
            </w:pPr>
            <w:r>
              <w:rPr>
                <w:rFonts w:hint="eastAsia"/>
                <w:color w:val="000000" w:themeColor="text1"/>
                <w14:textFill>
                  <w14:solidFill>
                    <w14:schemeClr w14:val="tx1"/>
                  </w14:solidFill>
                </w14:textFill>
              </w:rPr>
              <w:t>固废：主要为生活垃圾，冲裁、拉伸、注塑工艺产生的废边角料，检验不合格产品，废包装材料，废矿物油、废包装桶、废催化剂、废活性炭、废含油抹布及手套、废油滤芯</w:t>
            </w:r>
            <w:r>
              <w:rPr>
                <w:rFonts w:hint="eastAsia"/>
                <w:color w:val="000000" w:themeColor="text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rFonts w:ascii="Times New Roman" w:hAnsi="Times New Roman"/>
                <w:bCs/>
                <w:color w:val="000000" w:themeColor="text1"/>
                <w:sz w:val="21"/>
                <w:szCs w:val="21"/>
                <w14:textFill>
                  <w14:solidFill>
                    <w14:schemeClr w14:val="tx1"/>
                  </w14:solidFill>
                </w14:textFill>
              </w:rPr>
              <w:t>与项目有关的原有环境污染问题</w:t>
            </w:r>
          </w:p>
        </w:tc>
        <w:tc>
          <w:tcPr>
            <w:tcW w:w="8352" w:type="dxa"/>
          </w:tcPr>
          <w:p>
            <w:pPr>
              <w:adjustRightInd w:val="0"/>
              <w:snapToGrid w:val="0"/>
              <w:spacing w:line="360" w:lineRule="auto"/>
              <w:ind w:firstLine="420" w:firstLineChars="200"/>
              <w:jc w:val="left"/>
              <w:rPr>
                <w:color w:val="000000" w:themeColor="text1"/>
                <w14:textFill>
                  <w14:solidFill>
                    <w14:schemeClr w14:val="tx1"/>
                  </w14:solidFill>
                </w14:textFill>
              </w:rPr>
            </w:pPr>
            <w:r>
              <w:rPr>
                <w:rFonts w:hint="eastAsia"/>
                <w:color w:val="000000" w:themeColor="text1"/>
                <w14:textFill>
                  <w14:solidFill>
                    <w14:schemeClr w14:val="tx1"/>
                  </w14:solidFill>
                </w14:textFill>
              </w:rPr>
              <w:t>本项目为重新报批项目，项目已于</w:t>
            </w:r>
            <w:r>
              <w:rPr>
                <w:rFonts w:hint="eastAsia"/>
                <w:color w:val="000000" w:themeColor="text1"/>
                <w:szCs w:val="21"/>
                <w14:textFill>
                  <w14:solidFill>
                    <w14:schemeClr w14:val="tx1"/>
                  </w14:solidFill>
                </w14:textFill>
              </w:rPr>
              <w:t>2023年7月17日</w:t>
            </w:r>
            <w:r>
              <w:rPr>
                <w:rFonts w:hint="eastAsia"/>
                <w:color w:val="000000" w:themeColor="text1"/>
                <w14:textFill>
                  <w14:solidFill>
                    <w14:schemeClr w14:val="tx1"/>
                  </w14:solidFill>
                </w14:textFill>
              </w:rPr>
              <w:t>取得了环评批复（</w:t>
            </w:r>
            <w:r>
              <w:rPr>
                <w:rFonts w:hint="eastAsia"/>
                <w:color w:val="000000" w:themeColor="text1"/>
                <w:szCs w:val="21"/>
                <w14:textFill>
                  <w14:solidFill>
                    <w14:schemeClr w14:val="tx1"/>
                  </w14:solidFill>
                </w14:textFill>
              </w:rPr>
              <w:t>枣环薛审字[2023]B-9号</w:t>
            </w:r>
            <w:r>
              <w:rPr>
                <w:rFonts w:hint="eastAsia"/>
                <w:color w:val="000000" w:themeColor="text1"/>
                <w14:textFill>
                  <w14:solidFill>
                    <w14:schemeClr w14:val="tx1"/>
                  </w14:solidFill>
                </w14:textFill>
              </w:rPr>
              <w:t>），目前项目已按原环评批复内容进行了初步工程建设，项目主体建筑物已初步建成，</w:t>
            </w:r>
            <w:r>
              <w:rPr>
                <w:rFonts w:hint="eastAsia"/>
                <w:color w:val="000000" w:themeColor="text1"/>
                <w:kern w:val="0"/>
                <w:szCs w:val="21"/>
                <w14:textFill>
                  <w14:solidFill>
                    <w14:schemeClr w14:val="tx1"/>
                  </w14:solidFill>
                </w14:textFill>
              </w:rPr>
              <w:t>因产品技术要求等因素，原环评设计内容中的清洗机及注塑机产能无法满足项目设计产量，故增加了清洗机及注塑机等设备，清洗剂及塑胶粒子等原料用量也相应增加</w:t>
            </w:r>
            <w:r>
              <w:rPr>
                <w:rFonts w:hint="eastAsia"/>
                <w:color w:val="000000" w:themeColor="text1"/>
                <w14:textFill>
                  <w14:solidFill>
                    <w14:schemeClr w14:val="tx1"/>
                  </w14:solidFill>
                </w14:textFill>
              </w:rPr>
              <w:t>，结合《</w:t>
            </w:r>
            <w:r>
              <w:rPr>
                <w:color w:val="000000" w:themeColor="text1"/>
                <w14:textFill>
                  <w14:solidFill>
                    <w14:schemeClr w14:val="tx1"/>
                  </w14:solidFill>
                </w14:textFill>
              </w:rPr>
              <w:t>关于印发</w:t>
            </w:r>
            <w:r>
              <w:rPr>
                <w:rFonts w:hint="eastAsia"/>
                <w:color w:val="000000" w:themeColor="text1"/>
                <w14:textFill>
                  <w14:solidFill>
                    <w14:schemeClr w14:val="tx1"/>
                  </w14:solidFill>
                </w14:textFill>
              </w:rPr>
              <w:t>&lt;</w:t>
            </w:r>
            <w:r>
              <w:rPr>
                <w:color w:val="000000" w:themeColor="text1"/>
                <w14:textFill>
                  <w14:solidFill>
                    <w14:schemeClr w14:val="tx1"/>
                  </w14:solidFill>
                </w14:textFill>
              </w:rPr>
              <w:t>污染影响类建设项目重大变动清单(试行)</w:t>
            </w:r>
            <w:r>
              <w:rPr>
                <w:rFonts w:hint="eastAsia"/>
                <w:color w:val="000000" w:themeColor="text1"/>
                <w14:textFill>
                  <w14:solidFill>
                    <w14:schemeClr w14:val="tx1"/>
                  </w14:solidFill>
                </w14:textFill>
              </w:rPr>
              <w:t>&gt;</w:t>
            </w:r>
            <w:r>
              <w:rPr>
                <w:color w:val="000000" w:themeColor="text1"/>
                <w14:textFill>
                  <w14:solidFill>
                    <w14:schemeClr w14:val="tx1"/>
                  </w14:solidFill>
                </w14:textFill>
              </w:rPr>
              <w:t>的通知</w:t>
            </w:r>
            <w:r>
              <w:rPr>
                <w:rFonts w:hint="eastAsia"/>
                <w:color w:val="000000" w:themeColor="text1"/>
                <w14:textFill>
                  <w14:solidFill>
                    <w14:schemeClr w14:val="tx1"/>
                  </w14:solidFill>
                </w14:textFill>
              </w:rPr>
              <w:t>》（环办环评函[2020] 688号），项目增加了挥发性有机物的排放，且增加量在10%以上，属于重大变动，需要重新报批。</w:t>
            </w:r>
          </w:p>
          <w:p>
            <w:pPr>
              <w:adjustRightInd w:val="0"/>
              <w:snapToGrid w:val="0"/>
              <w:spacing w:line="360" w:lineRule="auto"/>
              <w:ind w:firstLine="420" w:firstLineChars="200"/>
              <w:jc w:val="left"/>
              <w:rPr>
                <w:bCs/>
                <w:color w:val="000000" w:themeColor="text1"/>
                <w:sz w:val="18"/>
                <w:szCs w:val="18"/>
                <w14:textFill>
                  <w14:solidFill>
                    <w14:schemeClr w14:val="tx1"/>
                  </w14:solidFill>
                </w14:textFill>
              </w:rPr>
            </w:pPr>
            <w:r>
              <w:rPr>
                <w:rFonts w:hint="eastAsia"/>
                <w:color w:val="000000" w:themeColor="text1"/>
                <w14:textFill>
                  <w14:solidFill>
                    <w14:schemeClr w14:val="tx1"/>
                  </w14:solidFill>
                </w14:textFill>
              </w:rPr>
              <w:t>项目目前进行了初期工程建设，未建成运行，故不存在与本项目有关的原有污染情况及主要环境问题</w:t>
            </w:r>
            <w:r>
              <w:rPr>
                <w:rFonts w:hint="eastAsia"/>
                <w:bCs/>
                <w:color w:val="000000" w:themeColor="text1"/>
                <w:sz w:val="18"/>
                <w:szCs w:val="18"/>
                <w14:textFill>
                  <w14:solidFill>
                    <w14:schemeClr w14:val="tx1"/>
                  </w14:solidFill>
                </w14:textFill>
              </w:rPr>
              <w:t>。</w:t>
            </w:r>
          </w:p>
        </w:tc>
      </w:tr>
    </w:tbl>
    <w:p>
      <w:pPr>
        <w:pStyle w:val="112"/>
        <w:spacing w:before="0" w:beforeAutospacing="0" w:after="0" w:afterAutospacing="0"/>
        <w:outlineLvl w:val="0"/>
        <w:rPr>
          <w:rFonts w:ascii="Times New Roman" w:hAnsi="Times New Roman" w:eastAsia="黑体"/>
          <w:color w:val="000000" w:themeColor="text1"/>
          <w:sz w:val="28"/>
          <w:szCs w:val="28"/>
          <w14:textFill>
            <w14:solidFill>
              <w14:schemeClr w14:val="tx1"/>
            </w14:solidFill>
          </w14:textFill>
        </w:rPr>
        <w:sectPr>
          <w:pgSz w:w="11907" w:h="16840"/>
          <w:pgMar w:top="1701" w:right="1531" w:bottom="1701" w:left="1531" w:header="851" w:footer="851" w:gutter="0"/>
          <w:pgNumType w:fmt="numberInDash"/>
          <w:cols w:space="720" w:num="1"/>
          <w:docGrid w:linePitch="312" w:charSpace="0"/>
        </w:sectPr>
      </w:pPr>
    </w:p>
    <w:p>
      <w:pPr>
        <w:pStyle w:val="112"/>
        <w:outlineLvl w:val="0"/>
        <w:rPr>
          <w:rFonts w:ascii="Times New Roman" w:hAnsi="Times New Roman" w:eastAsia="黑体"/>
          <w:color w:val="000000" w:themeColor="text1"/>
          <w:sz w:val="30"/>
          <w:szCs w:val="30"/>
          <w14:textFill>
            <w14:solidFill>
              <w14:schemeClr w14:val="tx1"/>
            </w14:solidFill>
          </w14:textFill>
        </w:rPr>
      </w:pPr>
      <w:r>
        <w:rPr>
          <w:rFonts w:ascii="Times New Roman" w:hAnsi="Times New Roman" w:eastAsia="黑体"/>
          <w:color w:val="000000" w:themeColor="text1"/>
          <w:sz w:val="30"/>
          <w:szCs w:val="30"/>
          <w14:textFill>
            <w14:solidFill>
              <w14:schemeClr w14:val="tx1"/>
            </w14:solidFill>
          </w14:textFill>
        </w:rPr>
        <w:t>三、区域环境质量现状、环境保护目标及评价标准</w:t>
      </w:r>
    </w:p>
    <w:tbl>
      <w:tblPr>
        <w:tblStyle w:val="37"/>
        <w:tblW w:w="9061"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596"/>
        <w:gridCol w:w="84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96" w:type="dxa"/>
            <w:vAlign w:val="center"/>
          </w:tcPr>
          <w:p>
            <w:pPr>
              <w:adjustRightInd w:val="0"/>
              <w:snapToGri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区域</w:t>
            </w:r>
          </w:p>
          <w:p>
            <w:pPr>
              <w:adjustRightInd w:val="0"/>
              <w:snapToGri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环境</w:t>
            </w:r>
          </w:p>
          <w:p>
            <w:pPr>
              <w:adjustRightInd w:val="0"/>
              <w:snapToGri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质量</w:t>
            </w:r>
          </w:p>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Cs w:val="21"/>
                <w14:textFill>
                  <w14:solidFill>
                    <w14:schemeClr w14:val="tx1"/>
                  </w14:solidFill>
                </w14:textFill>
              </w:rPr>
              <w:t>现状</w:t>
            </w:r>
          </w:p>
        </w:tc>
        <w:tc>
          <w:tcPr>
            <w:tcW w:w="8465" w:type="dxa"/>
            <w:vAlign w:val="center"/>
          </w:tcPr>
          <w:p>
            <w:pPr>
              <w:adjustRightInd w:val="0"/>
              <w:snapToGrid w:val="0"/>
              <w:spacing w:line="360" w:lineRule="auto"/>
              <w:ind w:firstLine="422" w:firstLineChars="200"/>
              <w:jc w:val="left"/>
              <w:rPr>
                <w:b/>
                <w:bCs/>
                <w:color w:val="000000" w:themeColor="text1"/>
                <w:kern w:val="0"/>
                <w:szCs w:val="21"/>
                <w14:textFill>
                  <w14:solidFill>
                    <w14:schemeClr w14:val="tx1"/>
                  </w14:solidFill>
                </w14:textFill>
              </w:rPr>
            </w:pPr>
            <w:r>
              <w:rPr>
                <w:b/>
                <w:bCs/>
                <w:color w:val="000000" w:themeColor="text1"/>
                <w:kern w:val="0"/>
                <w:szCs w:val="21"/>
                <w14:textFill>
                  <w14:solidFill>
                    <w14:schemeClr w14:val="tx1"/>
                  </w14:solidFill>
                </w14:textFill>
              </w:rPr>
              <w:t>1、环境空气</w:t>
            </w:r>
          </w:p>
          <w:p>
            <w:pPr>
              <w:autoSpaceDE w:val="0"/>
              <w:autoSpaceDN w:val="0"/>
              <w:adjustRightInd w:val="0"/>
              <w:spacing w:line="360" w:lineRule="auto"/>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本次环评引用《枣庄市环境质量报告》（2023年简本）中薛城区监测数据，环境</w:t>
            </w:r>
            <w:r>
              <w:rPr>
                <w:color w:val="000000" w:themeColor="text1"/>
                <w:szCs w:val="21"/>
                <w14:textFill>
                  <w14:solidFill>
                    <w14:schemeClr w14:val="tx1"/>
                  </w14:solidFill>
                </w14:textFill>
              </w:rPr>
              <w:t>空气监测统计结果列于表3-1。</w:t>
            </w:r>
          </w:p>
          <w:p>
            <w:pPr>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表3-1空气监测统计结果（年均值）单位：</w:t>
            </w:r>
            <w:r>
              <w:rPr>
                <w:rFonts w:eastAsia="仿宋"/>
                <w:b/>
                <w:bCs/>
                <w:color w:val="000000" w:themeColor="text1"/>
                <w:szCs w:val="21"/>
                <w14:textFill>
                  <w14:solidFill>
                    <w14:schemeClr w14:val="tx1"/>
                  </w14:solidFill>
                </w14:textFill>
              </w:rPr>
              <w:t>μg/m</w:t>
            </w:r>
            <w:r>
              <w:rPr>
                <w:rFonts w:eastAsia="仿宋"/>
                <w:b/>
                <w:bCs/>
                <w:color w:val="000000" w:themeColor="text1"/>
                <w:szCs w:val="21"/>
                <w:vertAlign w:val="superscript"/>
                <w14:textFill>
                  <w14:solidFill>
                    <w14:schemeClr w14:val="tx1"/>
                  </w14:solidFill>
                </w14:textFill>
              </w:rPr>
              <w:t>3</w:t>
            </w:r>
            <w:r>
              <w:rPr>
                <w:rFonts w:eastAsia="仿宋"/>
                <w:b/>
                <w:bCs/>
                <w:color w:val="000000" w:themeColor="text1"/>
                <w:szCs w:val="21"/>
                <w14:textFill>
                  <w14:solidFill>
                    <w14:schemeClr w14:val="tx1"/>
                  </w14:solidFill>
                </w14:textFill>
              </w:rPr>
              <w:t>，CO（mg/m</w:t>
            </w:r>
            <w:r>
              <w:rPr>
                <w:rFonts w:eastAsia="仿宋"/>
                <w:b/>
                <w:bCs/>
                <w:color w:val="000000" w:themeColor="text1"/>
                <w:szCs w:val="21"/>
                <w:vertAlign w:val="superscript"/>
                <w14:textFill>
                  <w14:solidFill>
                    <w14:schemeClr w14:val="tx1"/>
                  </w14:solidFill>
                </w14:textFill>
              </w:rPr>
              <w:t>3</w:t>
            </w:r>
            <w:r>
              <w:rPr>
                <w:rFonts w:eastAsia="仿宋"/>
                <w:b/>
                <w:bCs/>
                <w:color w:val="000000" w:themeColor="text1"/>
                <w:szCs w:val="21"/>
                <w14:textFill>
                  <w14:solidFill>
                    <w14:schemeClr w14:val="tx1"/>
                  </w14:solidFill>
                </w14:textFill>
              </w:rPr>
              <w:t>）</w:t>
            </w:r>
          </w:p>
          <w:tbl>
            <w:tblPr>
              <w:tblStyle w:val="37"/>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976"/>
              <w:gridCol w:w="1043"/>
              <w:gridCol w:w="1043"/>
              <w:gridCol w:w="1046"/>
              <w:gridCol w:w="1046"/>
              <w:gridCol w:w="1043"/>
              <w:gridCol w:w="104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98" w:type="pct"/>
                  <w:tcMar>
                    <w:top w:w="15" w:type="dxa"/>
                    <w:left w:w="15" w:type="dxa"/>
                    <w:bottom w:w="15" w:type="dxa"/>
                    <w:right w:w="15" w:type="dxa"/>
                  </w:tcMar>
                  <w:vAlign w:val="center"/>
                </w:tcPr>
                <w:p>
                  <w:pPr>
                    <w:widowControl/>
                    <w:jc w:val="center"/>
                    <w:textAlignment w:val="center"/>
                    <w:rPr>
                      <w:b/>
                      <w:color w:val="000000" w:themeColor="text1"/>
                      <w:sz w:val="18"/>
                      <w:szCs w:val="18"/>
                      <w14:textFill>
                        <w14:solidFill>
                          <w14:schemeClr w14:val="tx1"/>
                        </w14:solidFill>
                      </w14:textFill>
                    </w:rPr>
                  </w:pPr>
                  <w:r>
                    <w:rPr>
                      <w:b/>
                      <w:color w:val="000000" w:themeColor="text1"/>
                      <w:sz w:val="18"/>
                      <w:szCs w:val="18"/>
                      <w14:textFill>
                        <w14:solidFill>
                          <w14:schemeClr w14:val="tx1"/>
                        </w14:solidFill>
                      </w14:textFill>
                    </w:rPr>
                    <w:t>项目</w:t>
                  </w:r>
                </w:p>
              </w:tc>
              <w:tc>
                <w:tcPr>
                  <w:tcW w:w="632" w:type="pct"/>
                  <w:tcMar>
                    <w:top w:w="15" w:type="dxa"/>
                    <w:left w:w="15" w:type="dxa"/>
                    <w:bottom w:w="15" w:type="dxa"/>
                    <w:right w:w="15" w:type="dxa"/>
                  </w:tcMar>
                  <w:vAlign w:val="center"/>
                </w:tcPr>
                <w:p>
                  <w:pPr>
                    <w:widowControl/>
                    <w:jc w:val="center"/>
                    <w:textAlignment w:val="center"/>
                    <w:rPr>
                      <w:b/>
                      <w:color w:val="000000" w:themeColor="text1"/>
                      <w:sz w:val="18"/>
                      <w:szCs w:val="18"/>
                      <w14:textFill>
                        <w14:solidFill>
                          <w14:schemeClr w14:val="tx1"/>
                        </w14:solidFill>
                      </w14:textFill>
                    </w:rPr>
                  </w:pPr>
                  <w:r>
                    <w:rPr>
                      <w:b/>
                      <w:color w:val="000000" w:themeColor="text1"/>
                      <w:kern w:val="0"/>
                      <w:sz w:val="18"/>
                      <w:szCs w:val="18"/>
                      <w14:textFill>
                        <w14:solidFill>
                          <w14:schemeClr w14:val="tx1"/>
                        </w14:solidFill>
                      </w14:textFill>
                    </w:rPr>
                    <w:t>SO</w:t>
                  </w:r>
                  <w:r>
                    <w:rPr>
                      <w:rStyle w:val="1879"/>
                      <w:rFonts w:hint="default" w:ascii="Times New Roman" w:hAnsi="Times New Roman"/>
                      <w:b/>
                      <w:color w:val="000000" w:themeColor="text1"/>
                      <w:sz w:val="18"/>
                      <w:szCs w:val="18"/>
                      <w:vertAlign w:val="subscript"/>
                      <w14:textFill>
                        <w14:solidFill>
                          <w14:schemeClr w14:val="tx1"/>
                        </w14:solidFill>
                      </w14:textFill>
                    </w:rPr>
                    <w:t>2</w:t>
                  </w:r>
                </w:p>
              </w:tc>
              <w:tc>
                <w:tcPr>
                  <w:tcW w:w="632" w:type="pct"/>
                  <w:tcMar>
                    <w:top w:w="15" w:type="dxa"/>
                    <w:left w:w="15" w:type="dxa"/>
                    <w:bottom w:w="15" w:type="dxa"/>
                    <w:right w:w="15" w:type="dxa"/>
                  </w:tcMar>
                  <w:vAlign w:val="center"/>
                </w:tcPr>
                <w:p>
                  <w:pPr>
                    <w:widowControl/>
                    <w:jc w:val="center"/>
                    <w:textAlignment w:val="center"/>
                    <w:rPr>
                      <w:b/>
                      <w:color w:val="000000" w:themeColor="text1"/>
                      <w:sz w:val="18"/>
                      <w:szCs w:val="18"/>
                      <w14:textFill>
                        <w14:solidFill>
                          <w14:schemeClr w14:val="tx1"/>
                        </w14:solidFill>
                      </w14:textFill>
                    </w:rPr>
                  </w:pPr>
                  <w:r>
                    <w:rPr>
                      <w:b/>
                      <w:color w:val="000000" w:themeColor="text1"/>
                      <w:kern w:val="0"/>
                      <w:sz w:val="18"/>
                      <w:szCs w:val="18"/>
                      <w14:textFill>
                        <w14:solidFill>
                          <w14:schemeClr w14:val="tx1"/>
                        </w14:solidFill>
                      </w14:textFill>
                    </w:rPr>
                    <w:t>NO</w:t>
                  </w:r>
                  <w:r>
                    <w:rPr>
                      <w:rStyle w:val="1879"/>
                      <w:rFonts w:hint="default" w:ascii="Times New Roman" w:hAnsi="Times New Roman"/>
                      <w:b/>
                      <w:color w:val="000000" w:themeColor="text1"/>
                      <w:sz w:val="18"/>
                      <w:szCs w:val="18"/>
                      <w:vertAlign w:val="subscript"/>
                      <w14:textFill>
                        <w14:solidFill>
                          <w14:schemeClr w14:val="tx1"/>
                        </w14:solidFill>
                      </w14:textFill>
                    </w:rPr>
                    <w:t>2</w:t>
                  </w:r>
                </w:p>
              </w:tc>
              <w:tc>
                <w:tcPr>
                  <w:tcW w:w="634" w:type="pct"/>
                  <w:tcMar>
                    <w:top w:w="15" w:type="dxa"/>
                    <w:left w:w="15" w:type="dxa"/>
                    <w:bottom w:w="15" w:type="dxa"/>
                    <w:right w:w="15" w:type="dxa"/>
                  </w:tcMar>
                  <w:vAlign w:val="center"/>
                </w:tcPr>
                <w:p>
                  <w:pPr>
                    <w:widowControl/>
                    <w:jc w:val="center"/>
                    <w:textAlignment w:val="center"/>
                    <w:rPr>
                      <w:b/>
                      <w:color w:val="000000" w:themeColor="text1"/>
                      <w:kern w:val="0"/>
                      <w:sz w:val="18"/>
                      <w:szCs w:val="18"/>
                      <w14:textFill>
                        <w14:solidFill>
                          <w14:schemeClr w14:val="tx1"/>
                        </w14:solidFill>
                      </w14:textFill>
                    </w:rPr>
                  </w:pPr>
                  <w:r>
                    <w:rPr>
                      <w:b/>
                      <w:color w:val="000000" w:themeColor="text1"/>
                      <w:kern w:val="0"/>
                      <w:sz w:val="18"/>
                      <w:szCs w:val="18"/>
                      <w14:textFill>
                        <w14:solidFill>
                          <w14:schemeClr w14:val="tx1"/>
                        </w14:solidFill>
                      </w14:textFill>
                    </w:rPr>
                    <w:t>PM</w:t>
                  </w:r>
                  <w:r>
                    <w:rPr>
                      <w:rStyle w:val="1879"/>
                      <w:rFonts w:hint="default" w:ascii="Times New Roman" w:hAnsi="Times New Roman"/>
                      <w:b/>
                      <w:color w:val="000000" w:themeColor="text1"/>
                      <w:sz w:val="18"/>
                      <w:szCs w:val="18"/>
                      <w:vertAlign w:val="subscript"/>
                      <w14:textFill>
                        <w14:solidFill>
                          <w14:schemeClr w14:val="tx1"/>
                        </w14:solidFill>
                      </w14:textFill>
                    </w:rPr>
                    <w:t>10</w:t>
                  </w:r>
                </w:p>
              </w:tc>
              <w:tc>
                <w:tcPr>
                  <w:tcW w:w="634" w:type="pct"/>
                  <w:tcMar>
                    <w:top w:w="15" w:type="dxa"/>
                    <w:left w:w="15" w:type="dxa"/>
                    <w:bottom w:w="15" w:type="dxa"/>
                    <w:right w:w="15" w:type="dxa"/>
                  </w:tcMar>
                  <w:vAlign w:val="center"/>
                </w:tcPr>
                <w:p>
                  <w:pPr>
                    <w:widowControl/>
                    <w:jc w:val="center"/>
                    <w:textAlignment w:val="center"/>
                    <w:rPr>
                      <w:b/>
                      <w:color w:val="000000" w:themeColor="text1"/>
                      <w:kern w:val="0"/>
                      <w:sz w:val="18"/>
                      <w:szCs w:val="18"/>
                      <w14:textFill>
                        <w14:solidFill>
                          <w14:schemeClr w14:val="tx1"/>
                        </w14:solidFill>
                      </w14:textFill>
                    </w:rPr>
                  </w:pPr>
                  <w:r>
                    <w:rPr>
                      <w:b/>
                      <w:color w:val="000000" w:themeColor="text1"/>
                      <w:kern w:val="0"/>
                      <w:sz w:val="18"/>
                      <w:szCs w:val="18"/>
                      <w14:textFill>
                        <w14:solidFill>
                          <w14:schemeClr w14:val="tx1"/>
                        </w14:solidFill>
                      </w14:textFill>
                    </w:rPr>
                    <w:t>PM</w:t>
                  </w:r>
                  <w:r>
                    <w:rPr>
                      <w:rStyle w:val="1879"/>
                      <w:rFonts w:hint="default" w:ascii="Times New Roman" w:hAnsi="Times New Roman"/>
                      <w:b/>
                      <w:color w:val="000000" w:themeColor="text1"/>
                      <w:sz w:val="18"/>
                      <w:szCs w:val="18"/>
                      <w:vertAlign w:val="subscript"/>
                      <w14:textFill>
                        <w14:solidFill>
                          <w14:schemeClr w14:val="tx1"/>
                        </w14:solidFill>
                      </w14:textFill>
                    </w:rPr>
                    <w:t>2.5</w:t>
                  </w:r>
                </w:p>
              </w:tc>
              <w:tc>
                <w:tcPr>
                  <w:tcW w:w="632" w:type="pct"/>
                  <w:tcMar>
                    <w:top w:w="15" w:type="dxa"/>
                    <w:left w:w="15" w:type="dxa"/>
                    <w:bottom w:w="15" w:type="dxa"/>
                    <w:right w:w="15" w:type="dxa"/>
                  </w:tcMar>
                  <w:vAlign w:val="center"/>
                </w:tcPr>
                <w:p>
                  <w:pPr>
                    <w:widowControl/>
                    <w:jc w:val="center"/>
                    <w:textAlignment w:val="center"/>
                    <w:rPr>
                      <w:b/>
                      <w:color w:val="000000" w:themeColor="text1"/>
                      <w:kern w:val="0"/>
                      <w:sz w:val="18"/>
                      <w:szCs w:val="18"/>
                      <w14:textFill>
                        <w14:solidFill>
                          <w14:schemeClr w14:val="tx1"/>
                        </w14:solidFill>
                      </w14:textFill>
                    </w:rPr>
                  </w:pPr>
                  <w:r>
                    <w:rPr>
                      <w:b/>
                      <w:color w:val="000000" w:themeColor="text1"/>
                      <w:kern w:val="0"/>
                      <w:sz w:val="18"/>
                      <w:szCs w:val="18"/>
                      <w14:textFill>
                        <w14:solidFill>
                          <w14:schemeClr w14:val="tx1"/>
                        </w14:solidFill>
                      </w14:textFill>
                    </w:rPr>
                    <w:t>CO</w:t>
                  </w:r>
                </w:p>
              </w:tc>
              <w:tc>
                <w:tcPr>
                  <w:tcW w:w="636" w:type="pct"/>
                  <w:tcMar>
                    <w:top w:w="15" w:type="dxa"/>
                    <w:left w:w="15" w:type="dxa"/>
                    <w:bottom w:w="15" w:type="dxa"/>
                    <w:right w:w="15" w:type="dxa"/>
                  </w:tcMar>
                  <w:vAlign w:val="center"/>
                </w:tcPr>
                <w:p>
                  <w:pPr>
                    <w:widowControl/>
                    <w:jc w:val="center"/>
                    <w:textAlignment w:val="center"/>
                    <w:rPr>
                      <w:b/>
                      <w:color w:val="000000" w:themeColor="text1"/>
                      <w:kern w:val="0"/>
                      <w:sz w:val="18"/>
                      <w:szCs w:val="18"/>
                      <w14:textFill>
                        <w14:solidFill>
                          <w14:schemeClr w14:val="tx1"/>
                        </w14:solidFill>
                      </w14:textFill>
                    </w:rPr>
                  </w:pPr>
                  <w:r>
                    <w:rPr>
                      <w:b/>
                      <w:color w:val="000000" w:themeColor="text1"/>
                      <w:kern w:val="0"/>
                      <w:sz w:val="18"/>
                      <w:szCs w:val="18"/>
                      <w14:textFill>
                        <w14:solidFill>
                          <w14:schemeClr w14:val="tx1"/>
                        </w14:solidFill>
                      </w14:textFill>
                    </w:rPr>
                    <w:t>O</w:t>
                  </w:r>
                  <w:r>
                    <w:rPr>
                      <w:b/>
                      <w:color w:val="000000" w:themeColor="text1"/>
                      <w:kern w:val="0"/>
                      <w:sz w:val="18"/>
                      <w:szCs w:val="18"/>
                      <w:vertAlign w:val="subscript"/>
                      <w14:textFill>
                        <w14:solidFill>
                          <w14:schemeClr w14:val="tx1"/>
                        </w14:solidFill>
                      </w14:textFill>
                    </w:rPr>
                    <w:t>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98" w:type="pct"/>
                  <w:tcMar>
                    <w:top w:w="15" w:type="dxa"/>
                    <w:left w:w="15" w:type="dxa"/>
                    <w:bottom w:w="15" w:type="dxa"/>
                    <w:right w:w="15" w:type="dxa"/>
                  </w:tcMar>
                  <w:vAlign w:val="center"/>
                </w:tcPr>
                <w:p>
                  <w:pPr>
                    <w:widowControl/>
                    <w:jc w:val="center"/>
                    <w:textAlignment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监测结果</w:t>
                  </w:r>
                </w:p>
              </w:tc>
              <w:tc>
                <w:tcPr>
                  <w:tcW w:w="632" w:type="pct"/>
                  <w:tcMar>
                    <w:top w:w="15" w:type="dxa"/>
                    <w:left w:w="15" w:type="dxa"/>
                    <w:bottom w:w="15" w:type="dxa"/>
                    <w:right w:w="15" w:type="dxa"/>
                  </w:tcMar>
                  <w:vAlign w:val="center"/>
                </w:tcPr>
                <w:p>
                  <w:pPr>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12</w:t>
                  </w:r>
                </w:p>
              </w:tc>
              <w:tc>
                <w:tcPr>
                  <w:tcW w:w="632" w:type="pct"/>
                  <w:tcMar>
                    <w:top w:w="15" w:type="dxa"/>
                    <w:left w:w="15" w:type="dxa"/>
                    <w:bottom w:w="15" w:type="dxa"/>
                    <w:right w:w="15" w:type="dxa"/>
                  </w:tcMar>
                  <w:vAlign w:val="center"/>
                </w:tcPr>
                <w:p>
                  <w:pPr>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33</w:t>
                  </w:r>
                </w:p>
              </w:tc>
              <w:tc>
                <w:tcPr>
                  <w:tcW w:w="634" w:type="pct"/>
                  <w:tcMar>
                    <w:top w:w="15" w:type="dxa"/>
                    <w:left w:w="15" w:type="dxa"/>
                    <w:bottom w:w="15" w:type="dxa"/>
                    <w:right w:w="15" w:type="dxa"/>
                  </w:tcMar>
                  <w:vAlign w:val="center"/>
                </w:tcPr>
                <w:p>
                  <w:pPr>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77</w:t>
                  </w:r>
                </w:p>
              </w:tc>
              <w:tc>
                <w:tcPr>
                  <w:tcW w:w="634" w:type="pct"/>
                  <w:tcMar>
                    <w:top w:w="15" w:type="dxa"/>
                    <w:left w:w="15" w:type="dxa"/>
                    <w:bottom w:w="15" w:type="dxa"/>
                    <w:right w:w="15" w:type="dxa"/>
                  </w:tcMar>
                  <w:vAlign w:val="center"/>
                </w:tcPr>
                <w:p>
                  <w:pPr>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43</w:t>
                  </w:r>
                </w:p>
              </w:tc>
              <w:tc>
                <w:tcPr>
                  <w:tcW w:w="632" w:type="pct"/>
                  <w:tcMar>
                    <w:top w:w="15" w:type="dxa"/>
                    <w:left w:w="15" w:type="dxa"/>
                    <w:bottom w:w="15" w:type="dxa"/>
                    <w:right w:w="15" w:type="dxa"/>
                  </w:tcMar>
                  <w:vAlign w:val="center"/>
                </w:tcPr>
                <w:p>
                  <w:pPr>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1.1</w:t>
                  </w:r>
                </w:p>
              </w:tc>
              <w:tc>
                <w:tcPr>
                  <w:tcW w:w="636" w:type="pct"/>
                  <w:tcMar>
                    <w:top w:w="15" w:type="dxa"/>
                    <w:left w:w="15" w:type="dxa"/>
                    <w:bottom w:w="15" w:type="dxa"/>
                    <w:right w:w="15" w:type="dxa"/>
                  </w:tcMar>
                  <w:vAlign w:val="center"/>
                </w:tcPr>
                <w:p>
                  <w:pPr>
                    <w:jc w:val="center"/>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185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jc w:val="center"/>
              </w:trPr>
              <w:tc>
                <w:tcPr>
                  <w:tcW w:w="1198" w:type="pct"/>
                  <w:tcMar>
                    <w:top w:w="15" w:type="dxa"/>
                    <w:left w:w="15" w:type="dxa"/>
                    <w:bottom w:w="15" w:type="dxa"/>
                    <w:right w:w="15" w:type="dxa"/>
                  </w:tcMar>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标准值</w:t>
                  </w:r>
                </w:p>
              </w:tc>
              <w:tc>
                <w:tcPr>
                  <w:tcW w:w="632" w:type="pct"/>
                  <w:tcMar>
                    <w:top w:w="15" w:type="dxa"/>
                    <w:left w:w="15" w:type="dxa"/>
                    <w:bottom w:w="15" w:type="dxa"/>
                    <w:right w:w="15" w:type="dxa"/>
                  </w:tcMar>
                </w:tcPr>
                <w:p>
                  <w:pPr>
                    <w:pStyle w:val="979"/>
                    <w:spacing w:before="91"/>
                    <w:jc w:val="center"/>
                    <w:rPr>
                      <w:rFonts w:ascii="Times New Roman" w:hAnsi="Times New Roman"/>
                      <w:bCs/>
                      <w:color w:val="000000" w:themeColor="text1"/>
                      <w:sz w:val="18"/>
                      <w:szCs w:val="18"/>
                      <w:lang w:eastAsia="zh-CN"/>
                      <w14:textFill>
                        <w14:solidFill>
                          <w14:schemeClr w14:val="tx1"/>
                        </w14:solidFill>
                      </w14:textFill>
                    </w:rPr>
                  </w:pPr>
                  <w:r>
                    <w:rPr>
                      <w:rFonts w:ascii="Times New Roman" w:hAnsi="Times New Roman"/>
                      <w:bCs/>
                      <w:color w:val="000000" w:themeColor="text1"/>
                      <w:sz w:val="18"/>
                      <w:szCs w:val="18"/>
                      <w:lang w:eastAsia="zh-CN"/>
                      <w14:textFill>
                        <w14:solidFill>
                          <w14:schemeClr w14:val="tx1"/>
                        </w14:solidFill>
                      </w14:textFill>
                    </w:rPr>
                    <w:t>60</w:t>
                  </w:r>
                </w:p>
              </w:tc>
              <w:tc>
                <w:tcPr>
                  <w:tcW w:w="632" w:type="pct"/>
                  <w:tcMar>
                    <w:top w:w="15" w:type="dxa"/>
                    <w:left w:w="15" w:type="dxa"/>
                    <w:bottom w:w="15" w:type="dxa"/>
                    <w:right w:w="15" w:type="dxa"/>
                  </w:tcMar>
                </w:tcPr>
                <w:p>
                  <w:pPr>
                    <w:pStyle w:val="979"/>
                    <w:spacing w:before="91"/>
                    <w:jc w:val="center"/>
                    <w:rPr>
                      <w:rFonts w:ascii="Times New Roman" w:hAnsi="Times New Roman"/>
                      <w:bCs/>
                      <w:color w:val="000000" w:themeColor="text1"/>
                      <w:sz w:val="18"/>
                      <w:szCs w:val="18"/>
                      <w:lang w:eastAsia="zh-CN"/>
                      <w14:textFill>
                        <w14:solidFill>
                          <w14:schemeClr w14:val="tx1"/>
                        </w14:solidFill>
                      </w14:textFill>
                    </w:rPr>
                  </w:pPr>
                  <w:r>
                    <w:rPr>
                      <w:rFonts w:ascii="Times New Roman" w:hAnsi="Times New Roman"/>
                      <w:bCs/>
                      <w:color w:val="000000" w:themeColor="text1"/>
                      <w:sz w:val="18"/>
                      <w:szCs w:val="18"/>
                      <w:lang w:eastAsia="zh-CN"/>
                      <w14:textFill>
                        <w14:solidFill>
                          <w14:schemeClr w14:val="tx1"/>
                        </w14:solidFill>
                      </w14:textFill>
                    </w:rPr>
                    <w:t>40</w:t>
                  </w:r>
                </w:p>
              </w:tc>
              <w:tc>
                <w:tcPr>
                  <w:tcW w:w="634" w:type="pct"/>
                  <w:tcMar>
                    <w:top w:w="15" w:type="dxa"/>
                    <w:left w:w="15" w:type="dxa"/>
                    <w:bottom w:w="15" w:type="dxa"/>
                    <w:right w:w="15" w:type="dxa"/>
                  </w:tcMar>
                </w:tcPr>
                <w:p>
                  <w:pPr>
                    <w:pStyle w:val="979"/>
                    <w:spacing w:before="91"/>
                    <w:jc w:val="center"/>
                    <w:rPr>
                      <w:rFonts w:ascii="Times New Roman" w:hAnsi="Times New Roman"/>
                      <w:bCs/>
                      <w:color w:val="000000" w:themeColor="text1"/>
                      <w:sz w:val="18"/>
                      <w:szCs w:val="18"/>
                      <w:lang w:eastAsia="zh-CN"/>
                      <w14:textFill>
                        <w14:solidFill>
                          <w14:schemeClr w14:val="tx1"/>
                        </w14:solidFill>
                      </w14:textFill>
                    </w:rPr>
                  </w:pPr>
                  <w:r>
                    <w:rPr>
                      <w:rFonts w:ascii="Times New Roman" w:hAnsi="Times New Roman"/>
                      <w:bCs/>
                      <w:color w:val="000000" w:themeColor="text1"/>
                      <w:sz w:val="18"/>
                      <w:szCs w:val="18"/>
                      <w:lang w:eastAsia="zh-CN"/>
                      <w14:textFill>
                        <w14:solidFill>
                          <w14:schemeClr w14:val="tx1"/>
                        </w14:solidFill>
                      </w14:textFill>
                    </w:rPr>
                    <w:t>70</w:t>
                  </w:r>
                </w:p>
              </w:tc>
              <w:tc>
                <w:tcPr>
                  <w:tcW w:w="634" w:type="pct"/>
                  <w:tcMar>
                    <w:top w:w="15" w:type="dxa"/>
                    <w:left w:w="15" w:type="dxa"/>
                    <w:bottom w:w="15" w:type="dxa"/>
                    <w:right w:w="15" w:type="dxa"/>
                  </w:tcMar>
                </w:tcPr>
                <w:p>
                  <w:pPr>
                    <w:pStyle w:val="979"/>
                    <w:spacing w:before="91"/>
                    <w:jc w:val="center"/>
                    <w:rPr>
                      <w:rFonts w:ascii="Times New Roman" w:hAnsi="Times New Roman"/>
                      <w:bCs/>
                      <w:color w:val="000000" w:themeColor="text1"/>
                      <w:sz w:val="18"/>
                      <w:szCs w:val="18"/>
                      <w:lang w:eastAsia="zh-CN"/>
                      <w14:textFill>
                        <w14:solidFill>
                          <w14:schemeClr w14:val="tx1"/>
                        </w14:solidFill>
                      </w14:textFill>
                    </w:rPr>
                  </w:pPr>
                  <w:r>
                    <w:rPr>
                      <w:rFonts w:ascii="Times New Roman" w:hAnsi="Times New Roman"/>
                      <w:bCs/>
                      <w:color w:val="000000" w:themeColor="text1"/>
                      <w:sz w:val="18"/>
                      <w:szCs w:val="18"/>
                      <w:lang w:eastAsia="zh-CN"/>
                      <w14:textFill>
                        <w14:solidFill>
                          <w14:schemeClr w14:val="tx1"/>
                        </w14:solidFill>
                      </w14:textFill>
                    </w:rPr>
                    <w:t>35</w:t>
                  </w:r>
                </w:p>
              </w:tc>
              <w:tc>
                <w:tcPr>
                  <w:tcW w:w="632" w:type="pct"/>
                  <w:tcMar>
                    <w:top w:w="15" w:type="dxa"/>
                    <w:left w:w="15" w:type="dxa"/>
                    <w:bottom w:w="15" w:type="dxa"/>
                    <w:right w:w="15" w:type="dxa"/>
                  </w:tcMar>
                </w:tcPr>
                <w:p>
                  <w:pPr>
                    <w:pStyle w:val="979"/>
                    <w:spacing w:before="91"/>
                    <w:jc w:val="center"/>
                    <w:rPr>
                      <w:rFonts w:ascii="Times New Roman" w:hAnsi="Times New Roman"/>
                      <w:bCs/>
                      <w:color w:val="000000" w:themeColor="text1"/>
                      <w:sz w:val="18"/>
                      <w:szCs w:val="18"/>
                      <w:lang w:eastAsia="zh-CN"/>
                      <w14:textFill>
                        <w14:solidFill>
                          <w14:schemeClr w14:val="tx1"/>
                        </w14:solidFill>
                      </w14:textFill>
                    </w:rPr>
                  </w:pPr>
                  <w:r>
                    <w:rPr>
                      <w:rFonts w:ascii="Times New Roman" w:hAnsi="Times New Roman"/>
                      <w:bCs/>
                      <w:color w:val="000000" w:themeColor="text1"/>
                      <w:sz w:val="18"/>
                      <w:szCs w:val="18"/>
                      <w:lang w:eastAsia="zh-CN"/>
                      <w14:textFill>
                        <w14:solidFill>
                          <w14:schemeClr w14:val="tx1"/>
                        </w14:solidFill>
                      </w14:textFill>
                    </w:rPr>
                    <w:t>4</w:t>
                  </w:r>
                </w:p>
              </w:tc>
              <w:tc>
                <w:tcPr>
                  <w:tcW w:w="636" w:type="pct"/>
                  <w:tcMar>
                    <w:top w:w="15" w:type="dxa"/>
                    <w:left w:w="15" w:type="dxa"/>
                    <w:bottom w:w="15" w:type="dxa"/>
                    <w:right w:w="15" w:type="dxa"/>
                  </w:tcMar>
                </w:tcPr>
                <w:p>
                  <w:pPr>
                    <w:pStyle w:val="979"/>
                    <w:spacing w:before="91"/>
                    <w:jc w:val="center"/>
                    <w:rPr>
                      <w:rFonts w:ascii="Times New Roman" w:hAnsi="Times New Roman"/>
                      <w:bCs/>
                      <w:color w:val="000000" w:themeColor="text1"/>
                      <w:sz w:val="18"/>
                      <w:szCs w:val="18"/>
                      <w:lang w:eastAsia="zh-CN"/>
                      <w14:textFill>
                        <w14:solidFill>
                          <w14:schemeClr w14:val="tx1"/>
                        </w14:solidFill>
                      </w14:textFill>
                    </w:rPr>
                  </w:pPr>
                  <w:r>
                    <w:rPr>
                      <w:rFonts w:ascii="Times New Roman" w:hAnsi="Times New Roman"/>
                      <w:bCs/>
                      <w:color w:val="000000" w:themeColor="text1"/>
                      <w:sz w:val="18"/>
                      <w:szCs w:val="18"/>
                      <w:lang w:eastAsia="zh-CN"/>
                      <w14:textFill>
                        <w14:solidFill>
                          <w14:schemeClr w14:val="tx1"/>
                        </w14:solidFill>
                      </w14:textFill>
                    </w:rPr>
                    <w:t>160</w:t>
                  </w:r>
                </w:p>
              </w:tc>
            </w:tr>
          </w:tbl>
          <w:p>
            <w:pPr>
              <w:pStyle w:val="23"/>
              <w:spacing w:line="360" w:lineRule="auto"/>
              <w:ind w:firstLine="420" w:firstLineChars="200"/>
              <w:rPr>
                <w:rStyle w:val="44"/>
                <w:color w:val="000000" w:themeColor="text1"/>
                <w:szCs w:val="21"/>
                <w14:textFill>
                  <w14:solidFill>
                    <w14:schemeClr w14:val="tx1"/>
                  </w14:solidFill>
                </w14:textFill>
              </w:rPr>
            </w:pPr>
            <w:r>
              <w:rPr>
                <w:color w:val="000000" w:themeColor="text1"/>
                <w:sz w:val="21"/>
                <w:szCs w:val="21"/>
                <w14:textFill>
                  <w14:solidFill>
                    <w14:schemeClr w14:val="tx1"/>
                  </w14:solidFill>
                </w14:textFill>
              </w:rPr>
              <w:t>由上表可知，枣庄市</w:t>
            </w:r>
            <w:r>
              <w:rPr>
                <w:rFonts w:hint="eastAsia"/>
                <w:color w:val="000000" w:themeColor="text1"/>
                <w:sz w:val="21"/>
                <w:szCs w:val="21"/>
                <w14:textFill>
                  <w14:solidFill>
                    <w14:schemeClr w14:val="tx1"/>
                  </w14:solidFill>
                </w14:textFill>
              </w:rPr>
              <w:t>薛城区</w:t>
            </w:r>
            <w:r>
              <w:rPr>
                <w:color w:val="000000" w:themeColor="text1"/>
                <w:sz w:val="21"/>
                <w:szCs w:val="21"/>
                <w14:textFill>
                  <w14:solidFill>
                    <w14:schemeClr w14:val="tx1"/>
                  </w14:solidFill>
                </w14:textFill>
              </w:rPr>
              <w:t>202</w:t>
            </w: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年度空气监测因子CO</w:t>
            </w:r>
            <w:r>
              <w:rPr>
                <w:rFonts w:hint="eastAsia"/>
                <w:color w:val="000000" w:themeColor="text1"/>
                <w:sz w:val="21"/>
                <w:szCs w:val="21"/>
                <w14:textFill>
                  <w14:solidFill>
                    <w14:schemeClr w14:val="tx1"/>
                  </w14:solidFill>
                </w14:textFill>
              </w:rPr>
              <w:t>、</w:t>
            </w:r>
            <w:r>
              <w:rPr>
                <w:color w:val="000000" w:themeColor="text1"/>
                <w:sz w:val="21"/>
                <w:szCs w:val="21"/>
                <w14:textFill>
                  <w14:solidFill>
                    <w14:schemeClr w14:val="tx1"/>
                  </w14:solidFill>
                </w14:textFill>
              </w:rPr>
              <w:t>SO</w:t>
            </w:r>
            <w:r>
              <w:rPr>
                <w:color w:val="000000" w:themeColor="text1"/>
                <w:sz w:val="21"/>
                <w:szCs w:val="21"/>
                <w:vertAlign w:val="subscript"/>
                <w14:textFill>
                  <w14:solidFill>
                    <w14:schemeClr w14:val="tx1"/>
                  </w14:solidFill>
                </w14:textFill>
              </w:rPr>
              <w:t>2</w:t>
            </w:r>
            <w:r>
              <w:rPr>
                <w:color w:val="000000" w:themeColor="text1"/>
                <w:sz w:val="21"/>
                <w:szCs w:val="21"/>
                <w14:textFill>
                  <w14:solidFill>
                    <w14:schemeClr w14:val="tx1"/>
                  </w14:solidFill>
                </w14:textFill>
              </w:rPr>
              <w:t>、NO</w:t>
            </w:r>
            <w:r>
              <w:rPr>
                <w:color w:val="000000" w:themeColor="text1"/>
                <w:sz w:val="21"/>
                <w:szCs w:val="21"/>
                <w:vertAlign w:val="subscript"/>
                <w14:textFill>
                  <w14:solidFill>
                    <w14:schemeClr w14:val="tx1"/>
                  </w14:solidFill>
                </w14:textFill>
              </w:rPr>
              <w:t>2</w:t>
            </w:r>
            <w:r>
              <w:rPr>
                <w:color w:val="000000" w:themeColor="text1"/>
                <w:sz w:val="21"/>
                <w:szCs w:val="21"/>
                <w14:textFill>
                  <w14:solidFill>
                    <w14:schemeClr w14:val="tx1"/>
                  </w14:solidFill>
                </w14:textFill>
              </w:rPr>
              <w:t>浓度值均满足《环境空气质量标准》（GB3095-2012）及其修改单二级标准要求，PM</w:t>
            </w:r>
            <w:r>
              <w:rPr>
                <w:color w:val="000000" w:themeColor="text1"/>
                <w:sz w:val="21"/>
                <w:szCs w:val="21"/>
                <w:vertAlign w:val="subscript"/>
                <w14:textFill>
                  <w14:solidFill>
                    <w14:schemeClr w14:val="tx1"/>
                  </w14:solidFill>
                </w14:textFill>
              </w:rPr>
              <w:t>2.5</w:t>
            </w:r>
            <w:r>
              <w:rPr>
                <w:color w:val="000000" w:themeColor="text1"/>
                <w:sz w:val="21"/>
                <w:szCs w:val="21"/>
                <w14:textFill>
                  <w14:solidFill>
                    <w14:schemeClr w14:val="tx1"/>
                  </w14:solidFill>
                </w14:textFill>
              </w:rPr>
              <w:t>、PM</w:t>
            </w:r>
            <w:r>
              <w:rPr>
                <w:color w:val="000000" w:themeColor="text1"/>
                <w:sz w:val="21"/>
                <w:szCs w:val="21"/>
                <w:vertAlign w:val="subscript"/>
                <w14:textFill>
                  <w14:solidFill>
                    <w14:schemeClr w14:val="tx1"/>
                  </w14:solidFill>
                </w14:textFill>
              </w:rPr>
              <w:t>10</w:t>
            </w:r>
            <w:r>
              <w:rPr>
                <w:rFonts w:hint="eastAsia"/>
                <w:color w:val="000000" w:themeColor="text1"/>
                <w:sz w:val="21"/>
                <w:szCs w:val="21"/>
                <w14:textFill>
                  <w14:solidFill>
                    <w14:schemeClr w14:val="tx1"/>
                  </w14:solidFill>
                </w14:textFill>
              </w:rPr>
              <w:t>、O</w:t>
            </w:r>
            <w:r>
              <w:rPr>
                <w:rFonts w:hint="eastAsia"/>
                <w:color w:val="000000" w:themeColor="text1"/>
                <w:sz w:val="21"/>
                <w:szCs w:val="21"/>
                <w:vertAlign w:val="subscript"/>
                <w14:textFill>
                  <w14:solidFill>
                    <w14:schemeClr w14:val="tx1"/>
                  </w14:solidFill>
                </w14:textFill>
              </w:rPr>
              <w:t>3</w:t>
            </w:r>
            <w:r>
              <w:rPr>
                <w:color w:val="000000" w:themeColor="text1"/>
                <w:sz w:val="21"/>
                <w:szCs w:val="21"/>
                <w14:textFill>
                  <w14:solidFill>
                    <w14:schemeClr w14:val="tx1"/>
                  </w14:solidFill>
                </w14:textFill>
              </w:rPr>
              <w:t>浓度值不能满足环境空气质量二级标准要求。PM</w:t>
            </w:r>
            <w:r>
              <w:rPr>
                <w:color w:val="000000" w:themeColor="text1"/>
                <w:sz w:val="21"/>
                <w:szCs w:val="21"/>
                <w:vertAlign w:val="subscript"/>
                <w14:textFill>
                  <w14:solidFill>
                    <w14:schemeClr w14:val="tx1"/>
                  </w14:solidFill>
                </w14:textFill>
              </w:rPr>
              <w:t>2.5</w:t>
            </w:r>
            <w:r>
              <w:rPr>
                <w:color w:val="000000" w:themeColor="text1"/>
                <w:sz w:val="21"/>
                <w:szCs w:val="21"/>
                <w14:textFill>
                  <w14:solidFill>
                    <w14:schemeClr w14:val="tx1"/>
                  </w14:solidFill>
                </w14:textFill>
              </w:rPr>
              <w:t>、PM</w:t>
            </w:r>
            <w:r>
              <w:rPr>
                <w:color w:val="000000" w:themeColor="text1"/>
                <w:sz w:val="21"/>
                <w:szCs w:val="21"/>
                <w:vertAlign w:val="subscript"/>
                <w14:textFill>
                  <w14:solidFill>
                    <w14:schemeClr w14:val="tx1"/>
                  </w14:solidFill>
                </w14:textFill>
              </w:rPr>
              <w:t>10</w:t>
            </w:r>
            <w:r>
              <w:rPr>
                <w:rFonts w:hint="eastAsia"/>
                <w:color w:val="000000" w:themeColor="text1"/>
                <w:sz w:val="21"/>
                <w:szCs w:val="21"/>
                <w14:textFill>
                  <w14:solidFill>
                    <w14:schemeClr w14:val="tx1"/>
                  </w14:solidFill>
                </w14:textFill>
              </w:rPr>
              <w:t>浓度造成超标主要原因为煤炭仍是主要能源、机动车增加和城市建设道路扩建，加上空气干燥，容易引起扬尘；O</w:t>
            </w:r>
            <w:r>
              <w:rPr>
                <w:rFonts w:hint="eastAsia"/>
                <w:color w:val="000000" w:themeColor="text1"/>
                <w:sz w:val="21"/>
                <w:szCs w:val="21"/>
                <w:vertAlign w:val="subscript"/>
                <w14:textFill>
                  <w14:solidFill>
                    <w14:schemeClr w14:val="tx1"/>
                  </w14:solidFill>
                </w14:textFill>
              </w:rPr>
              <w:t>3</w:t>
            </w:r>
            <w:r>
              <w:rPr>
                <w:rFonts w:hint="eastAsia"/>
                <w:color w:val="000000" w:themeColor="text1"/>
                <w:sz w:val="21"/>
                <w:szCs w:val="21"/>
                <w14:textFill>
                  <w14:solidFill>
                    <w14:schemeClr w14:val="tx1"/>
                  </w14:solidFill>
                </w14:textFill>
              </w:rPr>
              <w:t>浓度造成超标主要原因为石化、制药、印染、喷涂、化工等行业排放挥发性有机物，经过光化学反应产生臭氧。</w:t>
            </w:r>
          </w:p>
          <w:p>
            <w:pPr>
              <w:pStyle w:val="61"/>
              <w:tabs>
                <w:tab w:val="left" w:pos="900"/>
              </w:tabs>
              <w:spacing w:after="0" w:line="360" w:lineRule="auto"/>
              <w:ind w:firstLineChars="200"/>
              <w:rPr>
                <w:color w:val="000000" w:themeColor="text1"/>
                <w:kern w:val="0"/>
                <w:sz w:val="21"/>
                <w:szCs w:val="21"/>
                <w14:textFill>
                  <w14:solidFill>
                    <w14:schemeClr w14:val="tx1"/>
                  </w14:solidFill>
                </w14:textFill>
              </w:rPr>
            </w:pPr>
            <w:r>
              <w:rPr>
                <w:color w:val="000000" w:themeColor="text1"/>
                <w:sz w:val="21"/>
                <w:szCs w:val="21"/>
                <w14:textFill>
                  <w14:solidFill>
                    <w14:schemeClr w14:val="tx1"/>
                  </w14:solidFill>
                </w14:textFill>
              </w:rPr>
              <w:t>区域大气改善措施：为进一步改善当地环境质量，枣庄市政府制定了《枣庄市“十四五”生态环境保护规划》，根据该规划，当地将持续推进大气污染防治攻坚行动；在秋冬季以移动源、燃煤污染管控为主，重点监管不利扩散条件下颗粒物、氮氧化物、二氧化硫、氨排放。优化重污染天气应对体系，修订完善重污染天气应急预案，动态更新应急减排清单，组织企业制定“一厂一策”减排方案。积极开展焦化、水泥行业超低排放改造，推进玻璃、陶瓷、铸造、铁合金等行业污染深度治理。推进扬尘精细化管控，全面加强各类施工工地、道路、工业企业料场堆场、露天矿山和港口码头扬尘精细化管控。</w:t>
            </w:r>
            <w:r>
              <w:rPr>
                <w:rFonts w:hint="eastAsia"/>
                <w:color w:val="000000" w:themeColor="text1"/>
                <w:kern w:val="0"/>
                <w:sz w:val="21"/>
                <w:szCs w:val="21"/>
                <w14:textFill>
                  <w14:solidFill>
                    <w14:schemeClr w14:val="tx1"/>
                  </w14:solidFill>
                </w14:textFill>
              </w:rPr>
              <w:t>。</w:t>
            </w:r>
          </w:p>
          <w:p>
            <w:pPr>
              <w:adjustRightInd w:val="0"/>
              <w:snapToGrid w:val="0"/>
              <w:spacing w:line="360" w:lineRule="auto"/>
              <w:ind w:left="420"/>
              <w:jc w:val="left"/>
              <w:rPr>
                <w:b/>
                <w:bCs/>
                <w:color w:val="000000" w:themeColor="text1"/>
                <w:kern w:val="0"/>
                <w:szCs w:val="21"/>
                <w14:textFill>
                  <w14:solidFill>
                    <w14:schemeClr w14:val="tx1"/>
                  </w14:solidFill>
                </w14:textFill>
              </w:rPr>
            </w:pPr>
            <w:r>
              <w:rPr>
                <w:b/>
                <w:bCs/>
                <w:color w:val="000000" w:themeColor="text1"/>
                <w:kern w:val="0"/>
                <w:szCs w:val="21"/>
                <w14:textFill>
                  <w14:solidFill>
                    <w14:schemeClr w14:val="tx1"/>
                  </w14:solidFill>
                </w14:textFill>
              </w:rPr>
              <w:t>2、地表水环境</w:t>
            </w:r>
          </w:p>
          <w:p>
            <w:pPr>
              <w:pStyle w:val="1848"/>
              <w:ind w:firstLine="420"/>
              <w:rPr>
                <w:rFonts w:ascii="Times New Roman" w:hAnsi="Times New Roman" w:cs="Times New Roman"/>
                <w:color w:val="000000" w:themeColor="text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项目所在区域地表水属于蟠龙河支流，蟠龙河下游为薛城大沙河，</w:t>
            </w:r>
            <w:r>
              <w:rPr>
                <w:rFonts w:hint="eastAsia" w:ascii="Times New Roman" w:hAnsi="Times New Roman" w:cs="Times New Roman"/>
                <w:color w:val="000000" w:themeColor="text1"/>
                <w:sz w:val="21"/>
                <w:szCs w:val="21"/>
                <w14:textFill>
                  <w14:solidFill>
                    <w14:schemeClr w14:val="tx1"/>
                  </w14:solidFill>
                </w14:textFill>
              </w:rPr>
              <w:t>水质现状引用《枣庄市环境质量报告》（2023年简本）薛城大沙河十字河大桥监测断面监测结果</w:t>
            </w:r>
            <w:r>
              <w:rPr>
                <w:color w:val="000000" w:themeColor="text1"/>
                <w:sz w:val="21"/>
                <w:szCs w:val="21"/>
                <w14:textFill>
                  <w14:solidFill>
                    <w14:schemeClr w14:val="tx1"/>
                  </w14:solidFill>
                </w14:textFill>
              </w:rPr>
              <w:t>，</w:t>
            </w:r>
            <w:r>
              <w:rPr>
                <w:rFonts w:ascii="Times New Roman" w:hAnsi="Times New Roman" w:cs="Times New Roman"/>
                <w:color w:val="000000" w:themeColor="text1"/>
                <w:sz w:val="21"/>
                <w:szCs w:val="21"/>
                <w14:textFill>
                  <w14:solidFill>
                    <w14:schemeClr w14:val="tx1"/>
                  </w14:solidFill>
                </w14:textFill>
              </w:rPr>
              <w:t>见表3-</w:t>
            </w:r>
            <w:r>
              <w:rPr>
                <w:rFonts w:hint="eastAsia" w:ascii="Times New Roman" w:hAnsi="Times New Roman" w:cs="Times New Roman"/>
                <w:color w:val="000000" w:themeColor="text1"/>
                <w:sz w:val="21"/>
                <w:szCs w:val="21"/>
                <w14:textFill>
                  <w14:solidFill>
                    <w14:schemeClr w14:val="tx1"/>
                  </w14:solidFill>
                </w14:textFill>
              </w:rPr>
              <w:t>2</w:t>
            </w:r>
            <w:r>
              <w:rPr>
                <w:rFonts w:ascii="Times New Roman" w:hAnsi="Times New Roman" w:cs="Times New Roman"/>
                <w:color w:val="000000" w:themeColor="text1"/>
                <w:sz w:val="21"/>
                <w:szCs w:val="21"/>
                <w14:textFill>
                  <w14:solidFill>
                    <w14:schemeClr w14:val="tx1"/>
                  </w14:solidFill>
                </w14:textFill>
              </w:rPr>
              <w:t>。</w:t>
            </w:r>
          </w:p>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表3-</w:t>
            </w:r>
            <w:r>
              <w:rPr>
                <w:rFonts w:hint="eastAsia"/>
                <w:b/>
                <w:color w:val="000000" w:themeColor="text1"/>
                <w:szCs w:val="21"/>
                <w14:textFill>
                  <w14:solidFill>
                    <w14:schemeClr w14:val="tx1"/>
                  </w14:solidFill>
                </w14:textFill>
              </w:rPr>
              <w:t>2</w:t>
            </w:r>
            <w:r>
              <w:rPr>
                <w:b/>
                <w:color w:val="000000" w:themeColor="text1"/>
                <w:szCs w:val="21"/>
                <w14:textFill>
                  <w14:solidFill>
                    <w14:schemeClr w14:val="tx1"/>
                  </w14:solidFill>
                </w14:textFill>
              </w:rPr>
              <w:t xml:space="preserve"> </w:t>
            </w:r>
            <w:r>
              <w:rPr>
                <w:rFonts w:hint="eastAsia"/>
                <w:b/>
                <w:color w:val="000000" w:themeColor="text1"/>
                <w:szCs w:val="21"/>
                <w14:textFill>
                  <w14:solidFill>
                    <w14:schemeClr w14:val="tx1"/>
                  </w14:solidFill>
                </w14:textFill>
              </w:rPr>
              <w:t>地表水</w:t>
            </w:r>
            <w:r>
              <w:rPr>
                <w:b/>
                <w:color w:val="000000" w:themeColor="text1"/>
                <w:szCs w:val="21"/>
                <w14:textFill>
                  <w14:solidFill>
                    <w14:schemeClr w14:val="tx1"/>
                  </w14:solidFill>
                </w14:textFill>
              </w:rPr>
              <w:t>监测结果统计一览表 单位</w:t>
            </w:r>
            <w:r>
              <w:rPr>
                <w:rFonts w:eastAsia="黑体"/>
                <w:b/>
                <w:color w:val="000000" w:themeColor="text1"/>
                <w:szCs w:val="21"/>
                <w14:textFill>
                  <w14:solidFill>
                    <w14:schemeClr w14:val="tx1"/>
                  </w14:solidFill>
                </w14:textFill>
              </w:rPr>
              <w:t>：mg/L</w:t>
            </w:r>
          </w:p>
          <w:tbl>
            <w:tblPr>
              <w:tblStyle w:val="37"/>
              <w:tblW w:w="4996" w:type="pct"/>
              <w:jc w:val="center"/>
              <w:tblBorders>
                <w:top w:val="single" w:color="auto" w:sz="12" w:space="0"/>
                <w:left w:val="none" w:color="auto" w:sz="0" w:space="0"/>
                <w:bottom w:val="single" w:color="auto" w:sz="12" w:space="0"/>
                <w:right w:val="none" w:color="auto" w:sz="0" w:space="0"/>
                <w:insideH w:val="single" w:color="000000" w:sz="6" w:space="0"/>
                <w:insideV w:val="single" w:color="000000" w:sz="6" w:space="0"/>
              </w:tblBorders>
              <w:tblLayout w:type="autofit"/>
              <w:tblCellMar>
                <w:top w:w="0" w:type="dxa"/>
                <w:left w:w="0" w:type="dxa"/>
                <w:bottom w:w="0" w:type="dxa"/>
                <w:right w:w="0" w:type="dxa"/>
              </w:tblCellMar>
            </w:tblPr>
            <w:tblGrid>
              <w:gridCol w:w="954"/>
              <w:gridCol w:w="995"/>
              <w:gridCol w:w="893"/>
              <w:gridCol w:w="891"/>
              <w:gridCol w:w="779"/>
              <w:gridCol w:w="648"/>
              <w:gridCol w:w="769"/>
              <w:gridCol w:w="769"/>
              <w:gridCol w:w="772"/>
              <w:gridCol w:w="772"/>
            </w:tblGrid>
            <w:tr>
              <w:tblPrEx>
                <w:tblBorders>
                  <w:top w:val="single" w:color="auto" w:sz="12" w:space="0"/>
                  <w:left w:val="none" w:color="auto" w:sz="0" w:space="0"/>
                  <w:bottom w:val="single" w:color="auto"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579"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评价因子</w:t>
                  </w:r>
                </w:p>
              </w:tc>
              <w:tc>
                <w:tcPr>
                  <w:tcW w:w="603"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pH</w:t>
                  </w:r>
                </w:p>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hint="eastAsia" w:ascii="Times New Roman" w:hAnsi="Times New Roman"/>
                      <w:b/>
                      <w:bCs/>
                      <w:color w:val="000000" w:themeColor="text1"/>
                      <w:sz w:val="18"/>
                      <w:szCs w:val="18"/>
                      <w:lang w:eastAsia="zh-CN"/>
                      <w14:textFill>
                        <w14:solidFill>
                          <w14:schemeClr w14:val="tx1"/>
                        </w14:solidFill>
                      </w14:textFill>
                    </w:rPr>
                    <w:t>（无量纲）</w:t>
                  </w:r>
                </w:p>
              </w:tc>
              <w:tc>
                <w:tcPr>
                  <w:tcW w:w="541"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高锰酸</w:t>
                  </w:r>
                </w:p>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盐指数</w:t>
                  </w:r>
                </w:p>
              </w:tc>
              <w:tc>
                <w:tcPr>
                  <w:tcW w:w="540"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BOD</w:t>
                  </w:r>
                  <w:r>
                    <w:rPr>
                      <w:rFonts w:hint="eastAsia" w:ascii="Times New Roman" w:hAnsi="Times New Roman"/>
                      <w:b/>
                      <w:bCs/>
                      <w:color w:val="000000" w:themeColor="text1"/>
                      <w:sz w:val="18"/>
                      <w:szCs w:val="18"/>
                      <w:vertAlign w:val="subscript"/>
                      <w:lang w:eastAsia="zh-CN"/>
                      <w14:textFill>
                        <w14:solidFill>
                          <w14:schemeClr w14:val="tx1"/>
                        </w14:solidFill>
                      </w14:textFill>
                    </w:rPr>
                    <w:t>5</w:t>
                  </w:r>
                </w:p>
              </w:tc>
              <w:tc>
                <w:tcPr>
                  <w:tcW w:w="472"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氨氮</w:t>
                  </w:r>
                </w:p>
              </w:tc>
              <w:tc>
                <w:tcPr>
                  <w:tcW w:w="393"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挥发酚</w:t>
                  </w:r>
                </w:p>
              </w:tc>
              <w:tc>
                <w:tcPr>
                  <w:tcW w:w="466"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汞</w:t>
                  </w:r>
                </w:p>
              </w:tc>
              <w:tc>
                <w:tcPr>
                  <w:tcW w:w="466"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铅</w:t>
                  </w:r>
                </w:p>
              </w:tc>
              <w:tc>
                <w:tcPr>
                  <w:tcW w:w="468"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COD</w:t>
                  </w:r>
                </w:p>
              </w:tc>
              <w:tc>
                <w:tcPr>
                  <w:tcW w:w="468"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总磷</w:t>
                  </w:r>
                </w:p>
              </w:tc>
            </w:tr>
            <w:tr>
              <w:tblPrEx>
                <w:tblBorders>
                  <w:top w:val="single" w:color="auto" w:sz="12" w:space="0"/>
                  <w:left w:val="none" w:color="auto" w:sz="0" w:space="0"/>
                  <w:bottom w:val="single" w:color="auto"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579"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监测值</w:t>
                  </w:r>
                </w:p>
              </w:tc>
              <w:tc>
                <w:tcPr>
                  <w:tcW w:w="603"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8.0</w:t>
                  </w:r>
                </w:p>
              </w:tc>
              <w:tc>
                <w:tcPr>
                  <w:tcW w:w="541"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3.9</w:t>
                  </w:r>
                </w:p>
              </w:tc>
              <w:tc>
                <w:tcPr>
                  <w:tcW w:w="540"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1.9</w:t>
                  </w:r>
                </w:p>
              </w:tc>
              <w:tc>
                <w:tcPr>
                  <w:tcW w:w="472"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0.05</w:t>
                  </w:r>
                </w:p>
              </w:tc>
              <w:tc>
                <w:tcPr>
                  <w:tcW w:w="393"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ascii="Times New Roman" w:hAnsi="Times New Roman"/>
                      <w:color w:val="000000" w:themeColor="text1"/>
                      <w:sz w:val="18"/>
                      <w:szCs w:val="18"/>
                      <w:lang w:eastAsia="zh-CN"/>
                      <w14:textFill>
                        <w14:solidFill>
                          <w14:schemeClr w14:val="tx1"/>
                        </w14:solidFill>
                      </w14:textFill>
                    </w:rPr>
                    <w:t>0.0002</w:t>
                  </w:r>
                </w:p>
              </w:tc>
              <w:tc>
                <w:tcPr>
                  <w:tcW w:w="466"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ascii="Times New Roman" w:hAnsi="Times New Roman"/>
                      <w:color w:val="000000" w:themeColor="text1"/>
                      <w:sz w:val="18"/>
                      <w:szCs w:val="18"/>
                      <w:lang w:eastAsia="zh-CN"/>
                      <w14:textFill>
                        <w14:solidFill>
                          <w14:schemeClr w14:val="tx1"/>
                        </w14:solidFill>
                      </w14:textFill>
                    </w:rPr>
                    <w:t>0.00002</w:t>
                  </w:r>
                </w:p>
              </w:tc>
              <w:tc>
                <w:tcPr>
                  <w:tcW w:w="466"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ascii="Times New Roman" w:hAnsi="Times New Roman"/>
                      <w:color w:val="000000" w:themeColor="text1"/>
                      <w:sz w:val="18"/>
                      <w:szCs w:val="18"/>
                      <w:lang w:eastAsia="zh-CN"/>
                      <w14:textFill>
                        <w14:solidFill>
                          <w14:schemeClr w14:val="tx1"/>
                        </w14:solidFill>
                      </w14:textFill>
                    </w:rPr>
                    <w:t>0.0007</w:t>
                  </w:r>
                </w:p>
              </w:tc>
              <w:tc>
                <w:tcPr>
                  <w:tcW w:w="468"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15.7</w:t>
                  </w:r>
                </w:p>
              </w:tc>
              <w:tc>
                <w:tcPr>
                  <w:tcW w:w="468"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0.036</w:t>
                  </w:r>
                </w:p>
              </w:tc>
            </w:tr>
            <w:tr>
              <w:tblPrEx>
                <w:tblBorders>
                  <w:top w:val="single" w:color="auto" w:sz="12" w:space="0"/>
                  <w:left w:val="none" w:color="auto" w:sz="0" w:space="0"/>
                  <w:bottom w:val="single" w:color="auto"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579"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Ansi="Times New Roman"/>
                      <w:color w:val="000000" w:themeColor="text1"/>
                      <w:sz w:val="18"/>
                      <w:szCs w:val="18"/>
                      <w:lang w:eastAsia="zh-CN"/>
                      <w14:textFill>
                        <w14:solidFill>
                          <w14:schemeClr w14:val="tx1"/>
                        </w14:solidFill>
                      </w14:textFill>
                    </w:rPr>
                    <w:t>Ⅲ</w:t>
                  </w:r>
                  <w:r>
                    <w:rPr>
                      <w:rFonts w:ascii="Times New Roman" w:hAnsi="Times New Roman"/>
                      <w:color w:val="000000" w:themeColor="text1"/>
                      <w:sz w:val="18"/>
                      <w:szCs w:val="18"/>
                      <w:lang w:eastAsia="zh-CN"/>
                      <w14:textFill>
                        <w14:solidFill>
                          <w14:schemeClr w14:val="tx1"/>
                        </w14:solidFill>
                      </w14:textFill>
                    </w:rPr>
                    <w:t>类标准</w:t>
                  </w:r>
                </w:p>
              </w:tc>
              <w:tc>
                <w:tcPr>
                  <w:tcW w:w="603"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ascii="Times New Roman" w:hAnsi="Times New Roman"/>
                      <w:color w:val="000000" w:themeColor="text1"/>
                      <w:sz w:val="18"/>
                      <w:szCs w:val="18"/>
                      <w:lang w:eastAsia="zh-CN"/>
                      <w14:textFill>
                        <w14:solidFill>
                          <w14:schemeClr w14:val="tx1"/>
                        </w14:solidFill>
                      </w14:textFill>
                    </w:rPr>
                    <w:t>6～9</w:t>
                  </w:r>
                </w:p>
              </w:tc>
              <w:tc>
                <w:tcPr>
                  <w:tcW w:w="541"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6</w:t>
                  </w:r>
                </w:p>
              </w:tc>
              <w:tc>
                <w:tcPr>
                  <w:tcW w:w="540"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4</w:t>
                  </w:r>
                </w:p>
              </w:tc>
              <w:tc>
                <w:tcPr>
                  <w:tcW w:w="472"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1.0</w:t>
                  </w:r>
                </w:p>
              </w:tc>
              <w:tc>
                <w:tcPr>
                  <w:tcW w:w="393"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0.005</w:t>
                  </w:r>
                </w:p>
              </w:tc>
              <w:tc>
                <w:tcPr>
                  <w:tcW w:w="466"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0.0001</w:t>
                  </w:r>
                </w:p>
              </w:tc>
              <w:tc>
                <w:tcPr>
                  <w:tcW w:w="466"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0.05</w:t>
                  </w:r>
                </w:p>
              </w:tc>
              <w:tc>
                <w:tcPr>
                  <w:tcW w:w="468"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20</w:t>
                  </w:r>
                </w:p>
              </w:tc>
              <w:tc>
                <w:tcPr>
                  <w:tcW w:w="468"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0.2</w:t>
                  </w:r>
                </w:p>
              </w:tc>
            </w:tr>
            <w:tr>
              <w:tblPrEx>
                <w:tblBorders>
                  <w:top w:val="single" w:color="auto" w:sz="12" w:space="0"/>
                  <w:left w:val="none" w:color="auto" w:sz="0" w:space="0"/>
                  <w:bottom w:val="single" w:color="auto"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579"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评价因子</w:t>
                  </w:r>
                </w:p>
              </w:tc>
              <w:tc>
                <w:tcPr>
                  <w:tcW w:w="603"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铜</w:t>
                  </w:r>
                </w:p>
              </w:tc>
              <w:tc>
                <w:tcPr>
                  <w:tcW w:w="541"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锌</w:t>
                  </w:r>
                </w:p>
              </w:tc>
              <w:tc>
                <w:tcPr>
                  <w:tcW w:w="540"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氟化物</w:t>
                  </w:r>
                </w:p>
              </w:tc>
              <w:tc>
                <w:tcPr>
                  <w:tcW w:w="472"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hint="eastAsia" w:ascii="Times New Roman" w:hAnsi="Times New Roman"/>
                      <w:b/>
                      <w:bCs/>
                      <w:color w:val="000000" w:themeColor="text1"/>
                      <w:sz w:val="18"/>
                      <w:szCs w:val="18"/>
                      <w:lang w:eastAsia="zh-CN"/>
                      <w14:textFill>
                        <w14:solidFill>
                          <w14:schemeClr w14:val="tx1"/>
                        </w14:solidFill>
                      </w14:textFill>
                    </w:rPr>
                    <w:t>硫化物</w:t>
                  </w:r>
                </w:p>
              </w:tc>
              <w:tc>
                <w:tcPr>
                  <w:tcW w:w="393"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砷</w:t>
                  </w:r>
                </w:p>
              </w:tc>
              <w:tc>
                <w:tcPr>
                  <w:tcW w:w="466"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镉</w:t>
                  </w:r>
                </w:p>
              </w:tc>
              <w:tc>
                <w:tcPr>
                  <w:tcW w:w="466"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六价铬</w:t>
                  </w:r>
                </w:p>
              </w:tc>
              <w:tc>
                <w:tcPr>
                  <w:tcW w:w="468"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ascii="Times New Roman" w:hAnsi="Times New Roman"/>
                      <w:b/>
                      <w:bCs/>
                      <w:color w:val="000000" w:themeColor="text1"/>
                      <w:sz w:val="18"/>
                      <w:szCs w:val="18"/>
                      <w:lang w:eastAsia="zh-CN"/>
                      <w14:textFill>
                        <w14:solidFill>
                          <w14:schemeClr w14:val="tx1"/>
                        </w14:solidFill>
                      </w14:textFill>
                    </w:rPr>
                    <w:t>氰化物</w:t>
                  </w:r>
                </w:p>
              </w:tc>
              <w:tc>
                <w:tcPr>
                  <w:tcW w:w="468" w:type="pct"/>
                  <w:tcBorders>
                    <w:tl2br w:val="nil"/>
                    <w:tr2bl w:val="nil"/>
                  </w:tcBorders>
                  <w:vAlign w:val="center"/>
                </w:tcPr>
                <w:p>
                  <w:pPr>
                    <w:pStyle w:val="979"/>
                    <w:kinsoku w:val="0"/>
                    <w:overflowPunct w:val="0"/>
                    <w:jc w:val="center"/>
                    <w:rPr>
                      <w:rFonts w:ascii="Times New Roman" w:hAnsi="Times New Roman"/>
                      <w:b/>
                      <w:bCs/>
                      <w:color w:val="000000" w:themeColor="text1"/>
                      <w:sz w:val="18"/>
                      <w:szCs w:val="18"/>
                      <w:lang w:eastAsia="zh-CN"/>
                      <w14:textFill>
                        <w14:solidFill>
                          <w14:schemeClr w14:val="tx1"/>
                        </w14:solidFill>
                      </w14:textFill>
                    </w:rPr>
                  </w:pPr>
                  <w:r>
                    <w:rPr>
                      <w:rFonts w:hint="eastAsia" w:ascii="Times New Roman" w:hAnsi="Times New Roman"/>
                      <w:b/>
                      <w:bCs/>
                      <w:color w:val="000000" w:themeColor="text1"/>
                      <w:sz w:val="18"/>
                      <w:szCs w:val="18"/>
                      <w:lang w:eastAsia="zh-CN"/>
                      <w14:textFill>
                        <w14:solidFill>
                          <w14:schemeClr w14:val="tx1"/>
                        </w14:solidFill>
                      </w14:textFill>
                    </w:rPr>
                    <w:t>/</w:t>
                  </w:r>
                </w:p>
              </w:tc>
            </w:tr>
            <w:tr>
              <w:tblPrEx>
                <w:tblBorders>
                  <w:top w:val="single" w:color="auto" w:sz="12" w:space="0"/>
                  <w:left w:val="none" w:color="auto" w:sz="0" w:space="0"/>
                  <w:bottom w:val="single" w:color="auto"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579"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监测值</w:t>
                  </w:r>
                </w:p>
              </w:tc>
              <w:tc>
                <w:tcPr>
                  <w:tcW w:w="603" w:type="pct"/>
                  <w:tcBorders>
                    <w:tl2br w:val="nil"/>
                    <w:tr2bl w:val="nil"/>
                  </w:tcBorders>
                  <w:vAlign w:val="bottom"/>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0.002</w:t>
                  </w:r>
                </w:p>
              </w:tc>
              <w:tc>
                <w:tcPr>
                  <w:tcW w:w="541" w:type="pct"/>
                  <w:tcBorders>
                    <w:tl2br w:val="nil"/>
                    <w:tr2bl w:val="nil"/>
                  </w:tcBorders>
                  <w:vAlign w:val="bottom"/>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0.016</w:t>
                  </w:r>
                </w:p>
              </w:tc>
              <w:tc>
                <w:tcPr>
                  <w:tcW w:w="540" w:type="pct"/>
                  <w:tcBorders>
                    <w:tl2br w:val="nil"/>
                    <w:tr2bl w:val="nil"/>
                  </w:tcBorders>
                  <w:vAlign w:val="bottom"/>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0.459</w:t>
                  </w:r>
                </w:p>
              </w:tc>
              <w:tc>
                <w:tcPr>
                  <w:tcW w:w="472" w:type="pct"/>
                  <w:tcBorders>
                    <w:tl2br w:val="nil"/>
                    <w:tr2bl w:val="nil"/>
                  </w:tcBorders>
                  <w:vAlign w:val="bottom"/>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0.006</w:t>
                  </w:r>
                </w:p>
              </w:tc>
              <w:tc>
                <w:tcPr>
                  <w:tcW w:w="393" w:type="pct"/>
                  <w:tcBorders>
                    <w:tl2br w:val="nil"/>
                    <w:tr2bl w:val="nil"/>
                  </w:tcBorders>
                  <w:vAlign w:val="bottom"/>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0.0005</w:t>
                  </w:r>
                </w:p>
              </w:tc>
              <w:tc>
                <w:tcPr>
                  <w:tcW w:w="466" w:type="pct"/>
                  <w:tcBorders>
                    <w:tl2br w:val="nil"/>
                    <w:tr2bl w:val="nil"/>
                  </w:tcBorders>
                  <w:vAlign w:val="bottom"/>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0.00004</w:t>
                  </w:r>
                </w:p>
              </w:tc>
              <w:tc>
                <w:tcPr>
                  <w:tcW w:w="466" w:type="pct"/>
                  <w:tcBorders>
                    <w:tl2br w:val="nil"/>
                    <w:tr2bl w:val="nil"/>
                  </w:tcBorders>
                  <w:vAlign w:val="bottom"/>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0.002</w:t>
                  </w:r>
                </w:p>
              </w:tc>
              <w:tc>
                <w:tcPr>
                  <w:tcW w:w="468" w:type="pct"/>
                  <w:tcBorders>
                    <w:tl2br w:val="nil"/>
                    <w:tr2bl w:val="nil"/>
                  </w:tcBorders>
                  <w:vAlign w:val="bottom"/>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0.002</w:t>
                  </w:r>
                </w:p>
              </w:tc>
              <w:tc>
                <w:tcPr>
                  <w:tcW w:w="468" w:type="pct"/>
                  <w:tcBorders>
                    <w:tl2br w:val="nil"/>
                    <w:tr2bl w:val="nil"/>
                  </w:tcBorders>
                  <w:vAlign w:val="bottom"/>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p>
              </w:tc>
            </w:tr>
            <w:tr>
              <w:tblPrEx>
                <w:tblBorders>
                  <w:top w:val="single" w:color="auto" w:sz="12" w:space="0"/>
                  <w:left w:val="none" w:color="auto" w:sz="0" w:space="0"/>
                  <w:bottom w:val="single" w:color="auto" w:sz="12" w:space="0"/>
                  <w:right w:val="none" w:color="auto" w:sz="0"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579"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Ansi="Times New Roman"/>
                      <w:color w:val="000000" w:themeColor="text1"/>
                      <w:sz w:val="18"/>
                      <w:szCs w:val="18"/>
                      <w:lang w:eastAsia="zh-CN"/>
                      <w14:textFill>
                        <w14:solidFill>
                          <w14:schemeClr w14:val="tx1"/>
                        </w14:solidFill>
                      </w14:textFill>
                    </w:rPr>
                    <w:t>Ⅲ</w:t>
                  </w:r>
                  <w:r>
                    <w:rPr>
                      <w:rFonts w:ascii="Times New Roman" w:hAnsi="Times New Roman"/>
                      <w:color w:val="000000" w:themeColor="text1"/>
                      <w:sz w:val="18"/>
                      <w:szCs w:val="18"/>
                      <w:lang w:eastAsia="zh-CN"/>
                      <w14:textFill>
                        <w14:solidFill>
                          <w14:schemeClr w14:val="tx1"/>
                        </w14:solidFill>
                      </w14:textFill>
                    </w:rPr>
                    <w:t>类标准</w:t>
                  </w:r>
                </w:p>
              </w:tc>
              <w:tc>
                <w:tcPr>
                  <w:tcW w:w="603"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1.0</w:t>
                  </w:r>
                </w:p>
              </w:tc>
              <w:tc>
                <w:tcPr>
                  <w:tcW w:w="541"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1.0</w:t>
                  </w:r>
                </w:p>
              </w:tc>
              <w:tc>
                <w:tcPr>
                  <w:tcW w:w="540"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1.0</w:t>
                  </w:r>
                </w:p>
              </w:tc>
              <w:tc>
                <w:tcPr>
                  <w:tcW w:w="472"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0.</w:t>
                  </w:r>
                  <w:r>
                    <w:rPr>
                      <w:rFonts w:hint="eastAsia" w:ascii="Times New Roman" w:hAnsi="Times New Roman"/>
                      <w:color w:val="000000" w:themeColor="text1"/>
                      <w:sz w:val="18"/>
                      <w:szCs w:val="18"/>
                      <w:lang w:eastAsia="zh-CN"/>
                      <w14:textFill>
                        <w14:solidFill>
                          <w14:schemeClr w14:val="tx1"/>
                        </w14:solidFill>
                      </w14:textFill>
                    </w:rPr>
                    <w:t>2</w:t>
                  </w:r>
                </w:p>
              </w:tc>
              <w:tc>
                <w:tcPr>
                  <w:tcW w:w="393"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0.05</w:t>
                  </w:r>
                </w:p>
              </w:tc>
              <w:tc>
                <w:tcPr>
                  <w:tcW w:w="466"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0.005</w:t>
                  </w:r>
                </w:p>
              </w:tc>
              <w:tc>
                <w:tcPr>
                  <w:tcW w:w="466"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ascii="Times New Roman" w:hAnsi="Times New Roman"/>
                      <w:color w:val="000000" w:themeColor="text1"/>
                      <w:sz w:val="18"/>
                      <w:szCs w:val="18"/>
                      <w:lang w:eastAsia="zh-CN"/>
                      <w14:textFill>
                        <w14:solidFill>
                          <w14:schemeClr w14:val="tx1"/>
                        </w14:solidFill>
                      </w14:textFill>
                    </w:rPr>
                    <w:t>&lt;0.05</w:t>
                  </w:r>
                </w:p>
              </w:tc>
              <w:tc>
                <w:tcPr>
                  <w:tcW w:w="468"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r>
                    <w:rPr>
                      <w:rFonts w:ascii="Times New Roman" w:hAnsi="Times New Roman"/>
                      <w:color w:val="000000" w:themeColor="text1"/>
                      <w:sz w:val="18"/>
                      <w:szCs w:val="18"/>
                      <w:lang w:eastAsia="zh-CN"/>
                      <w14:textFill>
                        <w14:solidFill>
                          <w14:schemeClr w14:val="tx1"/>
                        </w14:solidFill>
                      </w14:textFill>
                    </w:rPr>
                    <w:t>0.2</w:t>
                  </w:r>
                </w:p>
              </w:tc>
              <w:tc>
                <w:tcPr>
                  <w:tcW w:w="468" w:type="pct"/>
                  <w:tcBorders>
                    <w:tl2br w:val="nil"/>
                    <w:tr2bl w:val="nil"/>
                  </w:tcBorders>
                  <w:vAlign w:val="center"/>
                </w:tcPr>
                <w:p>
                  <w:pPr>
                    <w:pStyle w:val="979"/>
                    <w:kinsoku w:val="0"/>
                    <w:overflowPunct w:val="0"/>
                    <w:jc w:val="center"/>
                    <w:rPr>
                      <w:rFonts w:ascii="Times New Roman" w:hAnsi="Times New Roman"/>
                      <w:color w:val="000000" w:themeColor="text1"/>
                      <w:sz w:val="18"/>
                      <w:szCs w:val="18"/>
                      <w:lang w:eastAsia="zh-CN"/>
                      <w14:textFill>
                        <w14:solidFill>
                          <w14:schemeClr w14:val="tx1"/>
                        </w14:solidFill>
                      </w14:textFill>
                    </w:rPr>
                  </w:pPr>
                  <w:r>
                    <w:rPr>
                      <w:rFonts w:hint="eastAsia" w:ascii="Times New Roman" w:hAnsi="Times New Roman"/>
                      <w:color w:val="000000" w:themeColor="text1"/>
                      <w:sz w:val="18"/>
                      <w:szCs w:val="18"/>
                      <w:lang w:eastAsia="zh-CN"/>
                      <w14:textFill>
                        <w14:solidFill>
                          <w14:schemeClr w14:val="tx1"/>
                        </w14:solidFill>
                      </w14:textFill>
                    </w:rPr>
                    <w:t>/</w:t>
                  </w:r>
                </w:p>
              </w:tc>
            </w:tr>
          </w:tbl>
          <w:p>
            <w:pPr>
              <w:spacing w:before="120" w:beforeLines="50" w:line="360" w:lineRule="auto"/>
              <w:ind w:firstLine="420" w:firstLineChars="200"/>
              <w:rPr>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由上表可知，2023年薛城大沙河十字河大桥监测断面各水质因子可满足《地表水环境质量标准》(GB3838-2002)中Ⅲ类标准</w:t>
            </w:r>
            <w:r>
              <w:rPr>
                <w:bCs/>
                <w:color w:val="000000" w:themeColor="text1"/>
                <w:szCs w:val="21"/>
                <w14:textFill>
                  <w14:solidFill>
                    <w14:schemeClr w14:val="tx1"/>
                  </w14:solidFill>
                </w14:textFill>
              </w:rPr>
              <w:t>。</w:t>
            </w:r>
          </w:p>
          <w:p>
            <w:pPr>
              <w:adjustRightInd w:val="0"/>
              <w:snapToGrid w:val="0"/>
              <w:spacing w:line="360" w:lineRule="auto"/>
              <w:ind w:firstLine="398" w:firstLineChars="200"/>
              <w:rPr>
                <w:b/>
                <w:bCs/>
                <w:color w:val="000000" w:themeColor="text1"/>
                <w:spacing w:val="-6"/>
                <w:szCs w:val="16"/>
                <w14:textFill>
                  <w14:solidFill>
                    <w14:schemeClr w14:val="tx1"/>
                  </w14:solidFill>
                </w14:textFill>
              </w:rPr>
            </w:pPr>
            <w:r>
              <w:rPr>
                <w:b/>
                <w:bCs/>
                <w:color w:val="000000" w:themeColor="text1"/>
                <w:spacing w:val="-6"/>
                <w:szCs w:val="16"/>
                <w14:textFill>
                  <w14:solidFill>
                    <w14:schemeClr w14:val="tx1"/>
                  </w14:solidFill>
                </w14:textFill>
              </w:rPr>
              <w:t>3、声环境</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根据《枣庄市环境质量报告》（2023年简本）中薛城区区域噪声质量现状：薛城区区域环境噪声昼间年平均值为 53.7 分贝、夜间年平均值为 44.7 分贝，昼间、夜间年平均等效声级均为“较好”等级，1个网格昼间等效声级超过 60 分贝，超标网格为：金源实业，2个网格夜间等效声级超过 50 分贝，超标网格为：奥瑟亚化工有限公司和国银保安。</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环境噪声状况：2023年枣庄市薛城区功能区声环境质量按《声环境质量标准》（GB 3096-2008）中规定进行评价，全年监测4个功能区噪声点位，全年昼间和夜间各监测48点次，昼间监测47点次达标，达标率为98%，夜间监测 47点次达标，达标率为98%。项目厂界外周边50米范围内无声环境保护目标，无需进行现状监测。</w:t>
            </w:r>
          </w:p>
          <w:p>
            <w:pPr>
              <w:adjustRightInd w:val="0"/>
              <w:snapToGrid w:val="0"/>
              <w:spacing w:line="360" w:lineRule="auto"/>
              <w:ind w:firstLine="422" w:firstLineChars="200"/>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4、生态环境</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本项目租赁现有厂房，不新增占地，周围区域属于已开发区域，无需进行生态环境现状调查。</w:t>
            </w:r>
          </w:p>
          <w:p>
            <w:pPr>
              <w:adjustRightInd w:val="0"/>
              <w:snapToGrid w:val="0"/>
              <w:spacing w:line="360" w:lineRule="auto"/>
              <w:ind w:firstLine="422" w:firstLineChars="200"/>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5、电磁辐射</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本项目不涉及电磁辐射，无需对电磁辐射现状开展监测与评价</w:t>
            </w:r>
            <w:r>
              <w:rPr>
                <w:color w:val="000000" w:themeColor="text1"/>
                <w:szCs w:val="21"/>
                <w14:textFill>
                  <w14:solidFill>
                    <w14:schemeClr w14:val="tx1"/>
                  </w14:solidFill>
                </w14:textFill>
              </w:rPr>
              <w:t>。</w:t>
            </w:r>
          </w:p>
          <w:p>
            <w:pPr>
              <w:adjustRightInd w:val="0"/>
              <w:snapToGrid w:val="0"/>
              <w:spacing w:line="360" w:lineRule="auto"/>
              <w:ind w:firstLine="422" w:firstLineChars="200"/>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6、地下水、土壤环境</w:t>
            </w:r>
          </w:p>
          <w:p>
            <w:pPr>
              <w:adjustRightInd w:val="0"/>
              <w:snapToGrid w:val="0"/>
              <w:spacing w:line="360" w:lineRule="auto"/>
              <w:ind w:firstLine="420" w:firstLineChars="200"/>
              <w:rPr>
                <w:color w:val="000000" w:themeColor="text1"/>
                <w:kern w:val="0"/>
                <w:sz w:val="18"/>
                <w:szCs w:val="18"/>
                <w14:textFill>
                  <w14:solidFill>
                    <w14:schemeClr w14:val="tx1"/>
                  </w14:solidFill>
                </w14:textFill>
              </w:rPr>
            </w:pPr>
            <w:r>
              <w:rPr>
                <w:color w:val="000000" w:themeColor="text1"/>
                <w:szCs w:val="21"/>
                <w14:textFill>
                  <w14:solidFill>
                    <w14:schemeClr w14:val="tx1"/>
                  </w14:solidFill>
                </w14:textFill>
              </w:rPr>
              <w:t>本项目固废的产生、暂存等环节均采取防渗措施，通过采取上述措施后，拟建项目营运后对地下水和土壤的影响较小，可不开展环境质量现状调查。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82" w:hRule="atLeast"/>
          <w:jc w:val="center"/>
        </w:trPr>
        <w:tc>
          <w:tcPr>
            <w:tcW w:w="596" w:type="dxa"/>
            <w:vAlign w:val="center"/>
          </w:tcPr>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环境</w:t>
            </w:r>
          </w:p>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保护</w:t>
            </w:r>
          </w:p>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目标</w:t>
            </w:r>
          </w:p>
        </w:tc>
        <w:tc>
          <w:tcPr>
            <w:tcW w:w="8465" w:type="dxa"/>
            <w:vAlign w:val="center"/>
          </w:tcPr>
          <w:p>
            <w:pPr>
              <w:snapToGrid w:val="0"/>
              <w:spacing w:line="360" w:lineRule="auto"/>
              <w:ind w:right="-26"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项目周围没有重点文物和珍稀动植物保护目标，项目周围环境概况见图2。</w:t>
            </w:r>
          </w:p>
          <w:p>
            <w:pPr>
              <w:snapToGrid w:val="0"/>
              <w:spacing w:line="360" w:lineRule="auto"/>
              <w:ind w:right="-26"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1、大气环境</w:t>
            </w:r>
          </w:p>
          <w:p>
            <w:pPr>
              <w:snapToGrid w:val="0"/>
              <w:spacing w:line="360" w:lineRule="auto"/>
              <w:ind w:right="-26"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本项目厂界外500米范围内大气环境保护目标情况见下表及</w:t>
            </w:r>
            <w:r>
              <w:rPr>
                <w:rFonts w:hint="eastAsia"/>
                <w:color w:val="000000" w:themeColor="text1"/>
                <w:szCs w:val="21"/>
                <w14:textFill>
                  <w14:solidFill>
                    <w14:schemeClr w14:val="tx1"/>
                  </w14:solidFill>
                </w14:textFill>
              </w:rPr>
              <w:t>项目周围敏感保护目标图</w:t>
            </w:r>
            <w:r>
              <w:rPr>
                <w:color w:val="000000" w:themeColor="text1"/>
                <w:szCs w:val="21"/>
                <w14:textFill>
                  <w14:solidFill>
                    <w14:schemeClr w14:val="tx1"/>
                  </w14:solidFill>
                </w14:textFill>
              </w:rPr>
              <w:t>。</w:t>
            </w:r>
          </w:p>
          <w:p>
            <w:pPr>
              <w:snapToGrid w:val="0"/>
              <w:ind w:right="-26"/>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表3-3  大气环境保护目标</w:t>
            </w:r>
          </w:p>
          <w:tbl>
            <w:tblPr>
              <w:tblStyle w:val="37"/>
              <w:tblW w:w="8246"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90"/>
              <w:gridCol w:w="1306"/>
              <w:gridCol w:w="1288"/>
              <w:gridCol w:w="1187"/>
              <w:gridCol w:w="1009"/>
              <w:gridCol w:w="2166"/>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38" w:hRule="atLeast"/>
              </w:trPr>
              <w:tc>
                <w:tcPr>
                  <w:tcW w:w="3884" w:type="dxa"/>
                  <w:gridSpan w:val="3"/>
                  <w:vAlign w:val="center"/>
                </w:tcPr>
                <w:p>
                  <w:pPr>
                    <w:adjustRightInd w:val="0"/>
                    <w:snapToGrid w:val="0"/>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环境</w:t>
                  </w:r>
                  <w:r>
                    <w:rPr>
                      <w:color w:val="000000" w:themeColor="text1"/>
                      <w:kern w:val="0"/>
                      <w:szCs w:val="21"/>
                      <w14:textFill>
                        <w14:solidFill>
                          <w14:schemeClr w14:val="tx1"/>
                        </w14:solidFill>
                      </w14:textFill>
                    </w:rPr>
                    <w:t>保护</w:t>
                  </w:r>
                  <w:r>
                    <w:rPr>
                      <w:rFonts w:hint="eastAsia"/>
                      <w:color w:val="000000" w:themeColor="text1"/>
                      <w:kern w:val="0"/>
                      <w:szCs w:val="21"/>
                      <w14:textFill>
                        <w14:solidFill>
                          <w14:schemeClr w14:val="tx1"/>
                        </w14:solidFill>
                      </w14:textFill>
                    </w:rPr>
                    <w:t>目标</w:t>
                  </w:r>
                </w:p>
              </w:tc>
              <w:tc>
                <w:tcPr>
                  <w:tcW w:w="1187" w:type="dxa"/>
                  <w:vMerge w:val="restart"/>
                  <w:vAlign w:val="center"/>
                </w:tcPr>
                <w:p>
                  <w:pPr>
                    <w:adjustRightInd w:val="0"/>
                    <w:snapToGri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方位</w:t>
                  </w:r>
                </w:p>
              </w:tc>
              <w:tc>
                <w:tcPr>
                  <w:tcW w:w="1009" w:type="dxa"/>
                  <w:vMerge w:val="restart"/>
                  <w:vAlign w:val="center"/>
                </w:tcPr>
                <w:p>
                  <w:pPr>
                    <w:adjustRightInd w:val="0"/>
                    <w:snapToGri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距离/m</w:t>
                  </w:r>
                </w:p>
              </w:tc>
              <w:tc>
                <w:tcPr>
                  <w:tcW w:w="2166" w:type="dxa"/>
                  <w:vMerge w:val="restart"/>
                  <w:vAlign w:val="center"/>
                </w:tcPr>
                <w:p>
                  <w:pPr>
                    <w:adjustRightInd w:val="0"/>
                    <w:snapToGrid w:val="0"/>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保护等级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38" w:hRule="atLeast"/>
              </w:trPr>
              <w:tc>
                <w:tcPr>
                  <w:tcW w:w="1290" w:type="dxa"/>
                  <w:vMerge w:val="restart"/>
                  <w:vAlign w:val="center"/>
                </w:tcPr>
                <w:p>
                  <w:pPr>
                    <w:adjustRightInd w:val="0"/>
                    <w:snapToGrid w:val="0"/>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名称</w:t>
                  </w:r>
                </w:p>
              </w:tc>
              <w:tc>
                <w:tcPr>
                  <w:tcW w:w="2594" w:type="dxa"/>
                  <w:gridSpan w:val="2"/>
                  <w:vAlign w:val="center"/>
                </w:tcPr>
                <w:p>
                  <w:pPr>
                    <w:adjustRightInd w:val="0"/>
                    <w:snapToGrid w:val="0"/>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经纬度坐标</w:t>
                  </w:r>
                </w:p>
              </w:tc>
              <w:tc>
                <w:tcPr>
                  <w:tcW w:w="1187" w:type="dxa"/>
                  <w:vMerge w:val="continue"/>
                  <w:vAlign w:val="center"/>
                </w:tcPr>
                <w:p>
                  <w:pPr>
                    <w:adjustRightInd w:val="0"/>
                    <w:snapToGrid w:val="0"/>
                    <w:jc w:val="center"/>
                    <w:rPr>
                      <w:color w:val="000000" w:themeColor="text1"/>
                      <w:kern w:val="0"/>
                      <w:szCs w:val="21"/>
                      <w14:textFill>
                        <w14:solidFill>
                          <w14:schemeClr w14:val="tx1"/>
                        </w14:solidFill>
                      </w14:textFill>
                    </w:rPr>
                  </w:pPr>
                </w:p>
              </w:tc>
              <w:tc>
                <w:tcPr>
                  <w:tcW w:w="1009" w:type="dxa"/>
                  <w:vMerge w:val="continue"/>
                  <w:vAlign w:val="center"/>
                </w:tcPr>
                <w:p>
                  <w:pPr>
                    <w:adjustRightInd w:val="0"/>
                    <w:snapToGrid w:val="0"/>
                    <w:jc w:val="center"/>
                    <w:rPr>
                      <w:color w:val="000000" w:themeColor="text1"/>
                      <w:kern w:val="0"/>
                      <w:szCs w:val="21"/>
                      <w14:textFill>
                        <w14:solidFill>
                          <w14:schemeClr w14:val="tx1"/>
                        </w14:solidFill>
                      </w14:textFill>
                    </w:rPr>
                  </w:pPr>
                </w:p>
              </w:tc>
              <w:tc>
                <w:tcPr>
                  <w:tcW w:w="2166" w:type="dxa"/>
                  <w:vMerge w:val="continue"/>
                  <w:vAlign w:val="center"/>
                </w:tcPr>
                <w:p>
                  <w:pPr>
                    <w:adjustRightInd w:val="0"/>
                    <w:snapToGrid w:val="0"/>
                    <w:jc w:val="center"/>
                    <w:rPr>
                      <w:color w:val="000000" w:themeColor="text1"/>
                      <w:kern w:val="0"/>
                      <w:szCs w:val="21"/>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38" w:hRule="atLeast"/>
              </w:trPr>
              <w:tc>
                <w:tcPr>
                  <w:tcW w:w="1290" w:type="dxa"/>
                  <w:vMerge w:val="continue"/>
                  <w:vAlign w:val="center"/>
                </w:tcPr>
                <w:p>
                  <w:pPr>
                    <w:adjustRightInd w:val="0"/>
                    <w:snapToGrid w:val="0"/>
                    <w:jc w:val="center"/>
                    <w:rPr>
                      <w:color w:val="000000" w:themeColor="text1"/>
                      <w:kern w:val="0"/>
                      <w:szCs w:val="21"/>
                      <w14:textFill>
                        <w14:solidFill>
                          <w14:schemeClr w14:val="tx1"/>
                        </w14:solidFill>
                      </w14:textFill>
                    </w:rPr>
                  </w:pPr>
                </w:p>
              </w:tc>
              <w:tc>
                <w:tcPr>
                  <w:tcW w:w="1306" w:type="dxa"/>
                  <w:vAlign w:val="center"/>
                </w:tcPr>
                <w:p>
                  <w:pPr>
                    <w:adjustRightInd w:val="0"/>
                    <w:snapToGrid w:val="0"/>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东经（度）</w:t>
                  </w:r>
                </w:p>
              </w:tc>
              <w:tc>
                <w:tcPr>
                  <w:tcW w:w="1288" w:type="dxa"/>
                  <w:vAlign w:val="center"/>
                </w:tcPr>
                <w:p>
                  <w:pPr>
                    <w:adjustRightInd w:val="0"/>
                    <w:snapToGrid w:val="0"/>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北纬（度）</w:t>
                  </w:r>
                </w:p>
              </w:tc>
              <w:tc>
                <w:tcPr>
                  <w:tcW w:w="1187" w:type="dxa"/>
                  <w:vMerge w:val="continue"/>
                  <w:vAlign w:val="center"/>
                </w:tcPr>
                <w:p>
                  <w:pPr>
                    <w:adjustRightInd w:val="0"/>
                    <w:snapToGrid w:val="0"/>
                    <w:jc w:val="center"/>
                    <w:rPr>
                      <w:color w:val="000000" w:themeColor="text1"/>
                      <w:kern w:val="0"/>
                      <w:szCs w:val="21"/>
                      <w14:textFill>
                        <w14:solidFill>
                          <w14:schemeClr w14:val="tx1"/>
                        </w14:solidFill>
                      </w14:textFill>
                    </w:rPr>
                  </w:pPr>
                </w:p>
              </w:tc>
              <w:tc>
                <w:tcPr>
                  <w:tcW w:w="1009" w:type="dxa"/>
                  <w:vMerge w:val="continue"/>
                  <w:vAlign w:val="center"/>
                </w:tcPr>
                <w:p>
                  <w:pPr>
                    <w:adjustRightInd w:val="0"/>
                    <w:snapToGrid w:val="0"/>
                    <w:jc w:val="center"/>
                    <w:rPr>
                      <w:color w:val="000000" w:themeColor="text1"/>
                      <w:kern w:val="0"/>
                      <w:szCs w:val="21"/>
                      <w14:textFill>
                        <w14:solidFill>
                          <w14:schemeClr w14:val="tx1"/>
                        </w14:solidFill>
                      </w14:textFill>
                    </w:rPr>
                  </w:pPr>
                </w:p>
              </w:tc>
              <w:tc>
                <w:tcPr>
                  <w:tcW w:w="2166" w:type="dxa"/>
                  <w:vMerge w:val="continue"/>
                  <w:vAlign w:val="center"/>
                </w:tcPr>
                <w:p>
                  <w:pPr>
                    <w:adjustRightInd w:val="0"/>
                    <w:snapToGrid w:val="0"/>
                    <w:jc w:val="center"/>
                    <w:rPr>
                      <w:color w:val="000000" w:themeColor="text1"/>
                      <w:kern w:val="0"/>
                      <w:szCs w:val="21"/>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90"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夏庄村</w:t>
                  </w:r>
                </w:p>
              </w:tc>
              <w:tc>
                <w:tcPr>
                  <w:tcW w:w="1306"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117.289407</w:t>
                  </w:r>
                </w:p>
              </w:tc>
              <w:tc>
                <w:tcPr>
                  <w:tcW w:w="1288"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34.859350</w:t>
                  </w:r>
                </w:p>
              </w:tc>
              <w:tc>
                <w:tcPr>
                  <w:tcW w:w="1187"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S</w:t>
                  </w:r>
                </w:p>
              </w:tc>
              <w:tc>
                <w:tcPr>
                  <w:tcW w:w="1009" w:type="dxa"/>
                  <w:vAlign w:val="center"/>
                </w:tcPr>
                <w:p>
                  <w:pPr>
                    <w:jc w:val="center"/>
                    <w:rPr>
                      <w:rFonts w:hint="eastAsia" w:eastAsia="宋体"/>
                      <w:color w:val="000000" w:themeColor="text1"/>
                      <w:szCs w:val="21"/>
                      <w:lang w:eastAsia="zh-CN"/>
                      <w14:textFill>
                        <w14:solidFill>
                          <w14:schemeClr w14:val="tx1"/>
                        </w14:solidFill>
                      </w14:textFill>
                    </w:rPr>
                  </w:pPr>
                  <w:r>
                    <w:rPr>
                      <w:rFonts w:hint="eastAsia"/>
                      <w:color w:val="000000" w:themeColor="text1"/>
                      <w:szCs w:val="21"/>
                      <w14:textFill>
                        <w14:solidFill>
                          <w14:schemeClr w14:val="tx1"/>
                        </w14:solidFill>
                      </w14:textFill>
                    </w:rPr>
                    <w:t>9</w:t>
                  </w:r>
                  <w:r>
                    <w:rPr>
                      <w:rFonts w:hint="eastAsia"/>
                      <w:color w:val="000000" w:themeColor="text1"/>
                      <w:szCs w:val="21"/>
                      <w:lang w:val="en-US" w:eastAsia="zh-CN"/>
                      <w14:textFill>
                        <w14:solidFill>
                          <w14:schemeClr w14:val="tx1"/>
                        </w14:solidFill>
                      </w14:textFill>
                    </w:rPr>
                    <w:t>0</w:t>
                  </w:r>
                </w:p>
              </w:tc>
              <w:tc>
                <w:tcPr>
                  <w:tcW w:w="2166" w:type="dxa"/>
                  <w:vAlign w:val="center"/>
                </w:tcPr>
                <w:p>
                  <w:pPr>
                    <w:jc w:val="center"/>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《环境空气质量标准》 （GB3095-2012）及修改单二级标准</w:t>
                  </w:r>
                </w:p>
              </w:tc>
            </w:tr>
          </w:tbl>
          <w:p>
            <w:pPr>
              <w:snapToGrid w:val="0"/>
              <w:spacing w:line="360" w:lineRule="auto"/>
              <w:ind w:right="-26"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2、声环境</w:t>
            </w:r>
          </w:p>
          <w:p>
            <w:pPr>
              <w:snapToGrid w:val="0"/>
              <w:spacing w:line="360" w:lineRule="auto"/>
              <w:ind w:right="-26"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项目所在厂区边界50m范围内不涉及</w:t>
            </w:r>
            <w:r>
              <w:rPr>
                <w:rFonts w:hint="eastAsia"/>
                <w:color w:val="000000" w:themeColor="text1"/>
                <w:szCs w:val="21"/>
                <w14:textFill>
                  <w14:solidFill>
                    <w14:schemeClr w14:val="tx1"/>
                  </w14:solidFill>
                </w14:textFill>
              </w:rPr>
              <w:t>声</w:t>
            </w:r>
            <w:r>
              <w:rPr>
                <w:color w:val="000000" w:themeColor="text1"/>
                <w:szCs w:val="21"/>
                <w14:textFill>
                  <w14:solidFill>
                    <w14:schemeClr w14:val="tx1"/>
                  </w14:solidFill>
                </w14:textFill>
              </w:rPr>
              <w:t>环境保护目标。</w:t>
            </w:r>
          </w:p>
          <w:p>
            <w:pPr>
              <w:snapToGrid w:val="0"/>
              <w:spacing w:line="360" w:lineRule="auto"/>
              <w:ind w:right="-26"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3、地下水环境</w:t>
            </w:r>
          </w:p>
          <w:p>
            <w:pPr>
              <w:snapToGrid w:val="0"/>
              <w:spacing w:line="360" w:lineRule="auto"/>
              <w:ind w:right="-26"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项目所在厂区边界500m范围内不涉及地下水集中式饮用水水源和热水、矿泉水、温泉等特殊地下水资源，无环境保护目标。</w:t>
            </w:r>
          </w:p>
          <w:p>
            <w:pPr>
              <w:snapToGrid w:val="0"/>
              <w:spacing w:line="360" w:lineRule="auto"/>
              <w:ind w:right="-26"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4、生态环境</w:t>
            </w:r>
          </w:p>
          <w:p>
            <w:pPr>
              <w:adjustRightInd w:val="0"/>
              <w:snapToGrid w:val="0"/>
              <w:spacing w:line="360" w:lineRule="auto"/>
              <w:ind w:firstLine="420" w:firstLineChars="200"/>
              <w:rPr>
                <w:color w:val="000000" w:themeColor="text1"/>
                <w:kern w:val="0"/>
                <w:sz w:val="18"/>
                <w:szCs w:val="18"/>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14:textFill>
                  <w14:solidFill>
                    <w14:schemeClr w14:val="tx1"/>
                  </w14:solidFill>
                </w14:textFill>
              </w:rPr>
              <w:t>在</w:t>
            </w:r>
            <w:r>
              <w:rPr>
                <w:color w:val="000000" w:themeColor="text1"/>
                <w:szCs w:val="21"/>
                <w14:textFill>
                  <w14:solidFill>
                    <w14:schemeClr w14:val="tx1"/>
                  </w14:solidFill>
                </w14:textFill>
              </w:rPr>
              <w:t>现有厂区内建设不新增用地，用地范围内不涉及生态环境保护目标。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46" w:hRule="atLeast"/>
          <w:jc w:val="center"/>
        </w:trPr>
        <w:tc>
          <w:tcPr>
            <w:tcW w:w="596" w:type="dxa"/>
            <w:vAlign w:val="center"/>
          </w:tcPr>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污染</w:t>
            </w:r>
          </w:p>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物排</w:t>
            </w:r>
          </w:p>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放控</w:t>
            </w:r>
          </w:p>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制标</w:t>
            </w:r>
          </w:p>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准</w:t>
            </w:r>
          </w:p>
        </w:tc>
        <w:tc>
          <w:tcPr>
            <w:tcW w:w="8465" w:type="dxa"/>
            <w:vAlign w:val="center"/>
          </w:tcPr>
          <w:p>
            <w:pPr>
              <w:adjustRightInd w:val="0"/>
              <w:snapToGrid w:val="0"/>
              <w:spacing w:before="120" w:beforeLines="50" w:line="360" w:lineRule="auto"/>
              <w:ind w:firstLine="422" w:firstLineChars="200"/>
              <w:rPr>
                <w:b/>
                <w:bCs/>
                <w:color w:val="000000" w:themeColor="text1"/>
                <w:kern w:val="0"/>
                <w:szCs w:val="21"/>
                <w14:textFill>
                  <w14:solidFill>
                    <w14:schemeClr w14:val="tx1"/>
                  </w14:solidFill>
                </w14:textFill>
              </w:rPr>
            </w:pPr>
            <w:r>
              <w:rPr>
                <w:b/>
                <w:bCs/>
                <w:color w:val="000000" w:themeColor="text1"/>
                <w:kern w:val="0"/>
                <w:szCs w:val="21"/>
                <w14:textFill>
                  <w14:solidFill>
                    <w14:schemeClr w14:val="tx1"/>
                  </w14:solidFill>
                </w14:textFill>
              </w:rPr>
              <w:t>1、</w:t>
            </w:r>
            <w:r>
              <w:rPr>
                <w:rFonts w:hint="eastAsia"/>
                <w:b/>
                <w:bCs/>
                <w:color w:val="000000" w:themeColor="text1"/>
                <w:kern w:val="0"/>
                <w:szCs w:val="21"/>
                <w14:textFill>
                  <w14:solidFill>
                    <w14:schemeClr w14:val="tx1"/>
                  </w14:solidFill>
                </w14:textFill>
              </w:rPr>
              <w:t>废气</w:t>
            </w:r>
          </w:p>
          <w:p>
            <w:pPr>
              <w:pStyle w:val="121"/>
              <w:spacing w:before="36" w:after="36" w:line="360" w:lineRule="auto"/>
              <w:ind w:firstLine="420" w:firstLineChars="200"/>
              <w:jc w:val="left"/>
              <w:rPr>
                <w:rFonts w:ascii="Times New Roman"/>
                <w:color w:val="000000" w:themeColor="text1"/>
                <w:sz w:val="21"/>
                <w14:textFill>
                  <w14:solidFill>
                    <w14:schemeClr w14:val="tx1"/>
                  </w14:solidFill>
                </w14:textFill>
              </w:rPr>
            </w:pPr>
            <w:r>
              <w:rPr>
                <w:rFonts w:hint="eastAsia" w:ascii="Times New Roman"/>
                <w:color w:val="000000" w:themeColor="text1"/>
                <w:sz w:val="21"/>
                <w14:textFill>
                  <w14:solidFill>
                    <w14:schemeClr w14:val="tx1"/>
                  </w14:solidFill>
                </w14:textFill>
              </w:rPr>
              <w:t>有组织VOCs排放浓度参照</w:t>
            </w:r>
            <w:r>
              <w:rPr>
                <w:rFonts w:ascii="Times New Roman"/>
                <w:color w:val="000000" w:themeColor="text1"/>
                <w:sz w:val="21"/>
                <w14:textFill>
                  <w14:solidFill>
                    <w14:schemeClr w14:val="tx1"/>
                  </w14:solidFill>
                </w14:textFill>
              </w:rPr>
              <w:t>执行</w:t>
            </w:r>
            <w:r>
              <w:rPr>
                <w:rFonts w:hint="eastAsia" w:ascii="Times New Roman"/>
                <w:color w:val="000000" w:themeColor="text1"/>
                <w:sz w:val="21"/>
                <w14:textFill>
                  <w14:solidFill>
                    <w14:schemeClr w14:val="tx1"/>
                  </w14:solidFill>
                </w14:textFill>
              </w:rPr>
              <w:t>《电池工业污染物排放标准》（GB30484-2013）表5中锂电池排放限值</w:t>
            </w:r>
            <w:r>
              <w:rPr>
                <w:rFonts w:ascii="Times New Roman"/>
                <w:color w:val="000000" w:themeColor="text1"/>
                <w:sz w:val="21"/>
                <w14:textFill>
                  <w14:solidFill>
                    <w14:schemeClr w14:val="tx1"/>
                  </w14:solidFill>
                </w14:textFill>
              </w:rPr>
              <w:t>；</w:t>
            </w:r>
            <w:r>
              <w:rPr>
                <w:rFonts w:hint="eastAsia" w:ascii="Times New Roman"/>
                <w:color w:val="000000" w:themeColor="text1"/>
                <w:sz w:val="21"/>
                <w14:textFill>
                  <w14:solidFill>
                    <w14:schemeClr w14:val="tx1"/>
                  </w14:solidFill>
                </w14:textFill>
              </w:rPr>
              <w:t>厂界</w:t>
            </w:r>
            <w:r>
              <w:rPr>
                <w:rFonts w:ascii="Times New Roman"/>
                <w:color w:val="000000" w:themeColor="text1"/>
                <w:sz w:val="21"/>
                <w14:textFill>
                  <w14:solidFill>
                    <w14:schemeClr w14:val="tx1"/>
                  </w14:solidFill>
                </w14:textFill>
              </w:rPr>
              <w:t>无组织</w:t>
            </w:r>
            <w:r>
              <w:rPr>
                <w:rFonts w:hint="eastAsia" w:ascii="Times New Roman"/>
                <w:color w:val="000000" w:themeColor="text1"/>
                <w:sz w:val="21"/>
                <w14:textFill>
                  <w14:solidFill>
                    <w14:schemeClr w14:val="tx1"/>
                  </w14:solidFill>
                </w14:textFill>
              </w:rPr>
              <w:t>废气排放浓度参照</w:t>
            </w:r>
            <w:r>
              <w:rPr>
                <w:rFonts w:ascii="Times New Roman"/>
                <w:color w:val="000000" w:themeColor="text1"/>
                <w:sz w:val="21"/>
                <w14:textFill>
                  <w14:solidFill>
                    <w14:schemeClr w14:val="tx1"/>
                  </w14:solidFill>
                </w14:textFill>
              </w:rPr>
              <w:t>执行</w:t>
            </w:r>
            <w:r>
              <w:rPr>
                <w:rFonts w:hint="eastAsia" w:ascii="Times New Roman"/>
                <w:color w:val="000000" w:themeColor="text1"/>
                <w:sz w:val="21"/>
                <w14:textFill>
                  <w14:solidFill>
                    <w14:schemeClr w14:val="tx1"/>
                  </w14:solidFill>
                </w14:textFill>
              </w:rPr>
              <w:t>《电池工业污染物排放标准》（GB30484-2013）</w:t>
            </w:r>
            <w:r>
              <w:rPr>
                <w:rFonts w:ascii="Times New Roman"/>
                <w:color w:val="000000" w:themeColor="text1"/>
                <w:sz w:val="21"/>
                <w14:textFill>
                  <w14:solidFill>
                    <w14:schemeClr w14:val="tx1"/>
                  </w14:solidFill>
                </w14:textFill>
              </w:rPr>
              <w:t>表</w:t>
            </w:r>
            <w:r>
              <w:rPr>
                <w:rFonts w:hint="eastAsia" w:ascii="Times New Roman"/>
                <w:color w:val="000000" w:themeColor="text1"/>
                <w:sz w:val="21"/>
                <w14:textFill>
                  <w14:solidFill>
                    <w14:schemeClr w14:val="tx1"/>
                  </w14:solidFill>
                </w14:textFill>
              </w:rPr>
              <w:t>6企业边界大气污染物浓度限值</w:t>
            </w:r>
            <w:r>
              <w:rPr>
                <w:rFonts w:ascii="Times New Roman"/>
                <w:color w:val="000000" w:themeColor="text1"/>
                <w:sz w:val="21"/>
                <w14:textFill>
                  <w14:solidFill>
                    <w14:schemeClr w14:val="tx1"/>
                  </w14:solidFill>
                </w14:textFill>
              </w:rPr>
              <w:t>，厂区内</w:t>
            </w:r>
            <w:r>
              <w:rPr>
                <w:rFonts w:hint="eastAsia" w:ascii="Times New Roman"/>
                <w:color w:val="000000" w:themeColor="text1"/>
                <w:sz w:val="21"/>
                <w14:textFill>
                  <w14:solidFill>
                    <w14:schemeClr w14:val="tx1"/>
                  </w14:solidFill>
                </w14:textFill>
              </w:rPr>
              <w:t>挥发性有机物</w:t>
            </w:r>
            <w:r>
              <w:rPr>
                <w:rFonts w:ascii="Times New Roman"/>
                <w:color w:val="000000" w:themeColor="text1"/>
                <w:sz w:val="21"/>
                <w14:textFill>
                  <w14:solidFill>
                    <w14:schemeClr w14:val="tx1"/>
                  </w14:solidFill>
                </w14:textFill>
              </w:rPr>
              <w:t>执行《</w:t>
            </w:r>
            <w:r>
              <w:rPr>
                <w:rFonts w:hint="eastAsia" w:ascii="Times New Roman"/>
                <w:color w:val="000000" w:themeColor="text1"/>
                <w:sz w:val="21"/>
                <w14:textFill>
                  <w14:solidFill>
                    <w14:schemeClr w14:val="tx1"/>
                  </w14:solidFill>
                </w14:textFill>
              </w:rPr>
              <w:t>挥发性有机物无组织排放控制标准</w:t>
            </w:r>
            <w:r>
              <w:rPr>
                <w:rFonts w:ascii="Times New Roman"/>
                <w:color w:val="000000" w:themeColor="text1"/>
                <w:sz w:val="21"/>
                <w14:textFill>
                  <w14:solidFill>
                    <w14:schemeClr w14:val="tx1"/>
                  </w14:solidFill>
                </w14:textFill>
              </w:rPr>
              <w:t>》（GB37822-2019）附录A中表A.1标准</w:t>
            </w:r>
            <w:r>
              <w:rPr>
                <w:rFonts w:hint="eastAsia" w:ascii="Times New Roman"/>
                <w:color w:val="000000" w:themeColor="text1"/>
                <w:sz w:val="21"/>
                <w14:textFill>
                  <w14:solidFill>
                    <w14:schemeClr w14:val="tx1"/>
                  </w14:solidFill>
                </w14:textFill>
              </w:rPr>
              <w:t>，详见下表</w:t>
            </w:r>
            <w:r>
              <w:rPr>
                <w:rFonts w:ascii="Times New Roman"/>
                <w:color w:val="000000" w:themeColor="text1"/>
                <w:sz w:val="21"/>
                <w14:textFill>
                  <w14:solidFill>
                    <w14:schemeClr w14:val="tx1"/>
                  </w14:solidFill>
                </w14:textFill>
              </w:rPr>
              <w:t>。</w:t>
            </w:r>
          </w:p>
          <w:p>
            <w:pPr>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表3-</w:t>
            </w:r>
            <w:r>
              <w:rPr>
                <w:rFonts w:hint="eastAsia"/>
                <w:b/>
                <w:bCs/>
                <w:color w:val="000000" w:themeColor="text1"/>
                <w:szCs w:val="21"/>
                <w14:textFill>
                  <w14:solidFill>
                    <w14:schemeClr w14:val="tx1"/>
                  </w14:solidFill>
                </w14:textFill>
              </w:rPr>
              <w:t>4废气</w:t>
            </w:r>
            <w:r>
              <w:rPr>
                <w:b/>
                <w:bCs/>
                <w:color w:val="000000" w:themeColor="text1"/>
                <w:szCs w:val="21"/>
                <w14:textFill>
                  <w14:solidFill>
                    <w14:schemeClr w14:val="tx1"/>
                  </w14:solidFill>
                </w14:textFill>
              </w:rPr>
              <w:t>排放限值</w:t>
            </w:r>
          </w:p>
          <w:tbl>
            <w:tblPr>
              <w:tblStyle w:val="37"/>
              <w:tblW w:w="8249" w:type="dxa"/>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27"/>
              <w:gridCol w:w="2870"/>
              <w:gridCol w:w="961"/>
              <w:gridCol w:w="2552"/>
              <w:gridCol w:w="1039"/>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7"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环境</w:t>
                  </w:r>
                </w:p>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要素</w:t>
                  </w:r>
                </w:p>
              </w:tc>
              <w:tc>
                <w:tcPr>
                  <w:tcW w:w="2870"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标准名称及级（类）别</w:t>
                  </w:r>
                </w:p>
              </w:tc>
              <w:tc>
                <w:tcPr>
                  <w:tcW w:w="961"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项目</w:t>
                  </w:r>
                </w:p>
              </w:tc>
              <w:tc>
                <w:tcPr>
                  <w:tcW w:w="3591" w:type="dxa"/>
                  <w:gridSpan w:val="2"/>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标准限值</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7"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有组织废气</w:t>
                  </w:r>
                </w:p>
              </w:tc>
              <w:tc>
                <w:tcPr>
                  <w:tcW w:w="2870"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《电池工业污染物排放标准》（GB30484-2013）表5中锂电池</w:t>
                  </w:r>
                </w:p>
              </w:tc>
              <w:tc>
                <w:tcPr>
                  <w:tcW w:w="961"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VOCs</w:t>
                  </w:r>
                </w:p>
              </w:tc>
              <w:tc>
                <w:tcPr>
                  <w:tcW w:w="2552"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排放浓度</w:t>
                  </w:r>
                  <w:r>
                    <w:rPr>
                      <w:rFonts w:hint="eastAsia"/>
                      <w:color w:val="000000" w:themeColor="text1"/>
                      <w:sz w:val="18"/>
                      <w:szCs w:val="18"/>
                      <w14:textFill>
                        <w14:solidFill>
                          <w14:schemeClr w14:val="tx1"/>
                        </w14:solidFill>
                      </w14:textFill>
                    </w:rPr>
                    <w:t>限值</w:t>
                  </w:r>
                </w:p>
              </w:tc>
              <w:tc>
                <w:tcPr>
                  <w:tcW w:w="1039"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50</w:t>
                  </w:r>
                  <w:r>
                    <w:rPr>
                      <w:color w:val="000000" w:themeColor="text1"/>
                      <w:sz w:val="18"/>
                      <w:szCs w:val="18"/>
                      <w14:textFill>
                        <w14:solidFill>
                          <w14:schemeClr w14:val="tx1"/>
                        </w14:solidFill>
                      </w14:textFill>
                    </w:rPr>
                    <w:t>mg/m</w:t>
                  </w:r>
                  <w:r>
                    <w:rPr>
                      <w:color w:val="000000" w:themeColor="text1"/>
                      <w:sz w:val="18"/>
                      <w:szCs w:val="18"/>
                      <w:vertAlign w:val="superscript"/>
                      <w14:textFill>
                        <w14:solidFill>
                          <w14:schemeClr w14:val="tx1"/>
                        </w14:solidFill>
                      </w14:textFill>
                    </w:rPr>
                    <w:t>3</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7" w:type="dxa"/>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无组织废气</w:t>
                  </w:r>
                </w:p>
              </w:tc>
              <w:tc>
                <w:tcPr>
                  <w:tcW w:w="2870" w:type="dxa"/>
                  <w:vMerge w:val="restar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《电池工业污染物排放标准》（GB30484-2013）表6</w:t>
                  </w:r>
                </w:p>
              </w:tc>
              <w:tc>
                <w:tcPr>
                  <w:tcW w:w="961"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颗粒物</w:t>
                  </w:r>
                </w:p>
              </w:tc>
              <w:tc>
                <w:tcPr>
                  <w:tcW w:w="2552"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厂界</w:t>
                  </w:r>
                  <w:r>
                    <w:rPr>
                      <w:color w:val="000000" w:themeColor="text1"/>
                      <w:sz w:val="18"/>
                      <w:szCs w:val="18"/>
                      <w14:textFill>
                        <w14:solidFill>
                          <w14:schemeClr w14:val="tx1"/>
                        </w14:solidFill>
                      </w14:textFill>
                    </w:rPr>
                    <w:t>最高浓度限值</w:t>
                  </w:r>
                </w:p>
              </w:tc>
              <w:tc>
                <w:tcPr>
                  <w:tcW w:w="1039"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0.3</w:t>
                  </w:r>
                  <w:r>
                    <w:rPr>
                      <w:color w:val="000000" w:themeColor="text1"/>
                      <w:sz w:val="18"/>
                      <w:szCs w:val="18"/>
                      <w14:textFill>
                        <w14:solidFill>
                          <w14:schemeClr w14:val="tx1"/>
                        </w14:solidFill>
                      </w14:textFill>
                    </w:rPr>
                    <w:t>mg/m</w:t>
                  </w:r>
                  <w:r>
                    <w:rPr>
                      <w:color w:val="000000" w:themeColor="text1"/>
                      <w:sz w:val="18"/>
                      <w:szCs w:val="18"/>
                      <w:vertAlign w:val="superscript"/>
                      <w14:textFill>
                        <w14:solidFill>
                          <w14:schemeClr w14:val="tx1"/>
                        </w14:solidFill>
                      </w14:textFill>
                    </w:rPr>
                    <w:t>3</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7" w:type="dxa"/>
                  <w:vMerge w:val="continue"/>
                  <w:vAlign w:val="center"/>
                </w:tcPr>
                <w:p>
                  <w:pPr>
                    <w:jc w:val="center"/>
                    <w:rPr>
                      <w:color w:val="000000" w:themeColor="text1"/>
                      <w:sz w:val="18"/>
                      <w:szCs w:val="18"/>
                      <w14:textFill>
                        <w14:solidFill>
                          <w14:schemeClr w14:val="tx1"/>
                        </w14:solidFill>
                      </w14:textFill>
                    </w:rPr>
                  </w:pPr>
                </w:p>
              </w:tc>
              <w:tc>
                <w:tcPr>
                  <w:tcW w:w="2870" w:type="dxa"/>
                  <w:vMerge w:val="continue"/>
                  <w:vAlign w:val="center"/>
                </w:tcPr>
                <w:p>
                  <w:pPr>
                    <w:jc w:val="center"/>
                    <w:rPr>
                      <w:color w:val="000000" w:themeColor="text1"/>
                      <w:sz w:val="18"/>
                      <w:szCs w:val="18"/>
                      <w14:textFill>
                        <w14:solidFill>
                          <w14:schemeClr w14:val="tx1"/>
                        </w14:solidFill>
                      </w14:textFill>
                    </w:rPr>
                  </w:pPr>
                </w:p>
              </w:tc>
              <w:tc>
                <w:tcPr>
                  <w:tcW w:w="961"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VOCs</w:t>
                  </w:r>
                </w:p>
              </w:tc>
              <w:tc>
                <w:tcPr>
                  <w:tcW w:w="2552"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厂界</w:t>
                  </w:r>
                  <w:r>
                    <w:rPr>
                      <w:color w:val="000000" w:themeColor="text1"/>
                      <w:sz w:val="18"/>
                      <w:szCs w:val="18"/>
                      <w14:textFill>
                        <w14:solidFill>
                          <w14:schemeClr w14:val="tx1"/>
                        </w14:solidFill>
                      </w14:textFill>
                    </w:rPr>
                    <w:t>最高浓度限值</w:t>
                  </w:r>
                </w:p>
              </w:tc>
              <w:tc>
                <w:tcPr>
                  <w:tcW w:w="1039"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2.0mg/m</w:t>
                  </w:r>
                  <w:r>
                    <w:rPr>
                      <w:color w:val="000000" w:themeColor="text1"/>
                      <w:sz w:val="18"/>
                      <w:szCs w:val="18"/>
                      <w:vertAlign w:val="superscript"/>
                      <w14:textFill>
                        <w14:solidFill>
                          <w14:schemeClr w14:val="tx1"/>
                        </w14:solidFill>
                      </w14:textFill>
                    </w:rPr>
                    <w:t>3</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8" w:hRule="atLeast"/>
              </w:trPr>
              <w:tc>
                <w:tcPr>
                  <w:tcW w:w="827" w:type="dxa"/>
                  <w:vMerge w:val="restar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厂区内废气</w:t>
                  </w:r>
                </w:p>
              </w:tc>
              <w:tc>
                <w:tcPr>
                  <w:tcW w:w="2870" w:type="dxa"/>
                  <w:vMerge w:val="restar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《挥发性有机物无组织排放控制标准》（GB37822-2019）附录A中表A.1标准</w:t>
                  </w:r>
                </w:p>
              </w:tc>
              <w:tc>
                <w:tcPr>
                  <w:tcW w:w="961" w:type="dxa"/>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NMHC</w:t>
                  </w:r>
                </w:p>
              </w:tc>
              <w:tc>
                <w:tcPr>
                  <w:tcW w:w="2552"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监控点处 1h 评价浓度值</w:t>
                  </w:r>
                </w:p>
              </w:tc>
              <w:tc>
                <w:tcPr>
                  <w:tcW w:w="1039"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w:t>
                  </w:r>
                  <w:r>
                    <w:rPr>
                      <w:color w:val="000000" w:themeColor="text1"/>
                      <w:sz w:val="18"/>
                      <w:szCs w:val="18"/>
                      <w14:textFill>
                        <w14:solidFill>
                          <w14:schemeClr w14:val="tx1"/>
                        </w14:solidFill>
                      </w14:textFill>
                    </w:rPr>
                    <w:t>mg/m</w:t>
                  </w:r>
                  <w:r>
                    <w:rPr>
                      <w:color w:val="000000" w:themeColor="text1"/>
                      <w:sz w:val="18"/>
                      <w:szCs w:val="18"/>
                      <w:vertAlign w:val="superscript"/>
                      <w14:textFill>
                        <w14:solidFill>
                          <w14:schemeClr w14:val="tx1"/>
                        </w14:solidFill>
                      </w14:textFill>
                    </w:rPr>
                    <w:t>3</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5" w:hRule="atLeast"/>
              </w:trPr>
              <w:tc>
                <w:tcPr>
                  <w:tcW w:w="827" w:type="dxa"/>
                  <w:vMerge w:val="continue"/>
                  <w:vAlign w:val="center"/>
                </w:tcPr>
                <w:p>
                  <w:pPr>
                    <w:jc w:val="center"/>
                    <w:rPr>
                      <w:color w:val="000000" w:themeColor="text1"/>
                      <w:sz w:val="18"/>
                      <w:szCs w:val="18"/>
                      <w14:textFill>
                        <w14:solidFill>
                          <w14:schemeClr w14:val="tx1"/>
                        </w14:solidFill>
                      </w14:textFill>
                    </w:rPr>
                  </w:pPr>
                </w:p>
              </w:tc>
              <w:tc>
                <w:tcPr>
                  <w:tcW w:w="2870" w:type="dxa"/>
                  <w:vMerge w:val="continue"/>
                  <w:vAlign w:val="center"/>
                </w:tcPr>
                <w:p>
                  <w:pPr>
                    <w:jc w:val="center"/>
                    <w:rPr>
                      <w:color w:val="000000" w:themeColor="text1"/>
                      <w:sz w:val="18"/>
                      <w:szCs w:val="18"/>
                      <w14:textFill>
                        <w14:solidFill>
                          <w14:schemeClr w14:val="tx1"/>
                        </w14:solidFill>
                      </w14:textFill>
                    </w:rPr>
                  </w:pPr>
                </w:p>
              </w:tc>
              <w:tc>
                <w:tcPr>
                  <w:tcW w:w="961" w:type="dxa"/>
                  <w:vMerge w:val="continue"/>
                  <w:vAlign w:val="center"/>
                </w:tcPr>
                <w:p>
                  <w:pPr>
                    <w:jc w:val="center"/>
                    <w:rPr>
                      <w:color w:val="000000" w:themeColor="text1"/>
                      <w:sz w:val="18"/>
                      <w:szCs w:val="18"/>
                      <w14:textFill>
                        <w14:solidFill>
                          <w14:schemeClr w14:val="tx1"/>
                        </w14:solidFill>
                      </w14:textFill>
                    </w:rPr>
                  </w:pPr>
                </w:p>
              </w:tc>
              <w:tc>
                <w:tcPr>
                  <w:tcW w:w="2552"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监控点处任意一次浓度值</w:t>
                  </w:r>
                </w:p>
              </w:tc>
              <w:tc>
                <w:tcPr>
                  <w:tcW w:w="1039"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w:t>
                  </w:r>
                  <w:r>
                    <w:rPr>
                      <w:color w:val="000000" w:themeColor="text1"/>
                      <w:sz w:val="18"/>
                      <w:szCs w:val="18"/>
                      <w14:textFill>
                        <w14:solidFill>
                          <w14:schemeClr w14:val="tx1"/>
                        </w14:solidFill>
                      </w14:textFill>
                    </w:rPr>
                    <w:t>mg/m</w:t>
                  </w:r>
                  <w:r>
                    <w:rPr>
                      <w:color w:val="000000" w:themeColor="text1"/>
                      <w:sz w:val="18"/>
                      <w:szCs w:val="18"/>
                      <w:vertAlign w:val="superscript"/>
                      <w14:textFill>
                        <w14:solidFill>
                          <w14:schemeClr w14:val="tx1"/>
                        </w14:solidFill>
                      </w14:textFill>
                    </w:rPr>
                    <w:t>3</w:t>
                  </w:r>
                </w:p>
              </w:tc>
            </w:tr>
          </w:tbl>
          <w:p>
            <w:pPr>
              <w:numPr>
                <w:ilvl w:val="0"/>
                <w:numId w:val="17"/>
              </w:numPr>
              <w:spacing w:line="360" w:lineRule="auto"/>
              <w:ind w:left="-6" w:leftChars="-3" w:firstLine="422" w:firstLineChars="200"/>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废水</w:t>
            </w:r>
          </w:p>
          <w:p>
            <w:pPr>
              <w:spacing w:line="360" w:lineRule="auto"/>
              <w:ind w:firstLine="420" w:firstLineChars="200"/>
              <w:rPr>
                <w:color w:val="000000" w:themeColor="text1"/>
                <w14:textFill>
                  <w14:solidFill>
                    <w14:schemeClr w14:val="tx1"/>
                  </w14:solidFill>
                </w14:textFill>
              </w:rPr>
            </w:pPr>
            <w:r>
              <w:rPr>
                <w:rFonts w:hint="eastAsia"/>
                <w:bCs/>
                <w:color w:val="000000" w:themeColor="text1"/>
                <w:szCs w:val="21"/>
                <w14:textFill>
                  <w14:solidFill>
                    <w14:schemeClr w14:val="tx1"/>
                  </w14:solidFill>
                </w14:textFill>
              </w:rPr>
              <w:t>本项目</w:t>
            </w:r>
            <w:r>
              <w:rPr>
                <w:bCs/>
                <w:color w:val="000000" w:themeColor="text1"/>
                <w:szCs w:val="21"/>
                <w14:textFill>
                  <w14:solidFill>
                    <w14:schemeClr w14:val="tx1"/>
                  </w14:solidFill>
                </w14:textFill>
              </w:rPr>
              <w:t>废水</w:t>
            </w:r>
            <w:r>
              <w:rPr>
                <w:rFonts w:hint="eastAsia"/>
                <w:bCs/>
                <w:color w:val="000000" w:themeColor="text1"/>
                <w:szCs w:val="21"/>
                <w14:textFill>
                  <w14:solidFill>
                    <w14:schemeClr w14:val="tx1"/>
                  </w14:solidFill>
                </w14:textFill>
              </w:rPr>
              <w:t>依托</w:t>
            </w:r>
            <w:r>
              <w:rPr>
                <w:rFonts w:hint="eastAsia"/>
                <w:color w:val="000000" w:themeColor="text1"/>
                <w:szCs w:val="21"/>
                <w:lang w:val="zh-CN"/>
                <w14:textFill>
                  <w14:solidFill>
                    <w14:schemeClr w14:val="tx1"/>
                  </w14:solidFill>
                </w14:textFill>
              </w:rPr>
              <w:t>奥瑞金（枣庄）包装有限公司</w:t>
            </w:r>
            <w:r>
              <w:rPr>
                <w:rFonts w:hint="eastAsia"/>
                <w:bCs/>
                <w:color w:val="000000" w:themeColor="text1"/>
                <w:szCs w:val="21"/>
                <w14:textFill>
                  <w14:solidFill>
                    <w14:schemeClr w14:val="tx1"/>
                  </w14:solidFill>
                </w14:textFill>
              </w:rPr>
              <w:t>现有</w:t>
            </w:r>
            <w:r>
              <w:rPr>
                <w:bCs/>
                <w:color w:val="000000" w:themeColor="text1"/>
                <w:szCs w:val="21"/>
                <w14:textFill>
                  <w14:solidFill>
                    <w14:schemeClr w14:val="tx1"/>
                  </w14:solidFill>
                </w14:textFill>
              </w:rPr>
              <w:t>污水处理站处理后，满足</w:t>
            </w:r>
            <w:r>
              <w:rPr>
                <w:rFonts w:hint="eastAsia"/>
                <w:color w:val="000000" w:themeColor="text1"/>
                <w14:textFill>
                  <w14:solidFill>
                    <w14:schemeClr w14:val="tx1"/>
                  </w14:solidFill>
                </w14:textFill>
              </w:rPr>
              <w:t>《电池工业污染物排放标准》（GB30484-2013）表2标准</w:t>
            </w:r>
            <w:r>
              <w:rPr>
                <w:rFonts w:hint="eastAsia"/>
                <w:bCs/>
                <w:color w:val="000000" w:themeColor="text1"/>
                <w:szCs w:val="21"/>
                <w14:textFill>
                  <w14:solidFill>
                    <w14:schemeClr w14:val="tx1"/>
                  </w14:solidFill>
                </w14:textFill>
              </w:rPr>
              <w:t>、</w:t>
            </w:r>
            <w:r>
              <w:rPr>
                <w:rFonts w:hint="eastAsia"/>
                <w:color w:val="000000" w:themeColor="text1"/>
                <w14:textFill>
                  <w14:solidFill>
                    <w14:schemeClr w14:val="tx1"/>
                  </w14:solidFill>
                </w14:textFill>
              </w:rPr>
              <w:t>《污水综合排放标准》（GB8978-1996)三级标准</w:t>
            </w:r>
            <w:r>
              <w:rPr>
                <w:bCs/>
                <w:color w:val="000000" w:themeColor="text1"/>
                <w:szCs w:val="21"/>
                <w14:textFill>
                  <w14:solidFill>
                    <w14:schemeClr w14:val="tx1"/>
                  </w14:solidFill>
                </w14:textFill>
              </w:rPr>
              <w:t>及污水厂接管</w:t>
            </w:r>
            <w:r>
              <w:rPr>
                <w:rFonts w:hint="eastAsia"/>
                <w:bCs/>
                <w:color w:val="000000" w:themeColor="text1"/>
                <w:szCs w:val="21"/>
                <w14:textFill>
                  <w14:solidFill>
                    <w14:schemeClr w14:val="tx1"/>
                  </w14:solidFill>
                </w14:textFill>
              </w:rPr>
              <w:t>限值</w:t>
            </w:r>
            <w:r>
              <w:rPr>
                <w:bCs/>
                <w:color w:val="000000" w:themeColor="text1"/>
                <w:szCs w:val="21"/>
                <w14:textFill>
                  <w14:solidFill>
                    <w14:schemeClr w14:val="tx1"/>
                  </w14:solidFill>
                </w14:textFill>
              </w:rPr>
              <w:t>后</w:t>
            </w:r>
            <w:r>
              <w:rPr>
                <w:rFonts w:hint="eastAsia"/>
                <w:color w:val="000000" w:themeColor="text1"/>
                <w:szCs w:val="21"/>
                <w14:textFill>
                  <w14:solidFill>
                    <w14:schemeClr w14:val="tx1"/>
                  </w14:solidFill>
                </w14:textFill>
              </w:rPr>
              <w:t>经市政污水管网接管</w:t>
            </w:r>
            <w:r>
              <w:rPr>
                <w:color w:val="000000" w:themeColor="text1"/>
                <w:szCs w:val="21"/>
                <w14:textFill>
                  <w14:solidFill>
                    <w14:schemeClr w14:val="tx1"/>
                  </w14:solidFill>
                </w14:textFill>
              </w:rPr>
              <w:t>进</w:t>
            </w: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深度处理</w:t>
            </w:r>
            <w:r>
              <w:rPr>
                <w:rFonts w:hint="eastAsia"/>
                <w:bCs/>
                <w:color w:val="000000" w:themeColor="text1"/>
                <w:szCs w:val="21"/>
                <w14:textFill>
                  <w14:solidFill>
                    <w14:schemeClr w14:val="tx1"/>
                  </w14:solidFill>
                </w14:textFill>
              </w:rPr>
              <w:t>，详</w:t>
            </w:r>
            <w:r>
              <w:rPr>
                <w:color w:val="000000" w:themeColor="text1"/>
                <w14:textFill>
                  <w14:solidFill>
                    <w14:schemeClr w14:val="tx1"/>
                  </w14:solidFill>
                </w14:textFill>
              </w:rPr>
              <w:t>见表3-</w:t>
            </w:r>
            <w:r>
              <w:rPr>
                <w:rFonts w:hint="eastAsia"/>
                <w:color w:val="000000" w:themeColor="text1"/>
                <w14:textFill>
                  <w14:solidFill>
                    <w14:schemeClr w14:val="tx1"/>
                  </w14:solidFill>
                </w14:textFill>
              </w:rPr>
              <w:t>5</w:t>
            </w:r>
            <w:r>
              <w:rPr>
                <w:color w:val="000000" w:themeColor="text1"/>
                <w14:textFill>
                  <w14:solidFill>
                    <w14:schemeClr w14:val="tx1"/>
                  </w14:solidFill>
                </w14:textFill>
              </w:rPr>
              <w:t>。</w:t>
            </w:r>
          </w:p>
          <w:p>
            <w:pPr>
              <w:jc w:val="center"/>
              <w:rPr>
                <w:b/>
                <w:bCs/>
                <w:color w:val="000000" w:themeColor="text1"/>
                <w14:textFill>
                  <w14:solidFill>
                    <w14:schemeClr w14:val="tx1"/>
                  </w14:solidFill>
                </w14:textFill>
              </w:rPr>
            </w:pPr>
            <w:r>
              <w:rPr>
                <w:b/>
                <w:bCs/>
                <w:color w:val="000000" w:themeColor="text1"/>
                <w14:textFill>
                  <w14:solidFill>
                    <w14:schemeClr w14:val="tx1"/>
                  </w14:solidFill>
                </w14:textFill>
              </w:rPr>
              <w:t>表3-</w:t>
            </w:r>
            <w:r>
              <w:rPr>
                <w:rFonts w:hint="eastAsia"/>
                <w:b/>
                <w:bCs/>
                <w:color w:val="000000" w:themeColor="text1"/>
                <w14:textFill>
                  <w14:solidFill>
                    <w14:schemeClr w14:val="tx1"/>
                  </w14:solidFill>
                </w14:textFill>
              </w:rPr>
              <w:t>5污水排放</w:t>
            </w:r>
            <w:r>
              <w:rPr>
                <w:b/>
                <w:bCs/>
                <w:color w:val="000000" w:themeColor="text1"/>
                <w14:textFill>
                  <w14:solidFill>
                    <w14:schemeClr w14:val="tx1"/>
                  </w14:solidFill>
                </w14:textFill>
              </w:rPr>
              <w:t xml:space="preserve">水质标准 </w:t>
            </w:r>
            <w:r>
              <w:rPr>
                <w:color w:val="000000" w:themeColor="text1"/>
                <w14:textFill>
                  <w14:solidFill>
                    <w14:schemeClr w14:val="tx1"/>
                  </w14:solidFill>
                </w14:textFill>
              </w:rPr>
              <w:t>单位</w:t>
            </w:r>
            <w:r>
              <w:rPr>
                <w:color w:val="000000" w:themeColor="text1"/>
                <w:szCs w:val="21"/>
                <w14:textFill>
                  <w14:solidFill>
                    <w14:schemeClr w14:val="tx1"/>
                  </w14:solidFill>
                </w14:textFill>
              </w:rPr>
              <w:t>：mg/L  pH无量纲</w:t>
            </w:r>
          </w:p>
          <w:tbl>
            <w:tblPr>
              <w:tblStyle w:val="37"/>
              <w:tblW w:w="4996"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343"/>
              <w:gridCol w:w="1003"/>
              <w:gridCol w:w="868"/>
              <w:gridCol w:w="833"/>
              <w:gridCol w:w="683"/>
              <w:gridCol w:w="700"/>
              <w:gridCol w:w="1109"/>
              <w:gridCol w:w="70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467" w:hRule="atLeast"/>
                <w:jc w:val="center"/>
              </w:trPr>
              <w:tc>
                <w:tcPr>
                  <w:tcW w:w="1421" w:type="pct"/>
                  <w:vAlign w:val="center"/>
                </w:tcPr>
                <w:p>
                  <w:pPr>
                    <w:jc w:val="center"/>
                    <w:rPr>
                      <w:color w:val="000000" w:themeColor="text1"/>
                      <w:sz w:val="18"/>
                      <w:szCs w:val="18"/>
                      <w14:textFill>
                        <w14:solidFill>
                          <w14:schemeClr w14:val="tx1"/>
                        </w14:solidFill>
                      </w14:textFill>
                    </w:rPr>
                  </w:pPr>
                  <w:bookmarkStart w:id="7" w:name="_Toc185771623"/>
                  <w:r>
                    <w:rPr>
                      <w:color w:val="000000" w:themeColor="text1"/>
                      <w:sz w:val="18"/>
                      <w:szCs w:val="18"/>
                      <w14:textFill>
                        <w14:solidFill>
                          <w14:schemeClr w14:val="tx1"/>
                        </w14:solidFill>
                      </w14:textFill>
                    </w:rPr>
                    <w:t>项目</w:t>
                  </w:r>
                  <w:bookmarkEnd w:id="7"/>
                  <w:bookmarkStart w:id="8" w:name="_Toc185771624"/>
                  <w:r>
                    <w:rPr>
                      <w:color w:val="000000" w:themeColor="text1"/>
                      <w:sz w:val="18"/>
                      <w:szCs w:val="18"/>
                      <w14:textFill>
                        <w14:solidFill>
                          <w14:schemeClr w14:val="tx1"/>
                        </w14:solidFill>
                      </w14:textFill>
                    </w:rPr>
                    <w:t>名称</w:t>
                  </w:r>
                  <w:bookmarkEnd w:id="8"/>
                </w:p>
              </w:tc>
              <w:tc>
                <w:tcPr>
                  <w:tcW w:w="608" w:type="pct"/>
                  <w:vAlign w:val="center"/>
                </w:tcPr>
                <w:p>
                  <w:pPr>
                    <w:jc w:val="center"/>
                    <w:rPr>
                      <w:color w:val="000000" w:themeColor="text1"/>
                      <w:sz w:val="18"/>
                      <w:szCs w:val="18"/>
                      <w14:textFill>
                        <w14:solidFill>
                          <w14:schemeClr w14:val="tx1"/>
                        </w14:solidFill>
                      </w14:textFill>
                    </w:rPr>
                  </w:pPr>
                  <w:bookmarkStart w:id="9" w:name="_Toc185771625"/>
                  <w:r>
                    <w:rPr>
                      <w:color w:val="000000" w:themeColor="text1"/>
                      <w:sz w:val="18"/>
                      <w:szCs w:val="18"/>
                      <w14:textFill>
                        <w14:solidFill>
                          <w14:schemeClr w14:val="tx1"/>
                        </w14:solidFill>
                      </w14:textFill>
                    </w:rPr>
                    <w:t>pH</w:t>
                  </w:r>
                </w:p>
              </w:tc>
              <w:tc>
                <w:tcPr>
                  <w:tcW w:w="526"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COD</w:t>
                  </w:r>
                  <w:bookmarkEnd w:id="9"/>
                </w:p>
              </w:tc>
              <w:tc>
                <w:tcPr>
                  <w:tcW w:w="505" w:type="pct"/>
                  <w:vAlign w:val="center"/>
                </w:tcPr>
                <w:p>
                  <w:pPr>
                    <w:jc w:val="center"/>
                    <w:rPr>
                      <w:color w:val="000000" w:themeColor="text1"/>
                      <w:sz w:val="18"/>
                      <w:szCs w:val="18"/>
                      <w14:textFill>
                        <w14:solidFill>
                          <w14:schemeClr w14:val="tx1"/>
                        </w14:solidFill>
                      </w14:textFill>
                    </w:rPr>
                  </w:pPr>
                  <w:bookmarkStart w:id="10" w:name="_Toc185771627"/>
                  <w:r>
                    <w:rPr>
                      <w:smallCaps/>
                      <w:color w:val="000000" w:themeColor="text1"/>
                      <w:sz w:val="18"/>
                      <w:szCs w:val="18"/>
                      <w14:textFill>
                        <w14:solidFill>
                          <w14:schemeClr w14:val="tx1"/>
                        </w14:solidFill>
                      </w14:textFill>
                    </w:rPr>
                    <w:t>BOD</w:t>
                  </w:r>
                  <w:r>
                    <w:rPr>
                      <w:smallCaps/>
                      <w:color w:val="000000" w:themeColor="text1"/>
                      <w:sz w:val="18"/>
                      <w:szCs w:val="18"/>
                      <w:vertAlign w:val="subscript"/>
                      <w14:textFill>
                        <w14:solidFill>
                          <w14:schemeClr w14:val="tx1"/>
                        </w14:solidFill>
                      </w14:textFill>
                    </w:rPr>
                    <w:t>5</w:t>
                  </w:r>
                  <w:bookmarkEnd w:id="10"/>
                </w:p>
              </w:tc>
              <w:tc>
                <w:tcPr>
                  <w:tcW w:w="414" w:type="pct"/>
                  <w:vAlign w:val="center"/>
                </w:tcPr>
                <w:p>
                  <w:pPr>
                    <w:jc w:val="center"/>
                    <w:rPr>
                      <w:color w:val="000000" w:themeColor="text1"/>
                      <w:sz w:val="18"/>
                      <w:szCs w:val="18"/>
                      <w14:textFill>
                        <w14:solidFill>
                          <w14:schemeClr w14:val="tx1"/>
                        </w14:solidFill>
                      </w14:textFill>
                    </w:rPr>
                  </w:pPr>
                  <w:bookmarkStart w:id="11" w:name="_Toc185771629"/>
                  <w:r>
                    <w:rPr>
                      <w:color w:val="000000" w:themeColor="text1"/>
                      <w:sz w:val="18"/>
                      <w:szCs w:val="18"/>
                      <w14:textFill>
                        <w14:solidFill>
                          <w14:schemeClr w14:val="tx1"/>
                        </w14:solidFill>
                      </w14:textFill>
                    </w:rPr>
                    <w:t>SS</w:t>
                  </w:r>
                  <w:bookmarkEnd w:id="11"/>
                </w:p>
              </w:tc>
              <w:tc>
                <w:tcPr>
                  <w:tcW w:w="424" w:type="pct"/>
                  <w:vAlign w:val="center"/>
                </w:tcPr>
                <w:p>
                  <w:pPr>
                    <w:jc w:val="center"/>
                    <w:rPr>
                      <w:color w:val="000000" w:themeColor="text1"/>
                      <w:sz w:val="18"/>
                      <w:szCs w:val="18"/>
                      <w14:textFill>
                        <w14:solidFill>
                          <w14:schemeClr w14:val="tx1"/>
                        </w14:solidFill>
                      </w14:textFill>
                    </w:rPr>
                  </w:pPr>
                  <w:bookmarkStart w:id="12" w:name="_Toc185771631"/>
                  <w:r>
                    <w:rPr>
                      <w:color w:val="000000" w:themeColor="text1"/>
                      <w:sz w:val="18"/>
                      <w:szCs w:val="18"/>
                      <w14:textFill>
                        <w14:solidFill>
                          <w14:schemeClr w14:val="tx1"/>
                        </w14:solidFill>
                      </w14:textFill>
                    </w:rPr>
                    <w:t>TN</w:t>
                  </w:r>
                  <w:bookmarkEnd w:id="12"/>
                </w:p>
              </w:tc>
              <w:tc>
                <w:tcPr>
                  <w:tcW w:w="672" w:type="pct"/>
                  <w:vAlign w:val="center"/>
                </w:tcPr>
                <w:p>
                  <w:pPr>
                    <w:jc w:val="center"/>
                    <w:rPr>
                      <w:color w:val="000000" w:themeColor="text1"/>
                      <w:sz w:val="18"/>
                      <w:szCs w:val="18"/>
                      <w14:textFill>
                        <w14:solidFill>
                          <w14:schemeClr w14:val="tx1"/>
                        </w14:solidFill>
                      </w14:textFill>
                    </w:rPr>
                  </w:pPr>
                  <w:bookmarkStart w:id="13" w:name="_Toc185771633"/>
                  <w:r>
                    <w:rPr>
                      <w:color w:val="000000" w:themeColor="text1"/>
                      <w:sz w:val="18"/>
                      <w:szCs w:val="18"/>
                      <w14:textFill>
                        <w14:solidFill>
                          <w14:schemeClr w14:val="tx1"/>
                        </w14:solidFill>
                      </w14:textFill>
                    </w:rPr>
                    <w:t>N</w:t>
                  </w:r>
                  <w:r>
                    <w:rPr>
                      <w:smallCaps/>
                      <w:color w:val="000000" w:themeColor="text1"/>
                      <w:sz w:val="18"/>
                      <w:szCs w:val="18"/>
                      <w14:textFill>
                        <w14:solidFill>
                          <w14:schemeClr w14:val="tx1"/>
                        </w14:solidFill>
                      </w14:textFill>
                    </w:rPr>
                    <w:t>H</w:t>
                  </w:r>
                  <w:r>
                    <w:rPr>
                      <w:smallCaps/>
                      <w:color w:val="000000" w:themeColor="text1"/>
                      <w:sz w:val="18"/>
                      <w:szCs w:val="18"/>
                      <w:vertAlign w:val="subscript"/>
                      <w14:textFill>
                        <w14:solidFill>
                          <w14:schemeClr w14:val="tx1"/>
                        </w14:solidFill>
                      </w14:textFill>
                    </w:rPr>
                    <w:t>3</w:t>
                  </w:r>
                  <w:r>
                    <w:rPr>
                      <w:color w:val="000000" w:themeColor="text1"/>
                      <w:sz w:val="18"/>
                      <w:szCs w:val="18"/>
                      <w14:textFill>
                        <w14:solidFill>
                          <w14:schemeClr w14:val="tx1"/>
                        </w14:solidFill>
                      </w14:textFill>
                    </w:rPr>
                    <w:t>-N</w:t>
                  </w:r>
                  <w:bookmarkEnd w:id="13"/>
                </w:p>
              </w:tc>
              <w:tc>
                <w:tcPr>
                  <w:tcW w:w="426"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TP</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421"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GB30484-2013表2</w:t>
                  </w:r>
                </w:p>
              </w:tc>
              <w:tc>
                <w:tcPr>
                  <w:tcW w:w="608"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6~9</w:t>
                  </w:r>
                </w:p>
              </w:tc>
              <w:tc>
                <w:tcPr>
                  <w:tcW w:w="526"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w:t>
                  </w:r>
                </w:p>
              </w:tc>
              <w:tc>
                <w:tcPr>
                  <w:tcW w:w="505"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414"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140</w:t>
                  </w:r>
                </w:p>
              </w:tc>
              <w:tc>
                <w:tcPr>
                  <w:tcW w:w="424"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40</w:t>
                  </w:r>
                </w:p>
              </w:tc>
              <w:tc>
                <w:tcPr>
                  <w:tcW w:w="672"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w:t>
                  </w:r>
                </w:p>
              </w:tc>
              <w:tc>
                <w:tcPr>
                  <w:tcW w:w="426"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421"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GB8978-1996三级</w:t>
                  </w:r>
                </w:p>
              </w:tc>
              <w:tc>
                <w:tcPr>
                  <w:tcW w:w="608"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6~9</w:t>
                  </w:r>
                </w:p>
              </w:tc>
              <w:tc>
                <w:tcPr>
                  <w:tcW w:w="526"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500</w:t>
                  </w:r>
                </w:p>
              </w:tc>
              <w:tc>
                <w:tcPr>
                  <w:tcW w:w="505"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300</w:t>
                  </w:r>
                </w:p>
              </w:tc>
              <w:tc>
                <w:tcPr>
                  <w:tcW w:w="414"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400</w:t>
                  </w:r>
                </w:p>
              </w:tc>
              <w:tc>
                <w:tcPr>
                  <w:tcW w:w="424"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672"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426"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421"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污水厂接管</w:t>
                  </w:r>
                  <w:r>
                    <w:rPr>
                      <w:rFonts w:hint="eastAsia"/>
                      <w:color w:val="000000" w:themeColor="text1"/>
                      <w:sz w:val="18"/>
                      <w:szCs w:val="18"/>
                      <w14:textFill>
                        <w14:solidFill>
                          <w14:schemeClr w14:val="tx1"/>
                        </w14:solidFill>
                      </w14:textFill>
                    </w:rPr>
                    <w:t>限值</w:t>
                  </w:r>
                </w:p>
              </w:tc>
              <w:tc>
                <w:tcPr>
                  <w:tcW w:w="608"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c>
                <w:tcPr>
                  <w:tcW w:w="526"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460</w:t>
                  </w:r>
                </w:p>
              </w:tc>
              <w:tc>
                <w:tcPr>
                  <w:tcW w:w="505"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160</w:t>
                  </w:r>
                </w:p>
              </w:tc>
              <w:tc>
                <w:tcPr>
                  <w:tcW w:w="414"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220</w:t>
                  </w:r>
                </w:p>
              </w:tc>
              <w:tc>
                <w:tcPr>
                  <w:tcW w:w="424"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40</w:t>
                  </w:r>
                </w:p>
              </w:tc>
              <w:tc>
                <w:tcPr>
                  <w:tcW w:w="672"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30</w:t>
                  </w:r>
                </w:p>
              </w:tc>
              <w:tc>
                <w:tcPr>
                  <w:tcW w:w="426"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4.0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421"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最终执行</w:t>
                  </w:r>
                  <w:r>
                    <w:rPr>
                      <w:color w:val="000000" w:themeColor="text1"/>
                      <w:sz w:val="18"/>
                      <w:szCs w:val="18"/>
                      <w14:textFill>
                        <w14:solidFill>
                          <w14:schemeClr w14:val="tx1"/>
                        </w14:solidFill>
                      </w14:textFill>
                    </w:rPr>
                    <w:t>标准</w:t>
                  </w:r>
                </w:p>
              </w:tc>
              <w:tc>
                <w:tcPr>
                  <w:tcW w:w="608"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6~9</w:t>
                  </w:r>
                </w:p>
              </w:tc>
              <w:tc>
                <w:tcPr>
                  <w:tcW w:w="526"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150</w:t>
                  </w:r>
                </w:p>
              </w:tc>
              <w:tc>
                <w:tcPr>
                  <w:tcW w:w="505"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160</w:t>
                  </w:r>
                </w:p>
              </w:tc>
              <w:tc>
                <w:tcPr>
                  <w:tcW w:w="414"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140</w:t>
                  </w:r>
                </w:p>
              </w:tc>
              <w:tc>
                <w:tcPr>
                  <w:tcW w:w="424"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40</w:t>
                  </w:r>
                </w:p>
              </w:tc>
              <w:tc>
                <w:tcPr>
                  <w:tcW w:w="672"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w:t>
                  </w:r>
                </w:p>
              </w:tc>
              <w:tc>
                <w:tcPr>
                  <w:tcW w:w="426"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r>
          </w:tbl>
          <w:p>
            <w:pPr>
              <w:widowControl/>
              <w:spacing w:before="120" w:beforeLines="50" w:line="360" w:lineRule="auto"/>
              <w:ind w:firstLine="420"/>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3、</w:t>
            </w:r>
            <w:r>
              <w:rPr>
                <w:b/>
                <w:bCs/>
                <w:color w:val="000000" w:themeColor="text1"/>
                <w:szCs w:val="21"/>
                <w14:textFill>
                  <w14:solidFill>
                    <w14:schemeClr w14:val="tx1"/>
                  </w14:solidFill>
                </w14:textFill>
              </w:rPr>
              <w:t>噪声</w:t>
            </w:r>
          </w:p>
          <w:p>
            <w:pPr>
              <w:widowControl/>
              <w:spacing w:line="360" w:lineRule="auto"/>
              <w:ind w:firstLine="420"/>
              <w:rPr>
                <w:b/>
                <w:bCs/>
                <w:color w:val="000000" w:themeColor="text1"/>
                <w:spacing w:val="-4"/>
                <w:szCs w:val="21"/>
                <w14:textFill>
                  <w14:solidFill>
                    <w14:schemeClr w14:val="tx1"/>
                  </w14:solidFill>
                </w14:textFill>
              </w:rPr>
            </w:pPr>
            <w:r>
              <w:rPr>
                <w:color w:val="000000" w:themeColor="text1"/>
                <w:szCs w:val="21"/>
                <w14:textFill>
                  <w14:solidFill>
                    <w14:schemeClr w14:val="tx1"/>
                  </w14:solidFill>
                </w14:textFill>
              </w:rPr>
              <w:t>营运期噪声执行《工业企业厂界环境噪声排放标准》（GB12348-2008）中的</w:t>
            </w: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类标准。</w:t>
            </w:r>
          </w:p>
          <w:p>
            <w:pPr>
              <w:widowControl/>
              <w:jc w:val="center"/>
              <w:rPr>
                <w:b/>
                <w:bCs/>
                <w:color w:val="000000" w:themeColor="text1"/>
                <w:spacing w:val="-4"/>
                <w:szCs w:val="21"/>
                <w14:textFill>
                  <w14:solidFill>
                    <w14:schemeClr w14:val="tx1"/>
                  </w14:solidFill>
                </w14:textFill>
              </w:rPr>
            </w:pPr>
            <w:r>
              <w:rPr>
                <w:b/>
                <w:bCs/>
                <w:color w:val="000000" w:themeColor="text1"/>
                <w:spacing w:val="-4"/>
                <w:szCs w:val="21"/>
                <w14:textFill>
                  <w14:solidFill>
                    <w14:schemeClr w14:val="tx1"/>
                  </w14:solidFill>
                </w14:textFill>
              </w:rPr>
              <w:t>表3-</w:t>
            </w:r>
            <w:r>
              <w:rPr>
                <w:rFonts w:hint="eastAsia"/>
                <w:b/>
                <w:bCs/>
                <w:color w:val="000000" w:themeColor="text1"/>
                <w:spacing w:val="-4"/>
                <w:szCs w:val="21"/>
                <w14:textFill>
                  <w14:solidFill>
                    <w14:schemeClr w14:val="tx1"/>
                  </w14:solidFill>
                </w14:textFill>
              </w:rPr>
              <w:t xml:space="preserve">6 </w:t>
            </w:r>
            <w:r>
              <w:rPr>
                <w:b/>
                <w:bCs/>
                <w:color w:val="000000" w:themeColor="text1"/>
                <w:spacing w:val="-4"/>
                <w:szCs w:val="21"/>
                <w14:textFill>
                  <w14:solidFill>
                    <w14:schemeClr w14:val="tx1"/>
                  </w14:solidFill>
                </w14:textFill>
              </w:rPr>
              <w:t>工业企业厂界环境噪声排放标准</w:t>
            </w:r>
          </w:p>
          <w:tbl>
            <w:tblPr>
              <w:tblStyle w:val="37"/>
              <w:tblW w:w="8210" w:type="dxa"/>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autofit"/>
              <w:tblCellMar>
                <w:top w:w="0" w:type="dxa"/>
                <w:left w:w="108" w:type="dxa"/>
                <w:bottom w:w="0" w:type="dxa"/>
                <w:right w:w="108" w:type="dxa"/>
              </w:tblCellMar>
            </w:tblPr>
            <w:tblGrid>
              <w:gridCol w:w="3419"/>
              <w:gridCol w:w="862"/>
              <w:gridCol w:w="862"/>
              <w:gridCol w:w="3067"/>
            </w:tblGrid>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17" w:hRule="atLeast"/>
                <w:jc w:val="center"/>
              </w:trPr>
              <w:tc>
                <w:tcPr>
                  <w:tcW w:w="3419"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类别</w:t>
                  </w:r>
                </w:p>
              </w:tc>
              <w:tc>
                <w:tcPr>
                  <w:tcW w:w="862"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昼间</w:t>
                  </w:r>
                </w:p>
              </w:tc>
              <w:tc>
                <w:tcPr>
                  <w:tcW w:w="862"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夜间</w:t>
                  </w:r>
                </w:p>
              </w:tc>
              <w:tc>
                <w:tcPr>
                  <w:tcW w:w="3067"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依据</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3419"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噪声限值[Leq：dB（A）]</w:t>
                  </w:r>
                </w:p>
              </w:tc>
              <w:tc>
                <w:tcPr>
                  <w:tcW w:w="862"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60</w:t>
                  </w:r>
                </w:p>
              </w:tc>
              <w:tc>
                <w:tcPr>
                  <w:tcW w:w="862"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50</w:t>
                  </w:r>
                </w:p>
              </w:tc>
              <w:tc>
                <w:tcPr>
                  <w:tcW w:w="3067"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（GB12348-2008）</w:t>
                  </w:r>
                  <w:r>
                    <w:rPr>
                      <w:rFonts w:hint="eastAsia"/>
                      <w:color w:val="000000" w:themeColor="text1"/>
                      <w:kern w:val="0"/>
                      <w:sz w:val="18"/>
                      <w:szCs w:val="18"/>
                      <w14:textFill>
                        <w14:solidFill>
                          <w14:schemeClr w14:val="tx1"/>
                        </w14:solidFill>
                      </w14:textFill>
                    </w:rPr>
                    <w:t>2</w:t>
                  </w:r>
                  <w:r>
                    <w:rPr>
                      <w:color w:val="000000" w:themeColor="text1"/>
                      <w:kern w:val="0"/>
                      <w:sz w:val="18"/>
                      <w:szCs w:val="18"/>
                      <w14:textFill>
                        <w14:solidFill>
                          <w14:schemeClr w14:val="tx1"/>
                        </w14:solidFill>
                      </w14:textFill>
                    </w:rPr>
                    <w:t>类</w:t>
                  </w:r>
                </w:p>
              </w:tc>
            </w:tr>
          </w:tbl>
          <w:p>
            <w:pPr>
              <w:widowControl/>
              <w:spacing w:before="120" w:beforeLines="50" w:line="360" w:lineRule="auto"/>
              <w:ind w:firstLine="420"/>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4</w:t>
            </w:r>
            <w:r>
              <w:rPr>
                <w:b/>
                <w:bCs/>
                <w:color w:val="000000" w:themeColor="text1"/>
                <w:szCs w:val="21"/>
                <w14:textFill>
                  <w14:solidFill>
                    <w14:schemeClr w14:val="tx1"/>
                  </w14:solidFill>
                </w14:textFill>
              </w:rPr>
              <w:t>、固体废物</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一般固废贮存满足《一般工业固体废物贮存和填埋污染控制标准》（GB 18599-2020）中提出的防渗漏、防雨淋、防扬尘等环境保护要求，同时满足《中华人民共和国固体废物污染环境防治法》、《一般工业固体废物管理台账制定指南（试行）》中相关规定；</w:t>
            </w:r>
            <w:r>
              <w:rPr>
                <w:rFonts w:hint="eastAsia"/>
                <w:color w:val="000000" w:themeColor="text1"/>
                <w:szCs w:val="21"/>
                <w14:textFill>
                  <w14:solidFill>
                    <w14:schemeClr w14:val="tx1"/>
                  </w14:solidFill>
                </w14:textFill>
              </w:rPr>
              <w:t>危险废物贮存执行</w:t>
            </w:r>
            <w:r>
              <w:rPr>
                <w:rFonts w:hint="eastAsia" w:eastAsia="新宋体"/>
                <w:color w:val="000000" w:themeColor="text1"/>
                <w:szCs w:val="21"/>
                <w14:textFill>
                  <w14:solidFill>
                    <w14:schemeClr w14:val="tx1"/>
                  </w14:solidFill>
                </w14:textFill>
              </w:rPr>
              <w:t>《危险废物贮存污染控制标准》（</w:t>
            </w:r>
            <w:r>
              <w:rPr>
                <w:rFonts w:eastAsia="新宋体"/>
                <w:color w:val="000000" w:themeColor="text1"/>
                <w:szCs w:val="21"/>
                <w14:textFill>
                  <w14:solidFill>
                    <w14:schemeClr w14:val="tx1"/>
                  </w14:solidFill>
                </w14:textFill>
              </w:rPr>
              <w:t>GB18597-20</w:t>
            </w:r>
            <w:r>
              <w:rPr>
                <w:rFonts w:hint="eastAsia" w:eastAsia="新宋体"/>
                <w:color w:val="000000" w:themeColor="text1"/>
                <w:szCs w:val="21"/>
                <w14:textFill>
                  <w14:solidFill>
                    <w14:schemeClr w14:val="tx1"/>
                  </w14:solidFill>
                </w14:textFill>
              </w:rPr>
              <w:t>23）中相关要求</w:t>
            </w:r>
            <w:r>
              <w:rPr>
                <w:color w:val="000000" w:themeColor="text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00" w:hRule="atLeast"/>
          <w:jc w:val="center"/>
        </w:trPr>
        <w:tc>
          <w:tcPr>
            <w:tcW w:w="596" w:type="dxa"/>
            <w:vAlign w:val="center"/>
          </w:tcPr>
          <w:p>
            <w:pPr>
              <w:adjustRightInd w:val="0"/>
              <w:snapToGri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总量</w:t>
            </w:r>
          </w:p>
          <w:p>
            <w:pPr>
              <w:adjustRightInd w:val="0"/>
              <w:snapToGrid w:val="0"/>
              <w:jc w:val="center"/>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控制</w:t>
            </w:r>
          </w:p>
          <w:p>
            <w:pPr>
              <w:adjustRightInd w:val="0"/>
              <w:snapToGrid w:val="0"/>
              <w:jc w:val="center"/>
              <w:rPr>
                <w:color w:val="000000" w:themeColor="text1"/>
                <w:kern w:val="0"/>
                <w:sz w:val="18"/>
                <w:szCs w:val="18"/>
                <w14:textFill>
                  <w14:solidFill>
                    <w14:schemeClr w14:val="tx1"/>
                  </w14:solidFill>
                </w14:textFill>
              </w:rPr>
            </w:pPr>
            <w:r>
              <w:rPr>
                <w:color w:val="000000" w:themeColor="text1"/>
                <w:kern w:val="0"/>
                <w:szCs w:val="21"/>
                <w14:textFill>
                  <w14:solidFill>
                    <w14:schemeClr w14:val="tx1"/>
                  </w14:solidFill>
                </w14:textFill>
              </w:rPr>
              <w:t>指标</w:t>
            </w:r>
          </w:p>
        </w:tc>
        <w:tc>
          <w:tcPr>
            <w:tcW w:w="8465" w:type="dxa"/>
            <w:vAlign w:val="center"/>
          </w:tcPr>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总量控制指标：目前山东省主要对 6 种污染物实行总量控制。 即：大气污染物：SO</w:t>
            </w:r>
            <w:r>
              <w:rPr>
                <w:color w:val="000000" w:themeColor="text1"/>
                <w:szCs w:val="21"/>
                <w:vertAlign w:val="subscript"/>
                <w14:textFill>
                  <w14:solidFill>
                    <w14:schemeClr w14:val="tx1"/>
                  </w14:solidFill>
                </w14:textFill>
              </w:rPr>
              <w:t>2</w:t>
            </w:r>
            <w:r>
              <w:rPr>
                <w:color w:val="000000" w:themeColor="text1"/>
                <w:szCs w:val="21"/>
                <w14:textFill>
                  <w14:solidFill>
                    <w14:schemeClr w14:val="tx1"/>
                  </w14:solidFill>
                </w14:textFill>
              </w:rPr>
              <w:t>、NO</w:t>
            </w:r>
            <w:r>
              <w:rPr>
                <w:color w:val="000000" w:themeColor="text1"/>
                <w:szCs w:val="21"/>
                <w:vertAlign w:val="subscript"/>
                <w14:textFill>
                  <w14:solidFill>
                    <w14:schemeClr w14:val="tx1"/>
                  </w14:solidFill>
                </w14:textFill>
              </w:rPr>
              <w:t>X</w:t>
            </w:r>
            <w:r>
              <w:rPr>
                <w:color w:val="000000" w:themeColor="text1"/>
                <w:szCs w:val="21"/>
                <w14:textFill>
                  <w14:solidFill>
                    <w14:schemeClr w14:val="tx1"/>
                  </w14:solidFill>
                </w14:textFill>
              </w:rPr>
              <w:t>、颗粒物、VOCs；废水污染物：COD、NH</w:t>
            </w:r>
            <w:r>
              <w:rPr>
                <w:color w:val="000000" w:themeColor="text1"/>
                <w:szCs w:val="21"/>
                <w:vertAlign w:val="subscript"/>
                <w14:textFill>
                  <w14:solidFill>
                    <w14:schemeClr w14:val="tx1"/>
                  </w14:solidFill>
                </w14:textFill>
              </w:rPr>
              <w:t>3</w:t>
            </w:r>
            <w:r>
              <w:rPr>
                <w:color w:val="000000" w:themeColor="text1"/>
                <w:szCs w:val="21"/>
                <w14:textFill>
                  <w14:solidFill>
                    <w14:schemeClr w14:val="tx1"/>
                  </w14:solidFill>
                </w14:textFill>
              </w:rPr>
              <w:t>-N。</w:t>
            </w:r>
          </w:p>
          <w:p>
            <w:pPr>
              <w:spacing w:line="360" w:lineRule="auto"/>
              <w:ind w:firstLine="420" w:firstLineChars="200"/>
              <w:textAlignment w:val="baseline"/>
              <w:rPr>
                <w:color w:val="000000" w:themeColor="text1"/>
                <w:kern w:val="24"/>
                <w:lang w:bidi="he-IL"/>
                <w14:textFill>
                  <w14:solidFill>
                    <w14:schemeClr w14:val="tx1"/>
                  </w14:solidFill>
                </w14:textFill>
              </w:rPr>
            </w:pPr>
            <w:r>
              <w:rPr>
                <w:rFonts w:hint="eastAsia"/>
                <w:color w:val="000000" w:themeColor="text1"/>
                <w:kern w:val="24"/>
                <w:lang w:bidi="he-IL"/>
                <w14:textFill>
                  <w14:solidFill>
                    <w14:schemeClr w14:val="tx1"/>
                  </w14:solidFill>
                </w14:textFill>
              </w:rPr>
              <w:t>根据《关于</w:t>
            </w:r>
            <w:r>
              <w:rPr>
                <w:rFonts w:hint="eastAsia"/>
                <w:color w:val="000000" w:themeColor="text1"/>
                <w:kern w:val="0"/>
                <w:szCs w:val="21"/>
                <w14:textFill>
                  <w14:solidFill>
                    <w14:schemeClr w14:val="tx1"/>
                  </w14:solidFill>
                </w14:textFill>
              </w:rPr>
              <w:t>山东奥瑞金新能源有限公司</w:t>
            </w:r>
            <w:r>
              <w:rPr>
                <w:rFonts w:hint="eastAsia"/>
                <w:color w:val="000000" w:themeColor="text1"/>
                <w:szCs w:val="21"/>
                <w14:textFill>
                  <w14:solidFill>
                    <w14:schemeClr w14:val="tx1"/>
                  </w14:solidFill>
                </w14:textFill>
              </w:rPr>
              <w:t>新能源电池精密结构件项目环境影响报告表</w:t>
            </w:r>
            <w:r>
              <w:rPr>
                <w:rFonts w:hint="eastAsia"/>
                <w:color w:val="000000" w:themeColor="text1"/>
                <w:kern w:val="24"/>
                <w:lang w:bidi="he-IL"/>
                <w14:textFill>
                  <w14:solidFill>
                    <w14:schemeClr w14:val="tx1"/>
                  </w14:solidFill>
                </w14:textFill>
              </w:rPr>
              <w:t>的批复》（</w:t>
            </w:r>
            <w:r>
              <w:rPr>
                <w:rFonts w:hint="eastAsia"/>
                <w:color w:val="000000" w:themeColor="text1"/>
                <w:szCs w:val="21"/>
                <w14:textFill>
                  <w14:solidFill>
                    <w14:schemeClr w14:val="tx1"/>
                  </w14:solidFill>
                </w14:textFill>
              </w:rPr>
              <w:t>枣环薛审字[2023]B-9号</w:t>
            </w:r>
            <w:r>
              <w:rPr>
                <w:rFonts w:hint="eastAsia"/>
                <w:color w:val="000000" w:themeColor="text1"/>
                <w:kern w:val="24"/>
                <w:lang w:bidi="he-IL"/>
                <w14:textFill>
                  <w14:solidFill>
                    <w14:schemeClr w14:val="tx1"/>
                  </w14:solidFill>
                </w14:textFill>
              </w:rPr>
              <w:t>）意见及《关于</w:t>
            </w:r>
            <w:r>
              <w:rPr>
                <w:rFonts w:hint="eastAsia"/>
                <w:color w:val="000000" w:themeColor="text1"/>
                <w:kern w:val="0"/>
                <w:szCs w:val="21"/>
                <w14:textFill>
                  <w14:solidFill>
                    <w14:schemeClr w14:val="tx1"/>
                  </w14:solidFill>
                </w14:textFill>
              </w:rPr>
              <w:t>山东奥瑞金新能源有限公司</w:t>
            </w:r>
            <w:r>
              <w:rPr>
                <w:rFonts w:hint="eastAsia"/>
                <w:color w:val="000000" w:themeColor="text1"/>
                <w:szCs w:val="21"/>
                <w14:textFill>
                  <w14:solidFill>
                    <w14:schemeClr w14:val="tx1"/>
                  </w14:solidFill>
                </w14:textFill>
              </w:rPr>
              <w:t>新能源电池精密结构件项目所需排污总量确认的批复</w:t>
            </w:r>
            <w:r>
              <w:rPr>
                <w:rFonts w:hint="eastAsia"/>
                <w:color w:val="000000" w:themeColor="text1"/>
                <w:kern w:val="24"/>
                <w:lang w:bidi="he-IL"/>
                <w14:textFill>
                  <w14:solidFill>
                    <w14:schemeClr w14:val="tx1"/>
                  </w14:solidFill>
                </w14:textFill>
              </w:rPr>
              <w:t>》（薛环便字[2023]11号），项目建成后，大气污染物排放量控制在VOCs（非甲烷总烃）0.027t/a</w:t>
            </w:r>
            <w:r>
              <w:rPr>
                <w:rFonts w:hint="eastAsia"/>
                <w:color w:val="000000" w:themeColor="text1"/>
                <w:kern w:val="24"/>
                <w:lang w:bidi="he-IL"/>
                <w14:textFill>
                  <w14:solidFill>
                    <w14:schemeClr w14:val="tx1"/>
                  </w14:solidFill>
                </w14:textFill>
              </w:rPr>
              <w:t>。项目重新报批后，增加了塑胶粒子的用量，根据重新报批项目运营期废气产生、排放核算情况分析可知，项目重新报批后VOCs污染物排放</w:t>
            </w:r>
            <w:r>
              <w:rPr>
                <w:rFonts w:hint="eastAsia"/>
                <w:color w:val="000000" w:themeColor="text1"/>
                <w:kern w:val="24"/>
                <w:lang w:val="en-US" w:eastAsia="zh-CN" w:bidi="he-IL"/>
                <w14:textFill>
                  <w14:solidFill>
                    <w14:schemeClr w14:val="tx1"/>
                  </w14:solidFill>
                </w14:textFill>
              </w:rPr>
              <w:t>总</w:t>
            </w:r>
            <w:r>
              <w:rPr>
                <w:rFonts w:hint="eastAsia"/>
                <w:color w:val="000000" w:themeColor="text1"/>
                <w:kern w:val="24"/>
                <w:lang w:bidi="he-IL"/>
                <w14:textFill>
                  <w14:solidFill>
                    <w14:schemeClr w14:val="tx1"/>
                  </w14:solidFill>
                </w14:textFill>
              </w:rPr>
              <w:t>量为0.054t/a；即项目重新报批后</w:t>
            </w:r>
            <w:r>
              <w:rPr>
                <w:rFonts w:hint="eastAsia"/>
                <w:color w:val="000000" w:themeColor="text1"/>
                <w:kern w:val="24"/>
                <w:lang w:eastAsia="zh-CN" w:bidi="he-IL"/>
                <w14:textFill>
                  <w14:solidFill>
                    <w14:schemeClr w14:val="tx1"/>
                  </w14:solidFill>
                </w14:textFill>
              </w:rPr>
              <w:t>，</w:t>
            </w:r>
            <w:r>
              <w:rPr>
                <w:rFonts w:hint="eastAsia"/>
                <w:color w:val="000000" w:themeColor="text1"/>
                <w:kern w:val="24"/>
                <w:lang w:val="en-US" w:eastAsia="zh-CN" w:bidi="he-IL"/>
                <w14:textFill>
                  <w14:solidFill>
                    <w14:schemeClr w14:val="tx1"/>
                  </w14:solidFill>
                </w14:textFill>
              </w:rPr>
              <w:t>VOCs污染物排放总量中的0.027t/a从原项目已取得的控制指标中划分，还</w:t>
            </w:r>
            <w:r>
              <w:rPr>
                <w:rFonts w:hint="eastAsia"/>
                <w:color w:val="000000" w:themeColor="text1"/>
                <w:kern w:val="24"/>
                <w:lang w:bidi="he-IL"/>
                <w14:textFill>
                  <w14:solidFill>
                    <w14:schemeClr w14:val="tx1"/>
                  </w14:solidFill>
                </w14:textFill>
              </w:rPr>
              <w:t>需新申请VOCs总量控制指标为：0.</w:t>
            </w:r>
            <w:r>
              <w:rPr>
                <w:rFonts w:hint="eastAsia"/>
                <w:color w:val="000000" w:themeColor="text1"/>
                <w:kern w:val="24"/>
                <w:lang w:val="en-US" w:eastAsia="zh-CN" w:bidi="he-IL"/>
                <w14:textFill>
                  <w14:solidFill>
                    <w14:schemeClr w14:val="tx1"/>
                  </w14:solidFill>
                </w14:textFill>
              </w:rPr>
              <w:t>027</w:t>
            </w:r>
            <w:r>
              <w:rPr>
                <w:rFonts w:hint="eastAsia"/>
                <w:color w:val="000000" w:themeColor="text1"/>
                <w:kern w:val="24"/>
                <w:lang w:bidi="he-IL"/>
                <w14:textFill>
                  <w14:solidFill>
                    <w14:schemeClr w14:val="tx1"/>
                  </w14:solidFill>
                </w14:textFill>
              </w:rPr>
              <w:t>t/a</w:t>
            </w:r>
            <w:r>
              <w:rPr>
                <w:rFonts w:hint="eastAsia"/>
                <w:color w:val="000000" w:themeColor="text1"/>
                <w:kern w:val="24"/>
                <w:lang w:eastAsia="zh-CN" w:bidi="he-IL"/>
                <w14:textFill>
                  <w14:solidFill>
                    <w14:schemeClr w14:val="tx1"/>
                  </w14:solidFill>
                </w14:textFill>
              </w:rPr>
              <w:t>，</w:t>
            </w:r>
            <w:r>
              <w:rPr>
                <w:rFonts w:hint="eastAsia"/>
                <w:color w:val="000000" w:themeColor="text1"/>
                <w:kern w:val="24"/>
                <w:lang w:val="en-US" w:eastAsia="zh-CN" w:bidi="he-IL"/>
                <w14:textFill>
                  <w14:solidFill>
                    <w14:schemeClr w14:val="tx1"/>
                  </w14:solidFill>
                </w14:textFill>
              </w:rPr>
              <w:t>详见下表</w:t>
            </w:r>
            <w:r>
              <w:rPr>
                <w:rFonts w:hint="eastAsia"/>
                <w:color w:val="000000" w:themeColor="text1"/>
                <w:kern w:val="24"/>
                <w:lang w:bidi="he-IL"/>
                <w14:textFill>
                  <w14:solidFill>
                    <w14:schemeClr w14:val="tx1"/>
                  </w14:solidFill>
                </w14:textFill>
              </w:rPr>
              <w:t>。</w:t>
            </w:r>
          </w:p>
          <w:p>
            <w:pPr>
              <w:widowControl/>
              <w:jc w:val="center"/>
              <w:rPr>
                <w:rFonts w:hint="default" w:eastAsia="宋体"/>
                <w:b/>
                <w:bCs/>
                <w:color w:val="000000" w:themeColor="text1"/>
                <w:spacing w:val="-4"/>
                <w:szCs w:val="21"/>
                <w:lang w:val="en-US" w:eastAsia="zh-CN"/>
                <w14:textFill>
                  <w14:solidFill>
                    <w14:schemeClr w14:val="tx1"/>
                  </w14:solidFill>
                </w14:textFill>
              </w:rPr>
            </w:pPr>
            <w:r>
              <w:rPr>
                <w:b/>
                <w:bCs/>
                <w:color w:val="000000" w:themeColor="text1"/>
                <w:spacing w:val="-4"/>
                <w:szCs w:val="21"/>
                <w14:textFill>
                  <w14:solidFill>
                    <w14:schemeClr w14:val="tx1"/>
                  </w14:solidFill>
                </w14:textFill>
              </w:rPr>
              <w:t>表3-</w:t>
            </w:r>
            <w:r>
              <w:rPr>
                <w:rFonts w:hint="eastAsia"/>
                <w:b/>
                <w:bCs/>
                <w:color w:val="000000" w:themeColor="text1"/>
                <w:spacing w:val="-4"/>
                <w:szCs w:val="21"/>
                <w:lang w:val="en-US" w:eastAsia="zh-CN"/>
                <w14:textFill>
                  <w14:solidFill>
                    <w14:schemeClr w14:val="tx1"/>
                  </w14:solidFill>
                </w14:textFill>
              </w:rPr>
              <w:t>7</w:t>
            </w:r>
            <w:r>
              <w:rPr>
                <w:rFonts w:hint="eastAsia"/>
                <w:b/>
                <w:bCs/>
                <w:color w:val="000000" w:themeColor="text1"/>
                <w:spacing w:val="-4"/>
                <w:szCs w:val="21"/>
                <w14:textFill>
                  <w14:solidFill>
                    <w14:schemeClr w14:val="tx1"/>
                  </w14:solidFill>
                </w14:textFill>
              </w:rPr>
              <w:t xml:space="preserve"> </w:t>
            </w:r>
            <w:r>
              <w:rPr>
                <w:rFonts w:hint="eastAsia"/>
                <w:b/>
                <w:bCs/>
                <w:color w:val="000000" w:themeColor="text1"/>
                <w:spacing w:val="-4"/>
                <w:szCs w:val="21"/>
                <w:lang w:val="en-US" w:eastAsia="zh-CN"/>
                <w14:textFill>
                  <w14:solidFill>
                    <w14:schemeClr w14:val="tx1"/>
                  </w14:solidFill>
                </w14:textFill>
              </w:rPr>
              <w:t>重新报批前后排放总量一览表</w:t>
            </w:r>
          </w:p>
          <w:tbl>
            <w:tblPr>
              <w:tblStyle w:val="37"/>
              <w:tblW w:w="4998" w:type="pct"/>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autofit"/>
              <w:tblCellMar>
                <w:top w:w="0" w:type="dxa"/>
                <w:left w:w="108" w:type="dxa"/>
                <w:bottom w:w="0" w:type="dxa"/>
                <w:right w:w="108" w:type="dxa"/>
              </w:tblCellMar>
            </w:tblPr>
            <w:tblGrid>
              <w:gridCol w:w="1338"/>
              <w:gridCol w:w="1556"/>
              <w:gridCol w:w="2183"/>
              <w:gridCol w:w="1486"/>
              <w:gridCol w:w="1683"/>
            </w:tblGrid>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811" w:type="pct"/>
                  <w:tcBorders>
                    <w:tl2br w:val="nil"/>
                    <w:tr2bl w:val="nil"/>
                  </w:tcBorders>
                  <w:vAlign w:val="center"/>
                </w:tcPr>
                <w:p>
                  <w:pPr>
                    <w:adjustRightInd w:val="0"/>
                    <w:snapToGrid w:val="0"/>
                    <w:jc w:val="center"/>
                    <w:rPr>
                      <w:rFonts w:hint="default" w:eastAsia="宋体"/>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污染物种类</w:t>
                  </w:r>
                </w:p>
              </w:tc>
              <w:tc>
                <w:tcPr>
                  <w:tcW w:w="943" w:type="pct"/>
                  <w:tcBorders>
                    <w:tl2br w:val="nil"/>
                    <w:tr2bl w:val="nil"/>
                  </w:tcBorders>
                  <w:vAlign w:val="center"/>
                </w:tcPr>
                <w:p>
                  <w:pPr>
                    <w:adjustRightInd w:val="0"/>
                    <w:snapToGrid w:val="0"/>
                    <w:jc w:val="center"/>
                    <w:rPr>
                      <w:rFonts w:hint="default" w:eastAsia="宋体"/>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原项目排放总量</w:t>
                  </w:r>
                </w:p>
              </w:tc>
              <w:tc>
                <w:tcPr>
                  <w:tcW w:w="1323" w:type="pct"/>
                  <w:tcBorders>
                    <w:tl2br w:val="nil"/>
                    <w:tr2bl w:val="nil"/>
                  </w:tcBorders>
                  <w:vAlign w:val="center"/>
                </w:tcPr>
                <w:p>
                  <w:pPr>
                    <w:adjustRightInd w:val="0"/>
                    <w:snapToGrid w:val="0"/>
                    <w:jc w:val="center"/>
                    <w:rPr>
                      <w:rFonts w:hint="default" w:eastAsia="宋体"/>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变更后全厂排放总量</w:t>
                  </w:r>
                </w:p>
              </w:tc>
              <w:tc>
                <w:tcPr>
                  <w:tcW w:w="901" w:type="pct"/>
                  <w:tcBorders>
                    <w:tl2br w:val="nil"/>
                    <w:tr2bl w:val="nil"/>
                  </w:tcBorders>
                  <w:vAlign w:val="center"/>
                </w:tcPr>
                <w:p>
                  <w:pPr>
                    <w:adjustRightInd w:val="0"/>
                    <w:snapToGrid w:val="0"/>
                    <w:jc w:val="center"/>
                    <w:rPr>
                      <w:rFonts w:hint="default" w:eastAsia="宋体"/>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已取得排放总量</w:t>
                  </w:r>
                </w:p>
              </w:tc>
              <w:tc>
                <w:tcPr>
                  <w:tcW w:w="1020" w:type="pct"/>
                  <w:tcBorders>
                    <w:tl2br w:val="nil"/>
                    <w:tr2bl w:val="nil"/>
                  </w:tcBorders>
                  <w:vAlign w:val="center"/>
                </w:tcPr>
                <w:p>
                  <w:pPr>
                    <w:adjustRightInd w:val="0"/>
                    <w:snapToGrid w:val="0"/>
                    <w:jc w:val="center"/>
                    <w:rPr>
                      <w:rFonts w:hint="eastAsia"/>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需新申请排放总量</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811" w:type="pct"/>
                  <w:tcBorders>
                    <w:tl2br w:val="nil"/>
                    <w:tr2bl w:val="nil"/>
                  </w:tcBorders>
                  <w:vAlign w:val="center"/>
                </w:tcPr>
                <w:p>
                  <w:pPr>
                    <w:adjustRightInd w:val="0"/>
                    <w:snapToGrid w:val="0"/>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挥发性有机物VOCs</w:t>
                  </w:r>
                </w:p>
              </w:tc>
              <w:tc>
                <w:tcPr>
                  <w:tcW w:w="943" w:type="pct"/>
                  <w:tcBorders>
                    <w:tl2br w:val="nil"/>
                    <w:tr2bl w:val="nil"/>
                  </w:tcBorders>
                  <w:vAlign w:val="center"/>
                </w:tcPr>
                <w:p>
                  <w:pPr>
                    <w:adjustRightInd w:val="0"/>
                    <w:snapToGrid w:val="0"/>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0.027</w:t>
                  </w:r>
                </w:p>
              </w:tc>
              <w:tc>
                <w:tcPr>
                  <w:tcW w:w="1323" w:type="pct"/>
                  <w:tcBorders>
                    <w:tl2br w:val="nil"/>
                    <w:tr2bl w:val="nil"/>
                  </w:tcBorders>
                  <w:vAlign w:val="center"/>
                </w:tcPr>
                <w:p>
                  <w:pPr>
                    <w:adjustRightInd w:val="0"/>
                    <w:snapToGrid w:val="0"/>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0.054</w:t>
                  </w:r>
                </w:p>
              </w:tc>
              <w:tc>
                <w:tcPr>
                  <w:tcW w:w="901" w:type="pct"/>
                  <w:tcBorders>
                    <w:tl2br w:val="nil"/>
                    <w:tr2bl w:val="nil"/>
                  </w:tcBorders>
                  <w:vAlign w:val="center"/>
                </w:tcPr>
                <w:p>
                  <w:pPr>
                    <w:adjustRightInd w:val="0"/>
                    <w:snapToGrid w:val="0"/>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0.027</w:t>
                  </w:r>
                </w:p>
              </w:tc>
              <w:tc>
                <w:tcPr>
                  <w:tcW w:w="1020" w:type="pct"/>
                  <w:tcBorders>
                    <w:tl2br w:val="nil"/>
                    <w:tr2bl w:val="nil"/>
                  </w:tcBorders>
                  <w:vAlign w:val="center"/>
                </w:tcPr>
                <w:p>
                  <w:pPr>
                    <w:adjustRightInd w:val="0"/>
                    <w:snapToGrid w:val="0"/>
                    <w:jc w:val="center"/>
                    <w:rPr>
                      <w:rFonts w:hint="default"/>
                      <w:color w:val="000000" w:themeColor="text1"/>
                      <w:kern w:val="0"/>
                      <w:sz w:val="18"/>
                      <w:szCs w:val="18"/>
                      <w:lang w:val="en-US" w:eastAsia="zh-CN"/>
                      <w14:textFill>
                        <w14:solidFill>
                          <w14:schemeClr w14:val="tx1"/>
                        </w14:solidFill>
                      </w14:textFill>
                    </w:rPr>
                  </w:pPr>
                  <w:r>
                    <w:rPr>
                      <w:rFonts w:hint="eastAsia"/>
                      <w:color w:val="000000" w:themeColor="text1"/>
                      <w:kern w:val="0"/>
                      <w:sz w:val="18"/>
                      <w:szCs w:val="18"/>
                      <w:lang w:val="en-US" w:eastAsia="zh-CN"/>
                      <w14:textFill>
                        <w14:solidFill>
                          <w14:schemeClr w14:val="tx1"/>
                        </w14:solidFill>
                      </w14:textFill>
                    </w:rPr>
                    <w:t>0.027</w:t>
                  </w:r>
                </w:p>
              </w:tc>
            </w:tr>
          </w:tbl>
          <w:p>
            <w:pPr>
              <w:pStyle w:val="117"/>
              <w:keepNext w:val="0"/>
              <w:keepLines w:val="0"/>
              <w:pageBreakBefore w:val="0"/>
              <w:widowControl w:val="0"/>
              <w:kinsoku/>
              <w:wordWrap/>
              <w:overflowPunct/>
              <w:topLinePunct w:val="0"/>
              <w:autoSpaceDE/>
              <w:autoSpaceDN/>
              <w:bidi w:val="0"/>
              <w:adjustRightInd/>
              <w:snapToGrid/>
              <w:spacing w:before="157" w:beforeLines="50" w:after="0" w:line="360" w:lineRule="auto"/>
              <w:ind w:left="0" w:leftChars="0" w:firstLine="396"/>
              <w:textAlignment w:val="auto"/>
              <w:rPr>
                <w:color w:val="000000" w:themeColor="text1"/>
                <w:kern w:val="1"/>
                <w:sz w:val="21"/>
                <w:szCs w:val="21"/>
                <w14:textFill>
                  <w14:solidFill>
                    <w14:schemeClr w14:val="tx1"/>
                  </w14:solidFill>
                </w14:textFill>
              </w:rPr>
            </w:pPr>
            <w:r>
              <w:rPr>
                <w:rFonts w:hint="eastAsia"/>
                <w:color w:val="000000" w:themeColor="text1"/>
                <w:kern w:val="1"/>
                <w:sz w:val="21"/>
                <w:szCs w:val="21"/>
                <w14:textFill>
                  <w14:solidFill>
                    <w14:schemeClr w14:val="tx1"/>
                  </w14:solidFill>
                </w14:textFill>
              </w:rPr>
              <w:t>按照《山东省生态环境厅关于印发&lt;山东省建设项目主要大气污染物排放总量替代指标核算及管理办法的通知&gt;》（鲁环发[2019]132号）要求，“上一年度环境空气质量年平均浓度不达标的城市，相关污染物应按照建设项目所需替代的污染物总量指标的2倍进行削减替代。”枣庄市属于“上一年度细颗粒物平均浓度超标的设区的市”，因此本项目有组织废气排放总量指标实行2倍消减替代。</w:t>
            </w:r>
          </w:p>
          <w:p>
            <w:pPr>
              <w:pStyle w:val="117"/>
              <w:spacing w:after="0" w:line="360" w:lineRule="auto"/>
              <w:ind w:left="0" w:leftChars="0" w:firstLine="396"/>
              <w:rPr>
                <w:color w:val="000000" w:themeColor="text1"/>
                <w:kern w:val="1"/>
                <w:sz w:val="21"/>
                <w:szCs w:val="21"/>
                <w14:textFill>
                  <w14:solidFill>
                    <w14:schemeClr w14:val="tx1"/>
                  </w14:solidFill>
                </w14:textFill>
              </w:rPr>
            </w:pPr>
          </w:p>
          <w:p>
            <w:pPr>
              <w:pStyle w:val="117"/>
              <w:spacing w:after="0" w:line="360" w:lineRule="auto"/>
              <w:ind w:left="0" w:leftChars="0" w:firstLine="396"/>
              <w:rPr>
                <w:color w:val="000000" w:themeColor="text1"/>
                <w:kern w:val="1"/>
                <w:sz w:val="21"/>
                <w:szCs w:val="21"/>
                <w14:textFill>
                  <w14:solidFill>
                    <w14:schemeClr w14:val="tx1"/>
                  </w14:solidFill>
                </w14:textFill>
              </w:rPr>
            </w:pPr>
          </w:p>
          <w:p>
            <w:pPr>
              <w:pStyle w:val="117"/>
              <w:spacing w:after="0" w:line="360" w:lineRule="auto"/>
              <w:ind w:left="0" w:leftChars="0" w:firstLine="396"/>
              <w:rPr>
                <w:color w:val="000000" w:themeColor="text1"/>
                <w:kern w:val="1"/>
                <w:sz w:val="21"/>
                <w:szCs w:val="21"/>
                <w14:textFill>
                  <w14:solidFill>
                    <w14:schemeClr w14:val="tx1"/>
                  </w14:solidFill>
                </w14:textFill>
              </w:rPr>
            </w:pPr>
          </w:p>
          <w:p>
            <w:pPr>
              <w:pStyle w:val="117"/>
              <w:spacing w:after="0" w:line="360" w:lineRule="auto"/>
              <w:ind w:left="0" w:leftChars="0" w:firstLine="0" w:firstLineChars="0"/>
              <w:rPr>
                <w:color w:val="000000" w:themeColor="text1"/>
                <w:kern w:val="0"/>
                <w:sz w:val="18"/>
                <w:szCs w:val="18"/>
                <w14:textFill>
                  <w14:solidFill>
                    <w14:schemeClr w14:val="tx1"/>
                  </w14:solidFill>
                </w14:textFill>
              </w:rPr>
            </w:pPr>
          </w:p>
        </w:tc>
      </w:tr>
    </w:tbl>
    <w:p>
      <w:pPr>
        <w:pStyle w:val="112"/>
        <w:jc w:val="both"/>
        <w:outlineLvl w:val="0"/>
        <w:rPr>
          <w:rFonts w:hint="eastAsia"/>
          <w:color w:val="000000" w:themeColor="text1"/>
          <w14:textFill>
            <w14:solidFill>
              <w14:schemeClr w14:val="tx1"/>
            </w14:solidFill>
          </w14:textFill>
        </w:rPr>
        <w:sectPr>
          <w:pgSz w:w="11907" w:h="16840"/>
          <w:pgMar w:top="1701" w:right="1531" w:bottom="2127" w:left="1531" w:header="851" w:footer="851" w:gutter="0"/>
          <w:pgNumType w:fmt="numberInDash"/>
          <w:cols w:space="720" w:num="1"/>
          <w:docGrid w:linePitch="312" w:charSpace="0"/>
        </w:sectPr>
      </w:pPr>
    </w:p>
    <w:p>
      <w:pPr>
        <w:pStyle w:val="112"/>
        <w:outlineLvl w:val="0"/>
        <w:rPr>
          <w:rFonts w:ascii="Times New Roman" w:hAnsi="Times New Roman" w:eastAsia="黑体"/>
          <w:color w:val="000000" w:themeColor="text1"/>
          <w:sz w:val="30"/>
          <w:szCs w:val="30"/>
          <w14:textFill>
            <w14:solidFill>
              <w14:schemeClr w14:val="tx1"/>
            </w14:solidFill>
          </w14:textFill>
        </w:rPr>
      </w:pPr>
      <w:r>
        <w:rPr>
          <w:rFonts w:ascii="Times New Roman" w:hAnsi="Times New Roman" w:eastAsia="黑体"/>
          <w:color w:val="000000" w:themeColor="text1"/>
          <w:sz w:val="30"/>
          <w:szCs w:val="30"/>
          <w14:textFill>
            <w14:solidFill>
              <w14:schemeClr w14:val="tx1"/>
            </w14:solidFill>
          </w14:textFill>
        </w:rPr>
        <w:t>四、主要环境影响和保护措施</w:t>
      </w:r>
    </w:p>
    <w:tbl>
      <w:tblPr>
        <w:tblStyle w:val="37"/>
        <w:tblW w:w="890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60"/>
        <w:gridCol w:w="872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87" w:hRule="atLeast"/>
          <w:jc w:val="center"/>
        </w:trPr>
        <w:tc>
          <w:tcPr>
            <w:tcW w:w="295" w:type="dxa"/>
            <w:tcMar>
              <w:left w:w="28" w:type="dxa"/>
              <w:right w:w="28" w:type="dxa"/>
            </w:tcMar>
            <w:vAlign w:val="center"/>
          </w:tcPr>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施工</w:t>
            </w:r>
          </w:p>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期环</w:t>
            </w:r>
          </w:p>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境保</w:t>
            </w:r>
          </w:p>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护措</w:t>
            </w:r>
          </w:p>
          <w:p>
            <w:pPr>
              <w:pStyle w:val="112"/>
              <w:adjustRightInd w:val="0"/>
              <w:snapToGrid w:val="0"/>
              <w:spacing w:before="0" w:beforeAutospacing="0" w:after="0" w:afterAutospacing="0"/>
              <w:jc w:val="center"/>
              <w:rPr>
                <w:rFonts w:ascii="Times New Roman" w:hAnsi="Times New Roman"/>
                <w:bCs/>
                <w:color w:val="000000" w:themeColor="text1"/>
                <w:sz w:val="18"/>
                <w:szCs w:val="18"/>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施</w:t>
            </w:r>
          </w:p>
        </w:tc>
        <w:tc>
          <w:tcPr>
            <w:tcW w:w="8613" w:type="dxa"/>
            <w:vAlign w:val="center"/>
          </w:tcPr>
          <w:p>
            <w:pPr>
              <w:adjustRightInd w:val="0"/>
              <w:snapToGrid w:val="0"/>
              <w:spacing w:line="360" w:lineRule="auto"/>
              <w:ind w:firstLine="420" w:firstLineChars="200"/>
              <w:rPr>
                <w:bCs/>
                <w:color w:val="000000" w:themeColor="text1"/>
                <w:sz w:val="18"/>
                <w:szCs w:val="18"/>
                <w14:textFill>
                  <w14:solidFill>
                    <w14:schemeClr w14:val="tx1"/>
                  </w14:solidFill>
                </w14:textFill>
              </w:rPr>
            </w:pPr>
            <w:r>
              <w:rPr>
                <w:rFonts w:hint="eastAsia"/>
                <w:color w:val="000000" w:themeColor="text1"/>
                <w14:textFill>
                  <w14:solidFill>
                    <w14:schemeClr w14:val="tx1"/>
                  </w14:solidFill>
                </w14:textFill>
              </w:rPr>
              <w:t>项目为重新报批项目，</w:t>
            </w:r>
            <w:r>
              <w:rPr>
                <w:rFonts w:hint="eastAsia"/>
                <w:color w:val="000000" w:themeColor="text1"/>
                <w:lang w:val="zh-CN"/>
                <w14:textFill>
                  <w14:solidFill>
                    <w14:schemeClr w14:val="tx1"/>
                  </w14:solidFill>
                </w14:textFill>
              </w:rPr>
              <w:t>本项目</w:t>
            </w:r>
            <w:r>
              <w:rPr>
                <w:rFonts w:hint="eastAsia"/>
                <w:color w:val="000000" w:themeColor="text1"/>
                <w14:textFill>
                  <w14:solidFill>
                    <w14:schemeClr w14:val="tx1"/>
                  </w14:solidFill>
                </w14:textFill>
              </w:rPr>
              <w:t>主体工程基本完成</w:t>
            </w:r>
            <w:r>
              <w:rPr>
                <w:rFonts w:hint="eastAsia"/>
                <w:color w:val="000000" w:themeColor="text1"/>
                <w:lang w:val="zh-CN"/>
                <w14:textFill>
                  <w14:solidFill>
                    <w14:schemeClr w14:val="tx1"/>
                  </w14:solidFill>
                </w14:textFill>
              </w:rPr>
              <w:t>，施工期主要为设备的安装调试，不涉及土石方开挖、回填等，主要是在室内进行。施工期产生的噪声、粉尘不会对区域环境产生大的影响；施工产生的建筑垃圾与生活垃圾应分开收集、收运，待工程结束后将建筑垃圾清运至政府指定的地方，施工人员的生活垃圾委托环卫部门统一清运；生活污水经化粪池处理后排入市政污水管网，经污水处理厂处理达标后外排。项目施工期产生的污染物均可得到合理有效的处理处置，且项目施工期较短，施工期对环境的影响将随着工程的结束而终结。故本环评不再考虑施工期环境保护措施</w:t>
            </w:r>
            <w:r>
              <w:rPr>
                <w:color w:val="000000" w:themeColor="text1"/>
                <w:kern w:val="0"/>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32" w:hRule="atLeast"/>
          <w:jc w:val="center"/>
        </w:trPr>
        <w:tc>
          <w:tcPr>
            <w:tcW w:w="295" w:type="dxa"/>
            <w:tcMar>
              <w:left w:w="28" w:type="dxa"/>
              <w:right w:w="28" w:type="dxa"/>
            </w:tcMar>
            <w:vAlign w:val="center"/>
          </w:tcPr>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运营</w:t>
            </w:r>
          </w:p>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期环</w:t>
            </w:r>
          </w:p>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境影</w:t>
            </w:r>
          </w:p>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响和</w:t>
            </w:r>
          </w:p>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保护</w:t>
            </w:r>
          </w:p>
          <w:p>
            <w:pPr>
              <w:pStyle w:val="112"/>
              <w:adjustRightInd w:val="0"/>
              <w:snapToGrid w:val="0"/>
              <w:spacing w:before="0" w:beforeAutospacing="0" w:after="0" w:afterAutospacing="0"/>
              <w:jc w:val="center"/>
              <w:rPr>
                <w:rFonts w:ascii="Times New Roman" w:hAnsi="Times New Roman"/>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措施</w:t>
            </w:r>
          </w:p>
        </w:tc>
        <w:tc>
          <w:tcPr>
            <w:tcW w:w="8613" w:type="dxa"/>
            <w:vAlign w:val="center"/>
          </w:tcPr>
          <w:p>
            <w:pPr>
              <w:adjustRightInd w:val="0"/>
              <w:snapToGrid w:val="0"/>
              <w:spacing w:line="360" w:lineRule="auto"/>
              <w:rPr>
                <w:b/>
                <w:color w:val="000000" w:themeColor="text1"/>
                <w:szCs w:val="21"/>
                <w14:textFill>
                  <w14:solidFill>
                    <w14:schemeClr w14:val="tx1"/>
                  </w14:solidFill>
                </w14:textFill>
              </w:rPr>
            </w:pPr>
            <w:r>
              <w:rPr>
                <w:b/>
                <w:color w:val="000000" w:themeColor="text1"/>
                <w:szCs w:val="21"/>
                <w14:textFill>
                  <w14:solidFill>
                    <w14:schemeClr w14:val="tx1"/>
                  </w14:solidFill>
                </w14:textFill>
              </w:rPr>
              <w:t>1、废气</w:t>
            </w:r>
          </w:p>
          <w:p>
            <w:pPr>
              <w:spacing w:line="360" w:lineRule="auto"/>
              <w:ind w:firstLine="420" w:firstLineChars="200"/>
              <w:rPr>
                <w:b/>
                <w:color w:val="000000" w:themeColor="text1"/>
                <w:kern w:val="0"/>
                <w:szCs w:val="21"/>
                <w14:textFill>
                  <w14:solidFill>
                    <w14:schemeClr w14:val="tx1"/>
                  </w14:solidFill>
                </w14:textFill>
              </w:rPr>
            </w:pPr>
            <w:r>
              <w:rPr>
                <w:color w:val="000000" w:themeColor="text1"/>
                <w:szCs w:val="21"/>
                <w14:textFill>
                  <w14:solidFill>
                    <w14:schemeClr w14:val="tx1"/>
                  </w14:solidFill>
                </w14:textFill>
              </w:rPr>
              <w:t>项目废气主要为</w:t>
            </w:r>
            <w:r>
              <w:rPr>
                <w:rFonts w:hint="eastAsia"/>
                <w:color w:val="000000" w:themeColor="text1"/>
                <w:szCs w:val="21"/>
                <w14:textFill>
                  <w14:solidFill>
                    <w14:schemeClr w14:val="tx1"/>
                  </w14:solidFill>
                </w14:textFill>
              </w:rPr>
              <w:t>冲压、拉伸工序产生的废气</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焊接工序产生的烟尘</w:t>
            </w:r>
            <w:r>
              <w:rPr>
                <w:color w:val="000000" w:themeColor="text1"/>
                <w:szCs w:val="21"/>
                <w14:textFill>
                  <w14:solidFill>
                    <w14:schemeClr w14:val="tx1"/>
                  </w14:solidFill>
                </w14:textFill>
              </w:rPr>
              <w:t>、</w:t>
            </w:r>
            <w:r>
              <w:rPr>
                <w:rFonts w:hint="eastAsia" w:hAnsi="宋体"/>
                <w:snapToGrid/>
                <w:color w:val="000000" w:themeColor="text1"/>
                <w:szCs w:val="21"/>
                <w14:textFill>
                  <w14:solidFill>
                    <w14:schemeClr w14:val="tx1"/>
                  </w14:solidFill>
                </w14:textFill>
              </w:rPr>
              <w:t>清洗工序产生的废气</w:t>
            </w:r>
            <w:r>
              <w:rPr>
                <w:color w:val="000000" w:themeColor="text1"/>
                <w:szCs w:val="21"/>
                <w14:textFill>
                  <w14:solidFill>
                    <w14:schemeClr w14:val="tx1"/>
                  </w14:solidFill>
                </w14:textFill>
              </w:rPr>
              <w:t>以及</w:t>
            </w:r>
            <w:r>
              <w:rPr>
                <w:rFonts w:hint="eastAsia"/>
                <w:color w:val="000000" w:themeColor="text1"/>
                <w:szCs w:val="21"/>
                <w14:textFill>
                  <w14:solidFill>
                    <w14:schemeClr w14:val="tx1"/>
                  </w14:solidFill>
                </w14:textFill>
              </w:rPr>
              <w:t>注塑过程产生的废气</w:t>
            </w:r>
            <w:r>
              <w:rPr>
                <w:color w:val="000000" w:themeColor="text1"/>
                <w:szCs w:val="21"/>
                <w14:textFill>
                  <w14:solidFill>
                    <w14:schemeClr w14:val="tx1"/>
                  </w14:solidFill>
                </w14:textFill>
              </w:rPr>
              <w:t>。</w:t>
            </w:r>
          </w:p>
          <w:p>
            <w:pPr>
              <w:adjustRightInd w:val="0"/>
              <w:snapToGrid w:val="0"/>
              <w:spacing w:line="360" w:lineRule="auto"/>
              <w:ind w:firstLine="422" w:firstLineChars="200"/>
              <w:rPr>
                <w:b/>
                <w:color w:val="000000" w:themeColor="text1"/>
                <w:kern w:val="0"/>
                <w:szCs w:val="21"/>
                <w14:textFill>
                  <w14:solidFill>
                    <w14:schemeClr w14:val="tx1"/>
                  </w14:solidFill>
                </w14:textFill>
              </w:rPr>
            </w:pPr>
            <w:r>
              <w:rPr>
                <w:b/>
                <w:color w:val="000000" w:themeColor="text1"/>
                <w:kern w:val="0"/>
                <w:szCs w:val="21"/>
                <w14:textFill>
                  <w14:solidFill>
                    <w14:schemeClr w14:val="tx1"/>
                  </w14:solidFill>
                </w14:textFill>
              </w:rPr>
              <w:t>（1）源强核算及污染防治措施</w:t>
            </w:r>
          </w:p>
          <w:p>
            <w:pPr>
              <w:pStyle w:val="1849"/>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①冲压废气、拉伸废气</w:t>
            </w:r>
          </w:p>
          <w:p>
            <w:pPr>
              <w:pStyle w:val="1849"/>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本项目在冲压和精密拉伸过程中可能会因为温度的升高造成少量拉伸油挥发形成有机废气（以非甲烷总烃计），本项目拉伸油主要成分为矿物油，不易挥发，且本项目冲压和拉伸工段无需加热，在常温下进行，因此本项目拉伸油挥发产生的非甲烷总烃量极少，本次不对冲压拉伸过程产生的非甲烷总烃进行定量分析</w:t>
            </w:r>
            <w:r>
              <w:rPr>
                <w:color w:val="000000" w:themeColor="text1"/>
                <w:sz w:val="21"/>
                <w:szCs w:val="21"/>
                <w14:textFill>
                  <w14:solidFill>
                    <w14:schemeClr w14:val="tx1"/>
                  </w14:solidFill>
                </w14:textFill>
              </w:rPr>
              <w:t>。</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②</w:t>
            </w:r>
            <w:r>
              <w:rPr>
                <w:rFonts w:hint="eastAsia"/>
                <w:color w:val="000000" w:themeColor="text1"/>
                <w:szCs w:val="21"/>
                <w14:textFill>
                  <w14:solidFill>
                    <w14:schemeClr w14:val="tx1"/>
                  </w14:solidFill>
                </w14:textFill>
              </w:rPr>
              <w:t>焊接烟尘</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本项目</w:t>
            </w:r>
            <w:r>
              <w:rPr>
                <w:rFonts w:hint="eastAsia"/>
                <w:color w:val="000000" w:themeColor="text1"/>
                <w:szCs w:val="21"/>
                <w14:textFill>
                  <w14:solidFill>
                    <w14:schemeClr w14:val="tx1"/>
                  </w14:solidFill>
                </w14:textFill>
              </w:rPr>
              <w:t>采用激光焊接对顶盖和防爆片等部件进行焊接，在焊接过程中不需要任何焊材，而是通过熔化母材（本项目母材即铝料）使材料拼焊在一起，焊接过程会产生少量烟尘，由于未查到激光焊接发尘量参数相关资料和文献，同类项目几乎未对激光焊接烟尘进行定量计算。根据《不同焊接工艺的焊接烟尘污染特征》 (科技情报开发与经济，郭永葆等，2010) : 等离子焊(一种电弧熔化母材的焊接方法) 的焊接烟尘分析参照氟弧悍，且考虑到等离子焊与激光焊接均为熔化母材焊接，为贴近项目实际，因此本项目激光焊接参照熔化极氟弧焊发尘量参数核算项目激光焊接产生烟尘量。</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本项目需进行激光焊接的铝材约</w:t>
            </w:r>
            <w:r>
              <w:rPr>
                <w:rFonts w:hint="eastAsia"/>
                <w:color w:val="000000" w:themeColor="text1"/>
                <w:szCs w:val="21"/>
                <w:lang w:val="en-US" w:eastAsia="zh-CN"/>
                <w14:textFill>
                  <w14:solidFill>
                    <w14:schemeClr w14:val="tx1"/>
                  </w14:solidFill>
                </w14:textFill>
              </w:rPr>
              <w:t>600</w:t>
            </w:r>
            <w:r>
              <w:rPr>
                <w:rFonts w:hint="eastAsia"/>
                <w:color w:val="000000" w:themeColor="text1"/>
                <w:szCs w:val="21"/>
                <w14:textFill>
                  <w14:solidFill>
                    <w14:schemeClr w14:val="tx1"/>
                  </w14:solidFill>
                </w14:textFill>
              </w:rPr>
              <w:t>万件，焊接边长60mm，壁厚5mm，焊接脉宽约2mm，铝材密度为2.7g/cm</w:t>
            </w:r>
            <w:r>
              <w:rPr>
                <w:rFonts w:hint="eastAsia"/>
                <w:color w:val="000000" w:themeColor="text1"/>
                <w:szCs w:val="21"/>
                <w:vertAlign w:val="superscript"/>
                <w14:textFill>
                  <w14:solidFill>
                    <w14:schemeClr w14:val="tx1"/>
                  </w14:solidFill>
                </w14:textFill>
              </w:rPr>
              <w:t>3</w:t>
            </w:r>
            <w:r>
              <w:rPr>
                <w:rFonts w:hint="eastAsia"/>
                <w:color w:val="000000" w:themeColor="text1"/>
                <w:szCs w:val="21"/>
                <w14:textFill>
                  <w14:solidFill>
                    <w14:schemeClr w14:val="tx1"/>
                  </w14:solidFill>
                </w14:textFill>
              </w:rPr>
              <w:t>，则焊接材料(铝材)量约为9.72t</w:t>
            </w:r>
            <w:r>
              <w:rPr>
                <w:rFonts w:hint="eastAsia"/>
                <w:color w:val="000000" w:themeColor="text1"/>
                <w:szCs w:val="21"/>
                <w14:textFill>
                  <w14:solidFill>
                    <w14:schemeClr w14:val="tx1"/>
                  </w14:solidFill>
                </w14:textFill>
              </w:rPr>
              <w:t>。参考《不同焊接工艺的焊接烟尘污染特征》 (科技情报开发与经济，郭永葆等，2010) :“对于常用的熔化极氟弧焊，焊接材料的发尘量为2g/kg~5g/kg”。按照熔融状态挥发气体量5g/kg-焊接材料，则计算可得本项目激光焊接工段产生的颗粒物约0.049t/a。本项目焊接机自带焊接烟尘净化器收集处理焊接烟尘，收集及处理效率均按90%计，则处理后焊接烟尘无组织排放量约0.0049t/a。</w:t>
            </w:r>
          </w:p>
          <w:p>
            <w:pPr>
              <w:pStyle w:val="1849"/>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③清洗废气</w:t>
            </w:r>
          </w:p>
          <w:p>
            <w:pPr>
              <w:pStyle w:val="1849"/>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本项目工件使用环保水基清洗剂对工件进行清洗，清洗过程为常温清洗，清洗过程中所用清洗剂含有的挥发性有机物会随工件风干过程被带走，产生有机废气。结合检测报告分析可知其VOC含量为12g/L，满足《清洗剂挥发性有机化合物含量限值》（GB/T 38508）</w:t>
            </w:r>
            <w:r>
              <w:rPr>
                <w:rFonts w:hint="eastAsia"/>
                <w:color w:val="000000" w:themeColor="text1"/>
                <w:sz w:val="21"/>
                <w:szCs w:val="21"/>
                <w:lang w:val="en-US" w:eastAsia="zh-CN"/>
                <w14:textFill>
                  <w14:solidFill>
                    <w14:schemeClr w14:val="tx1"/>
                  </w14:solidFill>
                </w14:textFill>
              </w:rPr>
              <w:t>要求。</w:t>
            </w:r>
            <w:r>
              <w:rPr>
                <w:rFonts w:hint="eastAsia"/>
                <w:color w:val="000000" w:themeColor="text1"/>
                <w:sz w:val="21"/>
                <w:szCs w:val="21"/>
                <w14:textFill>
                  <w14:solidFill>
                    <w14:schemeClr w14:val="tx1"/>
                  </w14:solidFill>
                </w14:textFill>
              </w:rPr>
              <w:t>清洗工位下方均设有蓄水池对清洗用水回收循环使用，仅有少量（约5%）清洗剂随工件带走挥发，项目变更后，清洗剂年用量为4000L/a，则清洗废气VOCs产生量为0.0024t/a，</w:t>
            </w:r>
            <w:r>
              <w:rPr>
                <w:rFonts w:hint="eastAsia"/>
                <w:color w:val="000000" w:themeColor="text1"/>
                <w:sz w:val="21"/>
                <w:szCs w:val="21"/>
                <w:lang w:val="en-US" w:eastAsia="zh-CN"/>
                <w14:textFill>
                  <w14:solidFill>
                    <w14:schemeClr w14:val="tx1"/>
                  </w14:solidFill>
                </w14:textFill>
              </w:rPr>
              <w:t>根据</w:t>
            </w:r>
            <w:r>
              <w:rPr>
                <w:rFonts w:hint="eastAsia"/>
                <w:color w:val="000000" w:themeColor="text1"/>
                <w:sz w:val="21"/>
                <w:szCs w:val="21"/>
                <w14:textFill>
                  <w14:solidFill>
                    <w14:schemeClr w14:val="tx1"/>
                  </w14:solidFill>
                </w14:textFill>
              </w:rPr>
              <w:t>《低挥发性原辅材料替代企业豁免挥发性有机物末端治理实施细则（试行）》相关要求，原辅材料VOCs含量（质量比）低于10%</w:t>
            </w:r>
            <w:r>
              <w:rPr>
                <w:rFonts w:hint="eastAsia"/>
                <w:color w:val="000000" w:themeColor="text1"/>
                <w:sz w:val="21"/>
                <w:szCs w:val="21"/>
                <w:lang w:val="en-US" w:eastAsia="zh-CN"/>
                <w14:textFill>
                  <w14:solidFill>
                    <w14:schemeClr w14:val="tx1"/>
                  </w14:solidFill>
                </w14:textFill>
              </w:rPr>
              <w:t>的，现场管理规范的，豁免VOCs无组织排放收集和处理措施。本项目清洗剂密度按</w:t>
            </w:r>
            <w:r>
              <w:rPr>
                <w:rFonts w:hint="default" w:ascii="Times New Roman" w:hAnsi="Times New Roman" w:eastAsia="宋体"/>
                <w:color w:val="000000" w:themeColor="text1"/>
                <w:sz w:val="21"/>
                <w:szCs w:val="21"/>
                <w:lang w:val="en-US" w:eastAsia="zh-CN"/>
                <w14:textFill>
                  <w14:solidFill>
                    <w14:schemeClr w14:val="tx1"/>
                  </w14:solidFill>
                </w14:textFill>
              </w:rPr>
              <w:t>1.17g/mL</w:t>
            </w:r>
            <w:r>
              <w:rPr>
                <w:rFonts w:hint="eastAsia" w:ascii="Times New Roman" w:hAnsi="Times New Roman" w:eastAsia="宋体"/>
                <w:color w:val="000000" w:themeColor="text1"/>
                <w:sz w:val="21"/>
                <w:szCs w:val="21"/>
                <w:lang w:val="en-US" w:eastAsia="zh-CN"/>
                <w14:textFill>
                  <w14:solidFill>
                    <w14:schemeClr w14:val="tx1"/>
                  </w14:solidFill>
                </w14:textFill>
              </w:rPr>
              <w:t>计，</w:t>
            </w:r>
            <w:r>
              <w:rPr>
                <w:rFonts w:hint="eastAsia"/>
                <w:color w:val="000000" w:themeColor="text1"/>
                <w:sz w:val="21"/>
                <w:szCs w:val="21"/>
                <w:lang w:val="en-US" w:eastAsia="zh-CN"/>
                <w14:textFill>
                  <w14:solidFill>
                    <w14:schemeClr w14:val="tx1"/>
                  </w14:solidFill>
                </w14:textFill>
              </w:rPr>
              <w:t>质量比为1.03%，则清洗废气</w:t>
            </w:r>
            <w:r>
              <w:rPr>
                <w:rFonts w:hint="eastAsia"/>
                <w:color w:val="000000" w:themeColor="text1"/>
                <w:sz w:val="21"/>
                <w:szCs w:val="21"/>
                <w14:textFill>
                  <w14:solidFill>
                    <w14:schemeClr w14:val="tx1"/>
                  </w14:solidFill>
                </w14:textFill>
              </w:rPr>
              <w:t>通过加强车间通风换气等措施后，在生产车间内无组织排放</w:t>
            </w:r>
            <w:r>
              <w:rPr>
                <w:rFonts w:hint="eastAsia"/>
                <w:color w:val="000000" w:themeColor="text1"/>
                <w:sz w:val="21"/>
                <w:szCs w:val="21"/>
                <w14:textFill>
                  <w14:solidFill>
                    <w14:schemeClr w14:val="tx1"/>
                  </w14:solidFill>
                </w14:textFill>
              </w:rPr>
              <w:t>。</w:t>
            </w:r>
          </w:p>
          <w:p>
            <w:pPr>
              <w:pStyle w:val="1849"/>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④注塑废气</w:t>
            </w:r>
          </w:p>
          <w:p>
            <w:pPr>
              <w:pStyle w:val="1849"/>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本项目注塑过程中使用聚醚类塑料粒子（PPS）为原料，PPS的热分解温度约为328~410℃，本项目注塑机工作温度（200~250℃）低于PPS的热分解温度，因此本项目注塑过程中PPS不会发生分解反应，但聚醚类塑胶粒子在热熔过程中，胶料中残存未聚合的反应单体以及从聚合物中分解出来的单体可挥发出来，形成有机废气VOCs，以非甲烷总烃计。参考《排放源统计调查产排污核算方法和系数手册》中 292 塑料制品行业系数手册-2922 塑料板、管、型材制造行业系数表中所有规模挥发性有机物产污系数1.50kg/t-产品，本项目变动后，PPS塑胶粒子用量共400t/a，按全部折算成产品计算，则注塑废气产生量为0.60t/a。注塑机挤出机口上方设置集气罩（捕集率以90%计），废气经集气罩收集至活性炭吸附脱附+催化燃烧RCO装置处理后通过15m高的排气筒DA001高空排放，则注塑工序有组织</w:t>
            </w:r>
            <w:r>
              <w:rPr>
                <w:color w:val="000000" w:themeColor="text1"/>
                <w:sz w:val="21"/>
                <w:szCs w:val="21"/>
                <w14:textFill>
                  <w14:solidFill>
                    <w14:schemeClr w14:val="tx1"/>
                  </w14:solidFill>
                </w14:textFill>
              </w:rPr>
              <w:t>VOCs</w:t>
            </w:r>
            <w:r>
              <w:rPr>
                <w:rFonts w:hint="eastAsia"/>
                <w:color w:val="000000" w:themeColor="text1"/>
                <w:sz w:val="21"/>
                <w:szCs w:val="21"/>
                <w14:textFill>
                  <w14:solidFill>
                    <w14:schemeClr w14:val="tx1"/>
                  </w14:solidFill>
                </w14:textFill>
              </w:rPr>
              <w:t>产生量为0.54</w:t>
            </w:r>
            <w:r>
              <w:rPr>
                <w:color w:val="000000" w:themeColor="text1"/>
                <w:sz w:val="21"/>
                <w:szCs w:val="21"/>
                <w14:textFill>
                  <w14:solidFill>
                    <w14:schemeClr w14:val="tx1"/>
                  </w14:solidFill>
                </w14:textFill>
              </w:rPr>
              <w:t>t/a</w:t>
            </w:r>
            <w:r>
              <w:rPr>
                <w:rFonts w:hint="eastAsia"/>
                <w:color w:val="000000" w:themeColor="text1"/>
                <w:sz w:val="21"/>
                <w:szCs w:val="21"/>
                <w14:textFill>
                  <w14:solidFill>
                    <w14:schemeClr w14:val="tx1"/>
                  </w14:solidFill>
                </w14:textFill>
              </w:rPr>
              <w:t>，注塑工序集气罩罩口面积F:5m</w:t>
            </w:r>
            <w:r>
              <w:rPr>
                <w:rFonts w:hint="eastAsia"/>
                <w:color w:val="000000" w:themeColor="text1"/>
                <w:sz w:val="21"/>
                <w:szCs w:val="21"/>
                <w:vertAlign w:val="superscript"/>
                <w14:textFill>
                  <w14:solidFill>
                    <w14:schemeClr w14:val="tx1"/>
                  </w14:solidFill>
                </w14:textFill>
              </w:rPr>
              <w:t>2</w:t>
            </w:r>
            <w:r>
              <w:rPr>
                <w:color w:val="000000" w:themeColor="text1"/>
                <w:sz w:val="21"/>
                <w:szCs w:val="21"/>
                <w14:textFill>
                  <w14:solidFill>
                    <w14:schemeClr w14:val="tx1"/>
                  </w14:solidFill>
                </w14:textFill>
              </w:rPr>
              <w:t>，</w:t>
            </w:r>
            <w:r>
              <w:rPr>
                <w:rFonts w:hint="eastAsia"/>
                <w:color w:val="000000" w:themeColor="text1"/>
                <w:sz w:val="21"/>
                <w:szCs w:val="21"/>
                <w14:textFill>
                  <w14:solidFill>
                    <w14:schemeClr w14:val="tx1"/>
                  </w14:solidFill>
                </w14:textFill>
              </w:rPr>
              <w:t>罩</w:t>
            </w:r>
            <w:r>
              <w:rPr>
                <w:color w:val="000000" w:themeColor="text1"/>
                <w:sz w:val="21"/>
                <w:szCs w:val="21"/>
                <w14:textFill>
                  <w14:solidFill>
                    <w14:schemeClr w14:val="tx1"/>
                  </w14:solidFill>
                </w14:textFill>
              </w:rPr>
              <w:t>口平均风速</w:t>
            </w:r>
            <w:r>
              <w:rPr>
                <w:rFonts w:hint="eastAsia"/>
                <w:color w:val="000000" w:themeColor="text1"/>
                <w:sz w:val="21"/>
                <w:szCs w:val="21"/>
                <w14:textFill>
                  <w14:solidFill>
                    <w14:schemeClr w14:val="tx1"/>
                  </w14:solidFill>
                </w14:textFill>
              </w:rPr>
              <w:t>V</w:t>
            </w:r>
            <w:r>
              <w:rPr>
                <w:rFonts w:hint="eastAsia"/>
                <w:color w:val="000000" w:themeColor="text1"/>
                <w:sz w:val="21"/>
                <w:szCs w:val="21"/>
                <w:vertAlign w:val="subscript"/>
                <w14:textFill>
                  <w14:solidFill>
                    <w14:schemeClr w14:val="tx1"/>
                  </w14:solidFill>
                </w14:textFill>
              </w:rPr>
              <w:t>:</w:t>
            </w:r>
            <w:r>
              <w:rPr>
                <w:color w:val="000000" w:themeColor="text1"/>
                <w:sz w:val="21"/>
                <w:szCs w:val="21"/>
                <w14:textFill>
                  <w14:solidFill>
                    <w14:schemeClr w14:val="tx1"/>
                  </w14:solidFill>
                </w14:textFill>
              </w:rPr>
              <w:t>0.5m/s，</w:t>
            </w:r>
            <w:r>
              <w:rPr>
                <w:rFonts w:hint="eastAsia"/>
                <w:color w:val="000000" w:themeColor="text1"/>
                <w:sz w:val="21"/>
                <w:szCs w:val="21"/>
                <w14:textFill>
                  <w14:solidFill>
                    <w14:schemeClr w14:val="tx1"/>
                  </w14:solidFill>
                </w14:textFill>
              </w:rPr>
              <w:t>根据《</w:t>
            </w:r>
            <w:r>
              <w:rPr>
                <w:color w:val="000000" w:themeColor="text1"/>
                <w:sz w:val="21"/>
                <w:szCs w:val="21"/>
                <w14:textFill>
                  <w14:solidFill>
                    <w14:schemeClr w14:val="tx1"/>
                  </w14:solidFill>
                </w14:textFill>
              </w:rPr>
              <w:t>VOCs</w:t>
            </w:r>
            <w:r>
              <w:rPr>
                <w:rFonts w:hint="eastAsia"/>
                <w:color w:val="000000" w:themeColor="text1"/>
                <w:sz w:val="21"/>
                <w:szCs w:val="21"/>
                <w14:textFill>
                  <w14:solidFill>
                    <w14:schemeClr w14:val="tx1"/>
                  </w14:solidFill>
                </w14:textFill>
              </w:rPr>
              <w:t>废气集气罩的风量设计》中公式L=VF3600计算，</w:t>
            </w:r>
            <w:r>
              <w:rPr>
                <w:color w:val="000000" w:themeColor="text1"/>
                <w:sz w:val="21"/>
                <w:szCs w:val="21"/>
                <w14:textFill>
                  <w14:solidFill>
                    <w14:schemeClr w14:val="tx1"/>
                  </w14:solidFill>
                </w14:textFill>
              </w:rPr>
              <w:t>则</w:t>
            </w:r>
            <w:r>
              <w:rPr>
                <w:rFonts w:hint="eastAsia"/>
                <w:color w:val="000000" w:themeColor="text1"/>
                <w:sz w:val="21"/>
                <w:szCs w:val="21"/>
                <w14:textFill>
                  <w14:solidFill>
                    <w14:schemeClr w14:val="tx1"/>
                  </w14:solidFill>
                </w14:textFill>
              </w:rPr>
              <w:t>集气罩风量</w:t>
            </w:r>
            <w:r>
              <w:rPr>
                <w:color w:val="000000" w:themeColor="text1"/>
                <w:sz w:val="21"/>
                <w:szCs w:val="21"/>
                <w14:textFill>
                  <w14:solidFill>
                    <w14:schemeClr w14:val="tx1"/>
                  </w14:solidFill>
                </w14:textFill>
              </w:rPr>
              <w:t>为</w:t>
            </w:r>
            <w:r>
              <w:rPr>
                <w:rFonts w:hint="eastAsia"/>
                <w:color w:val="000000" w:themeColor="text1"/>
                <w:sz w:val="21"/>
                <w:szCs w:val="21"/>
                <w14:textFill>
                  <w14:solidFill>
                    <w14:schemeClr w14:val="tx1"/>
                  </w14:solidFill>
                </w14:textFill>
              </w:rPr>
              <w:t>9000</w:t>
            </w:r>
            <w:r>
              <w:rPr>
                <w:color w:val="000000" w:themeColor="text1"/>
                <w:sz w:val="21"/>
                <w:szCs w:val="21"/>
                <w14:textFill>
                  <w14:solidFill>
                    <w14:schemeClr w14:val="tx1"/>
                  </w14:solidFill>
                </w14:textFill>
              </w:rPr>
              <w:t>m</w:t>
            </w:r>
            <w:r>
              <w:rPr>
                <w:color w:val="000000" w:themeColor="text1"/>
                <w:sz w:val="21"/>
                <w:szCs w:val="21"/>
                <w:vertAlign w:val="superscript"/>
                <w14:textFill>
                  <w14:solidFill>
                    <w14:schemeClr w14:val="tx1"/>
                  </w14:solidFill>
                </w14:textFill>
              </w:rPr>
              <w:t>3</w:t>
            </w:r>
            <w:r>
              <w:rPr>
                <w:color w:val="000000" w:themeColor="text1"/>
                <w:sz w:val="21"/>
                <w:szCs w:val="21"/>
                <w14:textFill>
                  <w14:solidFill>
                    <w14:schemeClr w14:val="tx1"/>
                  </w14:solidFill>
                </w14:textFill>
              </w:rPr>
              <w:t>/h</w:t>
            </w:r>
            <w:r>
              <w:rPr>
                <w:rFonts w:hint="eastAsia"/>
                <w:color w:val="000000" w:themeColor="text1"/>
                <w:sz w:val="21"/>
                <w:szCs w:val="21"/>
                <w14:textFill>
                  <w14:solidFill>
                    <w14:schemeClr w14:val="tx1"/>
                  </w14:solidFill>
                </w14:textFill>
              </w:rPr>
              <w:t>。参照《广东省家具制造行业挥发性有机废气治理技术指南》，本项目在按照规范设计活性炭吸附装置前提下，环评认为采用一级活性炭吸附装置可确保本项目有机废气污染物去除效率高于平均水平（约60%）；在采用活性炭吸附脱附+催化燃烧RCO装置情况下，本项目处理效率可达90%，本项目处理效率以90%计，则注塑工艺VOCs排放量为0.054t/a，未收集部分（0.06t/a）在组装车间内无组织排放。</w:t>
            </w:r>
          </w:p>
          <w:p>
            <w:pPr>
              <w:pStyle w:val="1849"/>
              <w:spacing w:line="360" w:lineRule="auto"/>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综上所述，项目有组织VOCs排放量约0.054t/a，无组织VOCs排放量为0.0624t/a。</w:t>
            </w:r>
          </w:p>
          <w:p>
            <w:pPr>
              <w:pStyle w:val="1849"/>
              <w:spacing w:line="360" w:lineRule="auto"/>
              <w:ind w:firstLine="42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建设单位通过以下措施加强无组织废气控制：</w:t>
            </w:r>
          </w:p>
          <w:p>
            <w:pPr>
              <w:pStyle w:val="1849"/>
              <w:spacing w:line="360" w:lineRule="auto"/>
              <w:ind w:firstLine="42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①尽量保持废气产生车间和操作间（室）的密闭，合理设计送排风系统，提高废气捕集率，尽量将废气收集集中处理；</w:t>
            </w:r>
          </w:p>
          <w:p>
            <w:pPr>
              <w:pStyle w:val="1849"/>
              <w:spacing w:line="360" w:lineRule="auto"/>
              <w:ind w:firstLine="42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②加强生产管理，规范操作，使设备设施处于正常工作状态，减少生产、控制、输送等过程中的废气散发；</w:t>
            </w:r>
          </w:p>
          <w:p>
            <w:pPr>
              <w:pStyle w:val="1849"/>
              <w:spacing w:line="360" w:lineRule="auto"/>
              <w:ind w:firstLine="42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③对于废气散发面较大的工段，合理设计废气捕集系统，加大捕集面积和控制合理的排风量，减少废气的无组织排放；</w:t>
            </w:r>
          </w:p>
          <w:p>
            <w:pPr>
              <w:pStyle w:val="1849"/>
              <w:spacing w:line="360" w:lineRule="auto"/>
              <w:ind w:firstLine="42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④加强车间整体通风换气，屋顶设置气窗或无动力风帽，四周墙壁高位设置壁式轴流风机，使车间内的无组织废气高处排放。</w:t>
            </w:r>
          </w:p>
          <w:p>
            <w:pPr>
              <w:adjustRightInd w:val="0"/>
              <w:snapToGrid w:val="0"/>
              <w:spacing w:line="360" w:lineRule="auto"/>
              <w:ind w:firstLine="420" w:firstLineChars="200"/>
              <w:jc w:val="left"/>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项目运营有组织废气排放流向情况见图4-1。</w:t>
            </w:r>
          </w:p>
          <w:p>
            <w:pPr>
              <w:adjustRightInd w:val="0"/>
              <w:snapToGrid w:val="0"/>
              <w:spacing w:line="360" w:lineRule="auto"/>
              <w:jc w:val="center"/>
              <w:rPr>
                <w:b/>
                <w:bCs/>
                <w:color w:val="000000" w:themeColor="text1"/>
                <w:kern w:val="0"/>
                <w:szCs w:val="21"/>
                <w14:textFill>
                  <w14:solidFill>
                    <w14:schemeClr w14:val="tx1"/>
                  </w14:solidFill>
                </w14:textFill>
              </w:rPr>
            </w:pPr>
            <w:r>
              <w:rPr>
                <w:rFonts w:hint="eastAsia"/>
                <w:b/>
                <w:bCs/>
                <w:color w:val="000000" w:themeColor="text1"/>
                <w:kern w:val="0"/>
                <w:szCs w:val="21"/>
                <w14:textFill>
                  <w14:solidFill>
                    <w14:schemeClr w14:val="tx1"/>
                  </w14:solidFill>
                </w14:textFill>
              </w:rPr>
              <w:object>
                <v:shape id="_x0000_i1028" o:spt="75" type="#_x0000_t75" style="height:37.5pt;width:416.5pt;" o:ole="t" filled="f" o:preferrelative="t" stroked="f" coordsize="21600,21600">
                  <v:path/>
                  <v:fill on="f" focussize="0,0"/>
                  <v:stroke on="f" joinstyle="miter"/>
                  <v:imagedata r:id="rId14" o:title=""/>
                  <o:lock v:ext="edit" aspectratio="t"/>
                  <w10:wrap type="none"/>
                  <w10:anchorlock/>
                </v:shape>
                <o:OLEObject Type="Embed" ProgID="Word.Document.12" ShapeID="_x0000_i1028" DrawAspect="Content" ObjectID="_1468075728" r:id="rId13">
                  <o:LockedField>false</o:LockedField>
                </o:OLEObject>
              </w:object>
            </w:r>
          </w:p>
          <w:p>
            <w:pPr>
              <w:adjustRightInd w:val="0"/>
              <w:snapToGrid w:val="0"/>
              <w:spacing w:line="360" w:lineRule="auto"/>
              <w:ind w:firstLine="422" w:firstLineChars="200"/>
              <w:jc w:val="cente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图4-1 废气排放流向情况示意图</w:t>
            </w:r>
          </w:p>
          <w:p>
            <w:pPr>
              <w:adjustRightInd w:val="0"/>
              <w:snapToGrid w:val="0"/>
              <w:spacing w:line="360" w:lineRule="auto"/>
              <w:ind w:firstLine="422" w:firstLineChars="200"/>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（2）大气污染物产生及排放情况</w:t>
            </w:r>
          </w:p>
          <w:p>
            <w:pPr>
              <w:adjustRightInd w:val="0"/>
              <w:snapToGrid w:val="0"/>
              <w:spacing w:line="360" w:lineRule="auto"/>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各个环节产生的废气经采取上述措施后各废气排放情况详见</w:t>
            </w:r>
            <w:r>
              <w:rPr>
                <w:rFonts w:hint="eastAsia"/>
                <w:bCs/>
                <w:color w:val="000000" w:themeColor="text1"/>
                <w:szCs w:val="21"/>
                <w14:textFill>
                  <w14:solidFill>
                    <w14:schemeClr w14:val="tx1"/>
                  </w14:solidFill>
                </w14:textFill>
              </w:rPr>
              <w:t>表4-1</w:t>
            </w:r>
            <w:r>
              <w:rPr>
                <w:bCs/>
                <w:color w:val="000000" w:themeColor="text1"/>
                <w:szCs w:val="21"/>
                <w14:textFill>
                  <w14:solidFill>
                    <w14:schemeClr w14:val="tx1"/>
                  </w14:solidFill>
                </w14:textFill>
              </w:rPr>
              <w:t>。</w:t>
            </w:r>
            <w:bookmarkStart w:id="14" w:name="_Ref66470896"/>
          </w:p>
          <w:p>
            <w:pPr>
              <w:pStyle w:val="181"/>
              <w:rPr>
                <w:b/>
                <w:bCs/>
                <w:color w:val="000000" w:themeColor="text1"/>
                <w:kern w:val="0"/>
                <w:sz w:val="21"/>
                <w:szCs w:val="18"/>
                <w14:textFill>
                  <w14:solidFill>
                    <w14:schemeClr w14:val="tx1"/>
                  </w14:solidFill>
                </w14:textFill>
              </w:rPr>
            </w:pPr>
            <w:r>
              <w:rPr>
                <w:b/>
                <w:bCs/>
                <w:color w:val="000000" w:themeColor="text1"/>
                <w:sz w:val="21"/>
                <w:szCs w:val="18"/>
                <w14:textFill>
                  <w14:solidFill>
                    <w14:schemeClr w14:val="tx1"/>
                  </w14:solidFill>
                </w14:textFill>
              </w:rPr>
              <w:t>表</w:t>
            </w:r>
            <w:bookmarkEnd w:id="14"/>
            <w:r>
              <w:rPr>
                <w:b/>
                <w:bCs/>
                <w:color w:val="000000" w:themeColor="text1"/>
                <w:sz w:val="21"/>
                <w:szCs w:val="18"/>
                <w14:textFill>
                  <w14:solidFill>
                    <w14:schemeClr w14:val="tx1"/>
                  </w14:solidFill>
                </w14:textFill>
              </w:rPr>
              <w:t>4-</w:t>
            </w:r>
            <w:r>
              <w:rPr>
                <w:rFonts w:hint="eastAsia"/>
                <w:b/>
                <w:bCs/>
                <w:color w:val="000000" w:themeColor="text1"/>
                <w:sz w:val="21"/>
                <w:szCs w:val="18"/>
                <w14:textFill>
                  <w14:solidFill>
                    <w14:schemeClr w14:val="tx1"/>
                  </w14:solidFill>
                </w14:textFill>
              </w:rPr>
              <w:t>1</w:t>
            </w:r>
            <w:r>
              <w:rPr>
                <w:b/>
                <w:bCs/>
                <w:color w:val="000000" w:themeColor="text1"/>
                <w:kern w:val="0"/>
                <w:sz w:val="21"/>
                <w:szCs w:val="18"/>
                <w14:textFill>
                  <w14:solidFill>
                    <w14:schemeClr w14:val="tx1"/>
                  </w14:solidFill>
                </w14:textFill>
              </w:rPr>
              <w:t>项目废气产生及排放情况一览表</w:t>
            </w:r>
          </w:p>
          <w:tbl>
            <w:tblPr>
              <w:tblStyle w:val="37"/>
              <w:tblW w:w="839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54"/>
              <w:gridCol w:w="667"/>
              <w:gridCol w:w="763"/>
              <w:gridCol w:w="724"/>
              <w:gridCol w:w="645"/>
              <w:gridCol w:w="573"/>
              <w:gridCol w:w="583"/>
              <w:gridCol w:w="529"/>
              <w:gridCol w:w="573"/>
              <w:gridCol w:w="757"/>
              <w:gridCol w:w="724"/>
              <w:gridCol w:w="697"/>
              <w:gridCol w:w="70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4" w:type="dxa"/>
                  <w:vMerge w:val="restart"/>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产排污环节</w:t>
                  </w:r>
                </w:p>
              </w:tc>
              <w:tc>
                <w:tcPr>
                  <w:tcW w:w="667" w:type="dxa"/>
                  <w:vMerge w:val="restart"/>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污染物种类</w:t>
                  </w:r>
                </w:p>
              </w:tc>
              <w:tc>
                <w:tcPr>
                  <w:tcW w:w="2132" w:type="dxa"/>
                  <w:gridSpan w:val="3"/>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污染物产生情况</w:t>
                  </w:r>
                </w:p>
              </w:tc>
              <w:tc>
                <w:tcPr>
                  <w:tcW w:w="2258" w:type="dxa"/>
                  <w:gridSpan w:val="4"/>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污染治理措施</w:t>
                  </w:r>
                </w:p>
              </w:tc>
              <w:tc>
                <w:tcPr>
                  <w:tcW w:w="2178" w:type="dxa"/>
                  <w:gridSpan w:val="3"/>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污染物排放情况</w:t>
                  </w:r>
                </w:p>
              </w:tc>
              <w:tc>
                <w:tcPr>
                  <w:tcW w:w="708" w:type="dxa"/>
                  <w:vMerge w:val="restart"/>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排放口编号</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4" w:type="dxa"/>
                  <w:vMerge w:val="continue"/>
                  <w:vAlign w:val="center"/>
                </w:tcPr>
                <w:p>
                  <w:pPr>
                    <w:pStyle w:val="1853"/>
                    <w:jc w:val="center"/>
                    <w:rPr>
                      <w:color w:val="000000" w:themeColor="text1"/>
                      <w:spacing w:val="-11"/>
                      <w:sz w:val="18"/>
                      <w:szCs w:val="18"/>
                      <w14:textFill>
                        <w14:solidFill>
                          <w14:schemeClr w14:val="tx1"/>
                        </w14:solidFill>
                      </w14:textFill>
                    </w:rPr>
                  </w:pPr>
                </w:p>
              </w:tc>
              <w:tc>
                <w:tcPr>
                  <w:tcW w:w="667" w:type="dxa"/>
                  <w:vMerge w:val="continue"/>
                  <w:vAlign w:val="center"/>
                </w:tcPr>
                <w:p>
                  <w:pPr>
                    <w:pStyle w:val="1853"/>
                    <w:jc w:val="center"/>
                    <w:rPr>
                      <w:color w:val="000000" w:themeColor="text1"/>
                      <w:spacing w:val="-11"/>
                      <w:sz w:val="18"/>
                      <w:szCs w:val="18"/>
                      <w14:textFill>
                        <w14:solidFill>
                          <w14:schemeClr w14:val="tx1"/>
                        </w14:solidFill>
                      </w14:textFill>
                    </w:rPr>
                  </w:pPr>
                </w:p>
              </w:tc>
              <w:tc>
                <w:tcPr>
                  <w:tcW w:w="763" w:type="dxa"/>
                  <w:vAlign w:val="center"/>
                </w:tcPr>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产生</w:t>
                  </w:r>
                </w:p>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浓度(mg/m</w:t>
                  </w:r>
                  <w:r>
                    <w:rPr>
                      <w:color w:val="000000" w:themeColor="text1"/>
                      <w:spacing w:val="-11"/>
                      <w:sz w:val="18"/>
                      <w:szCs w:val="18"/>
                      <w:vertAlign w:val="superscript"/>
                      <w14:textFill>
                        <w14:solidFill>
                          <w14:schemeClr w14:val="tx1"/>
                        </w14:solidFill>
                      </w14:textFill>
                    </w:rPr>
                    <w:t>3</w:t>
                  </w:r>
                  <w:r>
                    <w:rPr>
                      <w:color w:val="000000" w:themeColor="text1"/>
                      <w:spacing w:val="-11"/>
                      <w:sz w:val="18"/>
                      <w:szCs w:val="18"/>
                      <w14:textFill>
                        <w14:solidFill>
                          <w14:schemeClr w14:val="tx1"/>
                        </w14:solidFill>
                      </w14:textFill>
                    </w:rPr>
                    <w:t>)</w:t>
                  </w:r>
                </w:p>
              </w:tc>
              <w:tc>
                <w:tcPr>
                  <w:tcW w:w="724" w:type="dxa"/>
                  <w:vAlign w:val="center"/>
                </w:tcPr>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产生速率</w:t>
                  </w:r>
                </w:p>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(kg/h)</w:t>
                  </w:r>
                </w:p>
              </w:tc>
              <w:tc>
                <w:tcPr>
                  <w:tcW w:w="645" w:type="dxa"/>
                  <w:vAlign w:val="center"/>
                </w:tcPr>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产生量</w:t>
                  </w:r>
                </w:p>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(t/a)</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治理措施</w:t>
                  </w:r>
                </w:p>
              </w:tc>
              <w:tc>
                <w:tcPr>
                  <w:tcW w:w="583" w:type="dxa"/>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风机风量m³/h</w:t>
                  </w:r>
                </w:p>
              </w:tc>
              <w:tc>
                <w:tcPr>
                  <w:tcW w:w="529" w:type="dxa"/>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去除率%</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是否为可行技术</w:t>
                  </w:r>
                </w:p>
              </w:tc>
              <w:tc>
                <w:tcPr>
                  <w:tcW w:w="757" w:type="dxa"/>
                  <w:vAlign w:val="center"/>
                </w:tcPr>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排放</w:t>
                  </w:r>
                </w:p>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浓度(mg/m</w:t>
                  </w:r>
                  <w:r>
                    <w:rPr>
                      <w:color w:val="000000" w:themeColor="text1"/>
                      <w:spacing w:val="-11"/>
                      <w:sz w:val="18"/>
                      <w:szCs w:val="18"/>
                      <w:vertAlign w:val="superscript"/>
                      <w14:textFill>
                        <w14:solidFill>
                          <w14:schemeClr w14:val="tx1"/>
                        </w14:solidFill>
                      </w14:textFill>
                    </w:rPr>
                    <w:t>3</w:t>
                  </w:r>
                  <w:r>
                    <w:rPr>
                      <w:color w:val="000000" w:themeColor="text1"/>
                      <w:spacing w:val="-11"/>
                      <w:sz w:val="18"/>
                      <w:szCs w:val="18"/>
                      <w14:textFill>
                        <w14:solidFill>
                          <w14:schemeClr w14:val="tx1"/>
                        </w14:solidFill>
                      </w14:textFill>
                    </w:rPr>
                    <w:t>)</w:t>
                  </w:r>
                </w:p>
              </w:tc>
              <w:tc>
                <w:tcPr>
                  <w:tcW w:w="724" w:type="dxa"/>
                  <w:vAlign w:val="center"/>
                </w:tcPr>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排放速率</w:t>
                  </w:r>
                </w:p>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(kg/h)</w:t>
                  </w:r>
                </w:p>
              </w:tc>
              <w:tc>
                <w:tcPr>
                  <w:tcW w:w="697" w:type="dxa"/>
                  <w:vAlign w:val="center"/>
                </w:tcPr>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排放量</w:t>
                  </w:r>
                </w:p>
                <w:p>
                  <w:pPr>
                    <w:pStyle w:val="1854"/>
                    <w:spacing w:line="240" w:lineRule="auto"/>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(t/a)</w:t>
                  </w:r>
                </w:p>
              </w:tc>
              <w:tc>
                <w:tcPr>
                  <w:tcW w:w="708" w:type="dxa"/>
                  <w:vMerge w:val="continue"/>
                  <w:vAlign w:val="center"/>
                </w:tcPr>
                <w:p>
                  <w:pPr>
                    <w:pStyle w:val="1853"/>
                    <w:jc w:val="center"/>
                    <w:rPr>
                      <w:color w:val="000000" w:themeColor="text1"/>
                      <w:spacing w:val="-1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98" w:hRule="atLeast"/>
                <w:jc w:val="center"/>
              </w:trPr>
              <w:tc>
                <w:tcPr>
                  <w:tcW w:w="454" w:type="dxa"/>
                  <w:vMerge w:val="restart"/>
                  <w:vAlign w:val="center"/>
                </w:tcPr>
                <w:p>
                  <w:pPr>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注塑</w:t>
                  </w:r>
                </w:p>
              </w:tc>
              <w:tc>
                <w:tcPr>
                  <w:tcW w:w="667" w:type="dxa"/>
                  <w:vAlign w:val="center"/>
                </w:tcPr>
                <w:p>
                  <w:pPr>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有组织</w:t>
                  </w:r>
                  <w:r>
                    <w:rPr>
                      <w:color w:val="000000" w:themeColor="text1"/>
                      <w:sz w:val="18"/>
                      <w:szCs w:val="18"/>
                      <w14:textFill>
                        <w14:solidFill>
                          <w14:schemeClr w14:val="tx1"/>
                        </w14:solidFill>
                      </w14:textFill>
                    </w:rPr>
                    <w:t>VOCs</w:t>
                  </w:r>
                </w:p>
              </w:tc>
              <w:tc>
                <w:tcPr>
                  <w:tcW w:w="76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8.33</w:t>
                  </w:r>
                </w:p>
              </w:tc>
              <w:tc>
                <w:tcPr>
                  <w:tcW w:w="724"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0.075</w:t>
                  </w:r>
                </w:p>
              </w:tc>
              <w:tc>
                <w:tcPr>
                  <w:tcW w:w="645"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0.54</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活性炭吸附脱附+催化燃烧RCO</w:t>
                  </w:r>
                </w:p>
              </w:tc>
              <w:tc>
                <w:tcPr>
                  <w:tcW w:w="58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9000</w:t>
                  </w:r>
                </w:p>
              </w:tc>
              <w:tc>
                <w:tcPr>
                  <w:tcW w:w="529"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90</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是</w:t>
                  </w:r>
                </w:p>
              </w:tc>
              <w:tc>
                <w:tcPr>
                  <w:tcW w:w="757" w:type="dxa"/>
                  <w:vAlign w:val="center"/>
                </w:tcPr>
                <w:p>
                  <w:pPr>
                    <w:widowControl/>
                    <w:jc w:val="center"/>
                    <w:textAlignment w:val="center"/>
                    <w:rPr>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0.83</w:t>
                  </w:r>
                </w:p>
              </w:tc>
              <w:tc>
                <w:tcPr>
                  <w:tcW w:w="724" w:type="dxa"/>
                  <w:vAlign w:val="center"/>
                </w:tcPr>
                <w:p>
                  <w:pPr>
                    <w:widowControl/>
                    <w:jc w:val="center"/>
                    <w:textAlignment w:val="center"/>
                    <w:rPr>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0.0075</w:t>
                  </w:r>
                </w:p>
              </w:tc>
              <w:tc>
                <w:tcPr>
                  <w:tcW w:w="697" w:type="dxa"/>
                  <w:vAlign w:val="center"/>
                </w:tcPr>
                <w:p>
                  <w:pPr>
                    <w:widowControl/>
                    <w:jc w:val="center"/>
                    <w:textAlignment w:val="center"/>
                    <w:rPr>
                      <w:color w:val="000000" w:themeColor="text1"/>
                      <w:spacing w:val="-11"/>
                      <w:sz w:val="18"/>
                      <w:szCs w:val="18"/>
                      <w14:textFill>
                        <w14:solidFill>
                          <w14:schemeClr w14:val="tx1"/>
                        </w14:solidFill>
                      </w14:textFill>
                    </w:rPr>
                  </w:pPr>
                  <w:r>
                    <w:rPr>
                      <w:rFonts w:hint="eastAsia"/>
                      <w:color w:val="000000" w:themeColor="text1"/>
                      <w:spacing w:val="-11"/>
                      <w:kern w:val="0"/>
                      <w:sz w:val="18"/>
                      <w:szCs w:val="18"/>
                      <w14:textFill>
                        <w14:solidFill>
                          <w14:schemeClr w14:val="tx1"/>
                        </w14:solidFill>
                      </w14:textFill>
                    </w:rPr>
                    <w:t>0.054</w:t>
                  </w:r>
                </w:p>
              </w:tc>
              <w:tc>
                <w:tcPr>
                  <w:tcW w:w="708"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DA001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98" w:hRule="atLeast"/>
                <w:jc w:val="center"/>
              </w:trPr>
              <w:tc>
                <w:tcPr>
                  <w:tcW w:w="454" w:type="dxa"/>
                  <w:vMerge w:val="continue"/>
                  <w:vAlign w:val="center"/>
                </w:tcPr>
                <w:p>
                  <w:pPr>
                    <w:pStyle w:val="1853"/>
                    <w:jc w:val="center"/>
                    <w:rPr>
                      <w:color w:val="000000" w:themeColor="text1"/>
                      <w14:textFill>
                        <w14:solidFill>
                          <w14:schemeClr w14:val="tx1"/>
                        </w14:solidFill>
                      </w14:textFill>
                    </w:rPr>
                  </w:pPr>
                </w:p>
              </w:tc>
              <w:tc>
                <w:tcPr>
                  <w:tcW w:w="667"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z w:val="18"/>
                      <w:szCs w:val="18"/>
                      <w14:textFill>
                        <w14:solidFill>
                          <w14:schemeClr w14:val="tx1"/>
                        </w14:solidFill>
                      </w14:textFill>
                    </w:rPr>
                    <w:t>无组织</w:t>
                  </w:r>
                  <w:r>
                    <w:rPr>
                      <w:color w:val="000000" w:themeColor="text1"/>
                      <w:sz w:val="18"/>
                      <w:szCs w:val="18"/>
                      <w14:textFill>
                        <w14:solidFill>
                          <w14:schemeClr w14:val="tx1"/>
                        </w14:solidFill>
                      </w14:textFill>
                    </w:rPr>
                    <w:t>VOCs</w:t>
                  </w:r>
                </w:p>
              </w:tc>
              <w:tc>
                <w:tcPr>
                  <w:tcW w:w="76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724"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0.0083</w:t>
                  </w:r>
                </w:p>
              </w:tc>
              <w:tc>
                <w:tcPr>
                  <w:tcW w:w="645"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0.06</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加强收集</w:t>
                  </w:r>
                </w:p>
              </w:tc>
              <w:tc>
                <w:tcPr>
                  <w:tcW w:w="58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529"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color w:val="000000" w:themeColor="text1"/>
                      <w:spacing w:val="-11"/>
                      <w:sz w:val="18"/>
                      <w:szCs w:val="18"/>
                      <w14:textFill>
                        <w14:solidFill>
                          <w14:schemeClr w14:val="tx1"/>
                        </w14:solidFill>
                      </w14:textFill>
                    </w:rPr>
                    <w:t>是</w:t>
                  </w:r>
                </w:p>
              </w:tc>
              <w:tc>
                <w:tcPr>
                  <w:tcW w:w="757"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724"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0.0083</w:t>
                  </w:r>
                </w:p>
              </w:tc>
              <w:tc>
                <w:tcPr>
                  <w:tcW w:w="697"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0.06</w:t>
                  </w:r>
                </w:p>
              </w:tc>
              <w:tc>
                <w:tcPr>
                  <w:tcW w:w="708"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无组织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454" w:type="dxa"/>
                  <w:vAlign w:val="center"/>
                </w:tcPr>
                <w:p>
                  <w:pPr>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清洗</w:t>
                  </w:r>
                </w:p>
              </w:tc>
              <w:tc>
                <w:tcPr>
                  <w:tcW w:w="667" w:type="dxa"/>
                  <w:vAlign w:val="center"/>
                </w:tcPr>
                <w:p>
                  <w:pPr>
                    <w:jc w:val="center"/>
                    <w:rPr>
                      <w:color w:val="000000" w:themeColor="text1"/>
                      <w:spacing w:val="-11"/>
                      <w:sz w:val="18"/>
                      <w:szCs w:val="18"/>
                      <w14:textFill>
                        <w14:solidFill>
                          <w14:schemeClr w14:val="tx1"/>
                        </w14:solidFill>
                      </w14:textFill>
                    </w:rPr>
                  </w:pPr>
                  <w:r>
                    <w:rPr>
                      <w:rFonts w:hint="eastAsia"/>
                      <w:color w:val="000000" w:themeColor="text1"/>
                      <w:sz w:val="18"/>
                      <w:szCs w:val="18"/>
                      <w14:textFill>
                        <w14:solidFill>
                          <w14:schemeClr w14:val="tx1"/>
                        </w14:solidFill>
                      </w14:textFill>
                    </w:rPr>
                    <w:t>无组织</w:t>
                  </w:r>
                  <w:r>
                    <w:rPr>
                      <w:color w:val="000000" w:themeColor="text1"/>
                      <w:sz w:val="18"/>
                      <w:szCs w:val="18"/>
                      <w14:textFill>
                        <w14:solidFill>
                          <w14:schemeClr w14:val="tx1"/>
                        </w14:solidFill>
                      </w14:textFill>
                    </w:rPr>
                    <w:t>VOCs</w:t>
                  </w:r>
                </w:p>
              </w:tc>
              <w:tc>
                <w:tcPr>
                  <w:tcW w:w="76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724"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0.0003</w:t>
                  </w:r>
                </w:p>
              </w:tc>
              <w:tc>
                <w:tcPr>
                  <w:tcW w:w="645"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0.0024</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加强通风</w:t>
                  </w:r>
                </w:p>
              </w:tc>
              <w:tc>
                <w:tcPr>
                  <w:tcW w:w="58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529"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是</w:t>
                  </w:r>
                </w:p>
              </w:tc>
              <w:tc>
                <w:tcPr>
                  <w:tcW w:w="757" w:type="dxa"/>
                  <w:vAlign w:val="center"/>
                </w:tcPr>
                <w:p>
                  <w:pPr>
                    <w:widowControl/>
                    <w:jc w:val="center"/>
                    <w:textAlignment w:val="center"/>
                    <w:rPr>
                      <w:bCs/>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724"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0.0003</w:t>
                  </w:r>
                </w:p>
              </w:tc>
              <w:tc>
                <w:tcPr>
                  <w:tcW w:w="697"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0.0024</w:t>
                  </w:r>
                </w:p>
              </w:tc>
              <w:tc>
                <w:tcPr>
                  <w:tcW w:w="708"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无组织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68" w:hRule="atLeast"/>
                <w:jc w:val="center"/>
              </w:trPr>
              <w:tc>
                <w:tcPr>
                  <w:tcW w:w="454" w:type="dxa"/>
                  <w:vAlign w:val="center"/>
                </w:tcPr>
                <w:p>
                  <w:pPr>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焊接</w:t>
                  </w:r>
                </w:p>
              </w:tc>
              <w:tc>
                <w:tcPr>
                  <w:tcW w:w="667"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无组织颗粒物</w:t>
                  </w:r>
                </w:p>
              </w:tc>
              <w:tc>
                <w:tcPr>
                  <w:tcW w:w="76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724"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0.0068</w:t>
                  </w:r>
                </w:p>
              </w:tc>
              <w:tc>
                <w:tcPr>
                  <w:tcW w:w="645"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0.049</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焊烟净化器</w:t>
                  </w:r>
                </w:p>
              </w:tc>
              <w:tc>
                <w:tcPr>
                  <w:tcW w:w="58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529"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573"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是</w:t>
                  </w:r>
                </w:p>
              </w:tc>
              <w:tc>
                <w:tcPr>
                  <w:tcW w:w="757" w:type="dxa"/>
                  <w:vAlign w:val="center"/>
                </w:tcPr>
                <w:p>
                  <w:pPr>
                    <w:widowControl/>
                    <w:jc w:val="center"/>
                    <w:textAlignment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w:t>
                  </w:r>
                </w:p>
              </w:tc>
              <w:tc>
                <w:tcPr>
                  <w:tcW w:w="724"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0.0007</w:t>
                  </w:r>
                </w:p>
              </w:tc>
              <w:tc>
                <w:tcPr>
                  <w:tcW w:w="697"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0.0049</w:t>
                  </w:r>
                </w:p>
              </w:tc>
              <w:tc>
                <w:tcPr>
                  <w:tcW w:w="708" w:type="dxa"/>
                  <w:vAlign w:val="center"/>
                </w:tcPr>
                <w:p>
                  <w:pPr>
                    <w:pStyle w:val="1853"/>
                    <w:jc w:val="center"/>
                    <w:rPr>
                      <w:color w:val="000000" w:themeColor="text1"/>
                      <w:spacing w:val="-11"/>
                      <w:sz w:val="18"/>
                      <w:szCs w:val="18"/>
                      <w14:textFill>
                        <w14:solidFill>
                          <w14:schemeClr w14:val="tx1"/>
                        </w14:solidFill>
                      </w14:textFill>
                    </w:rPr>
                  </w:pPr>
                  <w:r>
                    <w:rPr>
                      <w:rFonts w:hint="eastAsia"/>
                      <w:color w:val="000000" w:themeColor="text1"/>
                      <w:spacing w:val="-11"/>
                      <w:sz w:val="18"/>
                      <w:szCs w:val="18"/>
                      <w14:textFill>
                        <w14:solidFill>
                          <w14:schemeClr w14:val="tx1"/>
                        </w14:solidFill>
                      </w14:textFill>
                    </w:rPr>
                    <w:t>无组织</w:t>
                  </w:r>
                </w:p>
              </w:tc>
            </w:tr>
          </w:tbl>
          <w:p>
            <w:pPr>
              <w:spacing w:line="360" w:lineRule="auto"/>
              <w:ind w:firstLine="422" w:firstLineChars="200"/>
              <w:rPr>
                <w:color w:val="000000" w:themeColor="text1"/>
                <w:kern w:val="0"/>
                <w:szCs w:val="21"/>
                <w14:textFill>
                  <w14:solidFill>
                    <w14:schemeClr w14:val="tx1"/>
                  </w14:solidFill>
                </w14:textFill>
              </w:rPr>
            </w:pPr>
            <w:r>
              <w:rPr>
                <w:rFonts w:hint="eastAsia"/>
                <w:b/>
                <w:color w:val="000000" w:themeColor="text1"/>
                <w:szCs w:val="21"/>
                <w14:textFill>
                  <w14:solidFill>
                    <w14:schemeClr w14:val="tx1"/>
                  </w14:solidFill>
                </w14:textFill>
              </w:rPr>
              <w:t>（3）</w:t>
            </w:r>
            <w:r>
              <w:rPr>
                <w:rFonts w:hint="eastAsia"/>
                <w:b/>
                <w:bCs/>
                <w:color w:val="000000" w:themeColor="text1"/>
                <w:kern w:val="0"/>
                <w:szCs w:val="21"/>
                <w14:textFill>
                  <w14:solidFill>
                    <w14:schemeClr w14:val="tx1"/>
                  </w14:solidFill>
                </w14:textFill>
              </w:rPr>
              <w:t>排放口基本情况及监测要求</w:t>
            </w:r>
          </w:p>
          <w:p>
            <w:pPr>
              <w:adjustRightInd w:val="0"/>
              <w:snapToGrid w:val="0"/>
              <w:spacing w:line="360" w:lineRule="auto"/>
              <w:ind w:firstLine="420" w:firstLineChars="200"/>
              <w:rPr>
                <w:color w:val="000000" w:themeColor="text1"/>
                <w14:textFill>
                  <w14:solidFill>
                    <w14:schemeClr w14:val="tx1"/>
                  </w14:solidFill>
                </w14:textFill>
              </w:rPr>
            </w:pPr>
            <w:r>
              <w:rPr>
                <w:color w:val="000000" w:themeColor="text1"/>
                <w:szCs w:val="21"/>
                <w14:textFill>
                  <w14:solidFill>
                    <w14:schemeClr w14:val="tx1"/>
                  </w14:solidFill>
                </w14:textFill>
              </w:rPr>
              <w:t>根据《排污单位自行监测技术指南 总则》（HJ 819-2017）</w:t>
            </w:r>
            <w:r>
              <w:rPr>
                <w:rFonts w:hint="eastAsia"/>
                <w:color w:val="000000" w:themeColor="text1"/>
                <w:szCs w:val="21"/>
                <w14:textFill>
                  <w14:solidFill>
                    <w14:schemeClr w14:val="tx1"/>
                  </w14:solidFill>
                </w14:textFill>
              </w:rPr>
              <w:t>并参照《</w:t>
            </w:r>
            <w:r>
              <w:rPr>
                <w:color w:val="000000" w:themeColor="text1"/>
                <w:szCs w:val="21"/>
                <w14:textFill>
                  <w14:solidFill>
                    <w14:schemeClr w14:val="tx1"/>
                  </w14:solidFill>
                </w14:textFill>
              </w:rPr>
              <w:t>排污单位自行监测技术指南 电池工业</w:t>
            </w:r>
            <w:r>
              <w:rPr>
                <w:rFonts w:hint="eastAsia"/>
                <w:color w:val="000000" w:themeColor="text1"/>
                <w:szCs w:val="2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"https://www.eiacloud.com/hpyzs/lawsRegulations/searchDetail?modelName=%E6%8E%92%E6%B1%A1%E5%90%8D%E5%BD%95&amp;id=f056725f33e0412a9af4171acb1c4c3c" \t "https://www.eiacloud.com/hpyzs/category/_blank" </w:instrText>
            </w:r>
            <w:r>
              <w:rPr>
                <w:color w:val="000000" w:themeColor="text1"/>
                <w14:textFill>
                  <w14:solidFill>
                    <w14:schemeClr w14:val="tx1"/>
                  </w14:solidFill>
                </w14:textFill>
              </w:rPr>
              <w:fldChar w:fldCharType="separate"/>
            </w:r>
            <w:r>
              <w:rPr>
                <w:color w:val="000000" w:themeColor="text1"/>
                <w:szCs w:val="21"/>
                <w14:textFill>
                  <w14:solidFill>
                    <w14:schemeClr w14:val="tx1"/>
                  </w14:solidFill>
                </w14:textFill>
              </w:rPr>
              <w:t>HJ1204-2021</w:t>
            </w:r>
            <w:r>
              <w:rPr>
                <w:color w:val="000000" w:themeColor="text1"/>
                <w:szCs w:val="21"/>
                <w14:textFill>
                  <w14:solidFill>
                    <w14:schemeClr w14:val="tx1"/>
                  </w14:solidFill>
                </w14:textFill>
              </w:rPr>
              <w:fldChar w:fldCharType="end"/>
            </w:r>
            <w:r>
              <w:rPr>
                <w:rFonts w:hint="eastAsia"/>
                <w:color w:val="000000" w:themeColor="text1"/>
                <w:szCs w:val="21"/>
                <w14:textFill>
                  <w14:solidFill>
                    <w14:schemeClr w14:val="tx1"/>
                  </w14:solidFill>
                </w14:textFill>
              </w:rPr>
              <w:t>），</w:t>
            </w:r>
            <w:r>
              <w:rPr>
                <w:rFonts w:hint="eastAsia"/>
                <w:bCs/>
                <w:color w:val="000000" w:themeColor="text1"/>
                <w:kern w:val="0"/>
                <w:szCs w:val="21"/>
                <w14:textFill>
                  <w14:solidFill>
                    <w14:schemeClr w14:val="tx1"/>
                  </w14:solidFill>
                </w14:textFill>
              </w:rPr>
              <w:t>项目排放口基本情况及监测要求如下。</w:t>
            </w:r>
          </w:p>
          <w:p>
            <w:pPr>
              <w:ind w:firstLine="422" w:firstLineChars="200"/>
              <w:jc w:val="center"/>
              <w:rPr>
                <w:b/>
                <w:bCs/>
                <w:color w:val="000000" w:themeColor="text1"/>
                <w:szCs w:val="21"/>
                <w14:textFill>
                  <w14:solidFill>
                    <w14:schemeClr w14:val="tx1"/>
                  </w14:solidFill>
                </w14:textFill>
              </w:rPr>
            </w:pPr>
            <w:r>
              <w:rPr>
                <w:rFonts w:hint="eastAsia"/>
                <w:b/>
                <w:bCs/>
                <w:color w:val="000000" w:themeColor="text1"/>
                <w:kern w:val="0"/>
                <w:szCs w:val="21"/>
                <w14:textFill>
                  <w14:solidFill>
                    <w14:schemeClr w14:val="tx1"/>
                  </w14:solidFill>
                </w14:textFill>
              </w:rPr>
              <w:t>表</w:t>
            </w:r>
            <w:r>
              <w:rPr>
                <w:b/>
                <w:bCs/>
                <w:color w:val="000000" w:themeColor="text1"/>
                <w:kern w:val="0"/>
                <w:szCs w:val="21"/>
                <w14:textFill>
                  <w14:solidFill>
                    <w14:schemeClr w14:val="tx1"/>
                  </w14:solidFill>
                </w14:textFill>
              </w:rPr>
              <w:t>4-</w:t>
            </w:r>
            <w:r>
              <w:rPr>
                <w:rFonts w:hint="eastAsia"/>
                <w:b/>
                <w:bCs/>
                <w:color w:val="000000" w:themeColor="text1"/>
                <w:kern w:val="0"/>
                <w:szCs w:val="21"/>
                <w14:textFill>
                  <w14:solidFill>
                    <w14:schemeClr w14:val="tx1"/>
                  </w14:solidFill>
                </w14:textFill>
              </w:rPr>
              <w:t>2</w:t>
            </w:r>
            <w:r>
              <w:rPr>
                <w:b/>
                <w:bCs/>
                <w:color w:val="000000" w:themeColor="text1"/>
                <w:kern w:val="0"/>
                <w:szCs w:val="21"/>
                <w14:textFill>
                  <w14:solidFill>
                    <w14:schemeClr w14:val="tx1"/>
                  </w14:solidFill>
                </w14:textFill>
              </w:rPr>
              <w:t xml:space="preserve"> </w:t>
            </w:r>
            <w:r>
              <w:rPr>
                <w:rFonts w:hint="eastAsia"/>
                <w:b/>
                <w:bCs/>
                <w:color w:val="000000" w:themeColor="text1"/>
                <w:kern w:val="0"/>
                <w:szCs w:val="21"/>
                <w14:textFill>
                  <w14:solidFill>
                    <w14:schemeClr w14:val="tx1"/>
                  </w14:solidFill>
                </w14:textFill>
              </w:rPr>
              <w:t>废气</w:t>
            </w:r>
            <w:r>
              <w:rPr>
                <w:b/>
                <w:bCs/>
                <w:color w:val="000000" w:themeColor="text1"/>
                <w:szCs w:val="21"/>
                <w14:textFill>
                  <w14:solidFill>
                    <w14:schemeClr w14:val="tx1"/>
                  </w14:solidFill>
                </w14:textFill>
              </w:rPr>
              <w:t>排放口基本情况及监测要求</w:t>
            </w:r>
          </w:p>
          <w:tbl>
            <w:tblPr>
              <w:tblStyle w:val="37"/>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93"/>
              <w:gridCol w:w="485"/>
              <w:gridCol w:w="680"/>
              <w:gridCol w:w="548"/>
              <w:gridCol w:w="716"/>
              <w:gridCol w:w="1412"/>
              <w:gridCol w:w="1051"/>
              <w:gridCol w:w="956"/>
              <w:gridCol w:w="866"/>
              <w:gridCol w:w="99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725" w:type="pct"/>
                  <w:gridSpan w:val="6"/>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排放口基本情况</w:t>
                  </w:r>
                </w:p>
              </w:tc>
              <w:tc>
                <w:tcPr>
                  <w:tcW w:w="618"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排放标准</w:t>
                  </w:r>
                </w:p>
              </w:tc>
              <w:tc>
                <w:tcPr>
                  <w:tcW w:w="1656" w:type="pct"/>
                  <w:gridSpan w:val="3"/>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监测要求</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67"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编号及</w:t>
                  </w:r>
                </w:p>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名称</w:t>
                  </w:r>
                </w:p>
              </w:tc>
              <w:tc>
                <w:tcPr>
                  <w:tcW w:w="285"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高度m</w:t>
                  </w:r>
                </w:p>
              </w:tc>
              <w:tc>
                <w:tcPr>
                  <w:tcW w:w="400"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排气筒内径m</w:t>
                  </w:r>
                </w:p>
              </w:tc>
              <w:tc>
                <w:tcPr>
                  <w:tcW w:w="322"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温度</w:t>
                  </w:r>
                </w:p>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c>
                <w:tcPr>
                  <w:tcW w:w="421"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类型</w:t>
                  </w:r>
                </w:p>
              </w:tc>
              <w:tc>
                <w:tcPr>
                  <w:tcW w:w="827"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坐标</w:t>
                  </w:r>
                </w:p>
              </w:tc>
              <w:tc>
                <w:tcPr>
                  <w:tcW w:w="618"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排放浓度mg/m³</w:t>
                  </w:r>
                </w:p>
              </w:tc>
              <w:tc>
                <w:tcPr>
                  <w:tcW w:w="562"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监测点位</w:t>
                  </w:r>
                </w:p>
              </w:tc>
              <w:tc>
                <w:tcPr>
                  <w:tcW w:w="509"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监测因子</w:t>
                  </w:r>
                </w:p>
              </w:tc>
              <w:tc>
                <w:tcPr>
                  <w:tcW w:w="584"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监测频次</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67"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DA001</w:t>
                  </w:r>
                </w:p>
              </w:tc>
              <w:tc>
                <w:tcPr>
                  <w:tcW w:w="285"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15</w:t>
                  </w:r>
                </w:p>
              </w:tc>
              <w:tc>
                <w:tcPr>
                  <w:tcW w:w="400"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0.6</w:t>
                  </w:r>
                </w:p>
              </w:tc>
              <w:tc>
                <w:tcPr>
                  <w:tcW w:w="322"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25</w:t>
                  </w:r>
                </w:p>
              </w:tc>
              <w:tc>
                <w:tcPr>
                  <w:tcW w:w="421"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一般排放口</w:t>
                  </w:r>
                </w:p>
              </w:tc>
              <w:tc>
                <w:tcPr>
                  <w:tcW w:w="827" w:type="pct"/>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E</w:t>
                  </w:r>
                  <w:bookmarkStart w:id="15" w:name="_Hlk145237452"/>
                  <w:r>
                    <w:rPr>
                      <w:color w:val="000000" w:themeColor="text1"/>
                      <w:sz w:val="18"/>
                      <w:szCs w:val="18"/>
                      <w14:textFill>
                        <w14:solidFill>
                          <w14:schemeClr w14:val="tx1"/>
                        </w14:solidFill>
                      </w14:textFill>
                    </w:rPr>
                    <w:t>117 °</w:t>
                  </w:r>
                  <w:r>
                    <w:rPr>
                      <w:rFonts w:hint="eastAsia"/>
                      <w:color w:val="000000" w:themeColor="text1"/>
                      <w:sz w:val="18"/>
                      <w:szCs w:val="18"/>
                      <w14:textFill>
                        <w14:solidFill>
                          <w14:schemeClr w14:val="tx1"/>
                        </w14:solidFill>
                      </w14:textFill>
                    </w:rPr>
                    <w:t>16</w:t>
                  </w:r>
                  <w:r>
                    <w:rPr>
                      <w:color w:val="000000" w:themeColor="text1"/>
                      <w:sz w:val="18"/>
                      <w:szCs w:val="18"/>
                      <w14:textFill>
                        <w14:solidFill>
                          <w14:schemeClr w14:val="tx1"/>
                        </w14:solidFill>
                      </w14:textFill>
                    </w:rPr>
                    <w:t xml:space="preserve">′ </w:t>
                  </w:r>
                  <w:r>
                    <w:rPr>
                      <w:rFonts w:hint="eastAsia"/>
                      <w:color w:val="000000" w:themeColor="text1"/>
                      <w:sz w:val="18"/>
                      <w:szCs w:val="18"/>
                      <w14:textFill>
                        <w14:solidFill>
                          <w14:schemeClr w14:val="tx1"/>
                        </w14:solidFill>
                      </w14:textFill>
                    </w:rPr>
                    <w:t>50.95</w:t>
                  </w:r>
                  <w:r>
                    <w:rPr>
                      <w:color w:val="000000" w:themeColor="text1"/>
                      <w:sz w:val="18"/>
                      <w:szCs w:val="18"/>
                      <w14:textFill>
                        <w14:solidFill>
                          <w14:schemeClr w14:val="tx1"/>
                        </w14:solidFill>
                      </w14:textFill>
                    </w:rPr>
                    <w:t>″</w:t>
                  </w:r>
                </w:p>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N34°</w:t>
                  </w:r>
                  <w:r>
                    <w:rPr>
                      <w:rFonts w:hint="eastAsia"/>
                      <w:color w:val="000000" w:themeColor="text1"/>
                      <w:sz w:val="18"/>
                      <w:szCs w:val="18"/>
                      <w14:textFill>
                        <w14:solidFill>
                          <w14:schemeClr w14:val="tx1"/>
                        </w14:solidFill>
                      </w14:textFill>
                    </w:rPr>
                    <w:t>51</w:t>
                  </w:r>
                  <w:r>
                    <w:rPr>
                      <w:color w:val="000000" w:themeColor="text1"/>
                      <w:sz w:val="18"/>
                      <w:szCs w:val="18"/>
                      <w14:textFill>
                        <w14:solidFill>
                          <w14:schemeClr w14:val="tx1"/>
                        </w14:solidFill>
                      </w14:textFill>
                    </w:rPr>
                    <w:t>'</w:t>
                  </w:r>
                  <w:r>
                    <w:rPr>
                      <w:rFonts w:hint="eastAsia"/>
                      <w:color w:val="000000" w:themeColor="text1"/>
                      <w:sz w:val="18"/>
                      <w:szCs w:val="18"/>
                      <w14:textFill>
                        <w14:solidFill>
                          <w14:schemeClr w14:val="tx1"/>
                        </w14:solidFill>
                      </w14:textFill>
                    </w:rPr>
                    <w:t>41.62</w:t>
                  </w:r>
                  <w:r>
                    <w:rPr>
                      <w:color w:val="000000" w:themeColor="text1"/>
                      <w:sz w:val="18"/>
                      <w:szCs w:val="18"/>
                      <w14:textFill>
                        <w14:solidFill>
                          <w14:schemeClr w14:val="tx1"/>
                        </w14:solidFill>
                      </w14:textFill>
                    </w:rPr>
                    <w:t>″</w:t>
                  </w:r>
                  <w:bookmarkEnd w:id="15"/>
                </w:p>
              </w:tc>
              <w:tc>
                <w:tcPr>
                  <w:tcW w:w="618"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w:t>
                  </w:r>
                </w:p>
              </w:tc>
              <w:tc>
                <w:tcPr>
                  <w:tcW w:w="562"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DA001</w:t>
                  </w:r>
                </w:p>
              </w:tc>
              <w:tc>
                <w:tcPr>
                  <w:tcW w:w="509"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VOCs</w:t>
                  </w:r>
                </w:p>
              </w:tc>
              <w:tc>
                <w:tcPr>
                  <w:tcW w:w="584"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1</w:t>
                  </w:r>
                  <w:r>
                    <w:rPr>
                      <w:rFonts w:hint="eastAsia"/>
                      <w:bCs/>
                      <w:color w:val="000000" w:themeColor="text1"/>
                      <w:sz w:val="18"/>
                      <w:szCs w:val="18"/>
                      <w14:textFill>
                        <w14:solidFill>
                          <w14:schemeClr w14:val="tx1"/>
                        </w14:solidFill>
                      </w14:textFill>
                    </w:rPr>
                    <w:t>次</w:t>
                  </w:r>
                  <w:r>
                    <w:rPr>
                      <w:bCs/>
                      <w:color w:val="000000" w:themeColor="text1"/>
                      <w:sz w:val="18"/>
                      <w:szCs w:val="18"/>
                      <w14:textFill>
                        <w14:solidFill>
                          <w14:schemeClr w14:val="tx1"/>
                        </w14:solidFill>
                      </w14:textFill>
                    </w:rPr>
                    <w:t>/</w:t>
                  </w:r>
                  <w:r>
                    <w:rPr>
                      <w:rFonts w:hint="eastAsia"/>
                      <w:bCs/>
                      <w:color w:val="000000" w:themeColor="text1"/>
                      <w:sz w:val="18"/>
                      <w:szCs w:val="18"/>
                      <w14:textFill>
                        <w14:solidFill>
                          <w14:schemeClr w14:val="tx1"/>
                        </w14:solidFill>
                      </w14:textFill>
                    </w:rPr>
                    <w:t>半年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67" w:type="pct"/>
                  <w:vMerge w:val="restar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无组织</w:t>
                  </w:r>
                </w:p>
              </w:tc>
              <w:tc>
                <w:tcPr>
                  <w:tcW w:w="285" w:type="pct"/>
                  <w:vMerge w:val="restar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400" w:type="pct"/>
                  <w:vMerge w:val="restar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322" w:type="pct"/>
                  <w:vMerge w:val="restar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421" w:type="pct"/>
                  <w:vMerge w:val="restar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827" w:type="pct"/>
                  <w:vMerge w:val="restart"/>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618"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562" w:type="pct"/>
                  <w:vMerge w:val="restar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厂界</w:t>
                  </w:r>
                </w:p>
              </w:tc>
              <w:tc>
                <w:tcPr>
                  <w:tcW w:w="509"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VOCs</w:t>
                  </w:r>
                </w:p>
              </w:tc>
              <w:tc>
                <w:tcPr>
                  <w:tcW w:w="584" w:type="pct"/>
                  <w:tcMar>
                    <w:left w:w="28" w:type="dxa"/>
                    <w:right w:w="28" w:type="dxa"/>
                  </w:tcMar>
                  <w:vAlign w:val="center"/>
                </w:tcPr>
                <w:p>
                  <w:pPr>
                    <w:pStyle w:val="1853"/>
                    <w:jc w:val="center"/>
                    <w:rPr>
                      <w:bCs/>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1</w:t>
                  </w:r>
                  <w:r>
                    <w:rPr>
                      <w:rFonts w:hint="eastAsia"/>
                      <w:bCs/>
                      <w:color w:val="000000" w:themeColor="text1"/>
                      <w:sz w:val="18"/>
                      <w:szCs w:val="18"/>
                      <w14:textFill>
                        <w14:solidFill>
                          <w14:schemeClr w14:val="tx1"/>
                        </w14:solidFill>
                      </w14:textFill>
                    </w:rPr>
                    <w:t>次</w:t>
                  </w:r>
                  <w:r>
                    <w:rPr>
                      <w:bCs/>
                      <w:color w:val="000000" w:themeColor="text1"/>
                      <w:sz w:val="18"/>
                      <w:szCs w:val="18"/>
                      <w14:textFill>
                        <w14:solidFill>
                          <w14:schemeClr w14:val="tx1"/>
                        </w14:solidFill>
                      </w14:textFill>
                    </w:rPr>
                    <w:t>/</w:t>
                  </w:r>
                  <w:r>
                    <w:rPr>
                      <w:rFonts w:hint="eastAsia"/>
                      <w:bCs/>
                      <w:color w:val="000000" w:themeColor="text1"/>
                      <w:sz w:val="18"/>
                      <w:szCs w:val="18"/>
                      <w14:textFill>
                        <w14:solidFill>
                          <w14:schemeClr w14:val="tx1"/>
                        </w14:solidFill>
                      </w14:textFill>
                    </w:rPr>
                    <w:t>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67" w:type="pct"/>
                  <w:vMerge w:val="continue"/>
                  <w:tcMar>
                    <w:left w:w="28" w:type="dxa"/>
                    <w:right w:w="28" w:type="dxa"/>
                  </w:tcMar>
                  <w:vAlign w:val="center"/>
                </w:tcPr>
                <w:p>
                  <w:pPr>
                    <w:pStyle w:val="1853"/>
                    <w:jc w:val="center"/>
                    <w:rPr>
                      <w:color w:val="000000" w:themeColor="text1"/>
                      <w14:textFill>
                        <w14:solidFill>
                          <w14:schemeClr w14:val="tx1"/>
                        </w14:solidFill>
                      </w14:textFill>
                    </w:rPr>
                  </w:pPr>
                </w:p>
              </w:tc>
              <w:tc>
                <w:tcPr>
                  <w:tcW w:w="285" w:type="pct"/>
                  <w:vMerge w:val="continue"/>
                  <w:tcMar>
                    <w:left w:w="28" w:type="dxa"/>
                    <w:right w:w="28" w:type="dxa"/>
                  </w:tcMar>
                  <w:vAlign w:val="center"/>
                </w:tcPr>
                <w:p>
                  <w:pPr>
                    <w:pStyle w:val="1853"/>
                    <w:jc w:val="center"/>
                    <w:rPr>
                      <w:color w:val="000000" w:themeColor="text1"/>
                      <w14:textFill>
                        <w14:solidFill>
                          <w14:schemeClr w14:val="tx1"/>
                        </w14:solidFill>
                      </w14:textFill>
                    </w:rPr>
                  </w:pPr>
                </w:p>
              </w:tc>
              <w:tc>
                <w:tcPr>
                  <w:tcW w:w="400" w:type="pct"/>
                  <w:vMerge w:val="continue"/>
                  <w:tcMar>
                    <w:left w:w="28" w:type="dxa"/>
                    <w:right w:w="28" w:type="dxa"/>
                  </w:tcMar>
                  <w:vAlign w:val="center"/>
                </w:tcPr>
                <w:p>
                  <w:pPr>
                    <w:pStyle w:val="1853"/>
                    <w:jc w:val="center"/>
                    <w:rPr>
                      <w:color w:val="000000" w:themeColor="text1"/>
                      <w14:textFill>
                        <w14:solidFill>
                          <w14:schemeClr w14:val="tx1"/>
                        </w14:solidFill>
                      </w14:textFill>
                    </w:rPr>
                  </w:pPr>
                </w:p>
              </w:tc>
              <w:tc>
                <w:tcPr>
                  <w:tcW w:w="322" w:type="pct"/>
                  <w:vMerge w:val="continue"/>
                  <w:tcMar>
                    <w:left w:w="28" w:type="dxa"/>
                    <w:right w:w="28" w:type="dxa"/>
                  </w:tcMar>
                  <w:vAlign w:val="center"/>
                </w:tcPr>
                <w:p>
                  <w:pPr>
                    <w:pStyle w:val="1853"/>
                    <w:jc w:val="center"/>
                    <w:rPr>
                      <w:color w:val="000000" w:themeColor="text1"/>
                      <w14:textFill>
                        <w14:solidFill>
                          <w14:schemeClr w14:val="tx1"/>
                        </w14:solidFill>
                      </w14:textFill>
                    </w:rPr>
                  </w:pPr>
                </w:p>
              </w:tc>
              <w:tc>
                <w:tcPr>
                  <w:tcW w:w="421" w:type="pct"/>
                  <w:vMerge w:val="continue"/>
                  <w:tcMar>
                    <w:left w:w="28" w:type="dxa"/>
                    <w:right w:w="28" w:type="dxa"/>
                  </w:tcMar>
                  <w:vAlign w:val="center"/>
                </w:tcPr>
                <w:p>
                  <w:pPr>
                    <w:pStyle w:val="1853"/>
                    <w:jc w:val="center"/>
                    <w:rPr>
                      <w:color w:val="000000" w:themeColor="text1"/>
                      <w14:textFill>
                        <w14:solidFill>
                          <w14:schemeClr w14:val="tx1"/>
                        </w14:solidFill>
                      </w14:textFill>
                    </w:rPr>
                  </w:pPr>
                </w:p>
              </w:tc>
              <w:tc>
                <w:tcPr>
                  <w:tcW w:w="827" w:type="pct"/>
                  <w:vMerge w:val="continue"/>
                  <w:tcMar>
                    <w:left w:w="28" w:type="dxa"/>
                    <w:right w:w="28" w:type="dxa"/>
                  </w:tcMar>
                  <w:vAlign w:val="center"/>
                </w:tcPr>
                <w:p>
                  <w:pPr>
                    <w:pStyle w:val="1853"/>
                    <w:jc w:val="center"/>
                    <w:rPr>
                      <w:color w:val="000000" w:themeColor="text1"/>
                      <w14:textFill>
                        <w14:solidFill>
                          <w14:schemeClr w14:val="tx1"/>
                        </w14:solidFill>
                      </w14:textFill>
                    </w:rPr>
                  </w:pPr>
                </w:p>
              </w:tc>
              <w:tc>
                <w:tcPr>
                  <w:tcW w:w="618"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0.3</w:t>
                  </w:r>
                </w:p>
              </w:tc>
              <w:tc>
                <w:tcPr>
                  <w:tcW w:w="562" w:type="pct"/>
                  <w:vMerge w:val="continue"/>
                  <w:tcMar>
                    <w:left w:w="28" w:type="dxa"/>
                    <w:right w:w="28" w:type="dxa"/>
                  </w:tcMar>
                  <w:vAlign w:val="center"/>
                </w:tcPr>
                <w:p>
                  <w:pPr>
                    <w:pStyle w:val="1853"/>
                    <w:jc w:val="center"/>
                    <w:rPr>
                      <w:color w:val="000000" w:themeColor="text1"/>
                      <w:sz w:val="18"/>
                      <w:szCs w:val="18"/>
                      <w14:textFill>
                        <w14:solidFill>
                          <w14:schemeClr w14:val="tx1"/>
                        </w14:solidFill>
                      </w14:textFill>
                    </w:rPr>
                  </w:pPr>
                </w:p>
              </w:tc>
              <w:tc>
                <w:tcPr>
                  <w:tcW w:w="509"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颗粒物</w:t>
                  </w:r>
                </w:p>
              </w:tc>
              <w:tc>
                <w:tcPr>
                  <w:tcW w:w="584" w:type="pct"/>
                  <w:tcMar>
                    <w:left w:w="28" w:type="dxa"/>
                    <w:right w:w="28" w:type="dxa"/>
                  </w:tcMar>
                  <w:vAlign w:val="center"/>
                </w:tcPr>
                <w:p>
                  <w:pPr>
                    <w:pStyle w:val="1853"/>
                    <w:jc w:val="center"/>
                    <w:rPr>
                      <w:color w:val="000000" w:themeColor="text1"/>
                      <w:sz w:val="18"/>
                      <w:szCs w:val="18"/>
                      <w14:textFill>
                        <w14:solidFill>
                          <w14:schemeClr w14:val="tx1"/>
                        </w14:solidFill>
                      </w14:textFill>
                    </w:rPr>
                  </w:pPr>
                  <w:r>
                    <w:rPr>
                      <w:bCs/>
                      <w:color w:val="000000" w:themeColor="text1"/>
                      <w:sz w:val="18"/>
                      <w:szCs w:val="18"/>
                      <w14:textFill>
                        <w14:solidFill>
                          <w14:schemeClr w14:val="tx1"/>
                        </w14:solidFill>
                      </w14:textFill>
                    </w:rPr>
                    <w:t>1</w:t>
                  </w:r>
                  <w:r>
                    <w:rPr>
                      <w:rFonts w:hint="eastAsia"/>
                      <w:bCs/>
                      <w:color w:val="000000" w:themeColor="text1"/>
                      <w:sz w:val="18"/>
                      <w:szCs w:val="18"/>
                      <w14:textFill>
                        <w14:solidFill>
                          <w14:schemeClr w14:val="tx1"/>
                        </w14:solidFill>
                      </w14:textFill>
                    </w:rPr>
                    <w:t>次</w:t>
                  </w:r>
                  <w:r>
                    <w:rPr>
                      <w:bCs/>
                      <w:color w:val="000000" w:themeColor="text1"/>
                      <w:sz w:val="18"/>
                      <w:szCs w:val="18"/>
                      <w14:textFill>
                        <w14:solidFill>
                          <w14:schemeClr w14:val="tx1"/>
                        </w14:solidFill>
                      </w14:textFill>
                    </w:rPr>
                    <w:t>/</w:t>
                  </w:r>
                  <w:r>
                    <w:rPr>
                      <w:rFonts w:hint="eastAsia"/>
                      <w:bCs/>
                      <w:color w:val="000000" w:themeColor="text1"/>
                      <w:sz w:val="18"/>
                      <w:szCs w:val="18"/>
                      <w14:textFill>
                        <w14:solidFill>
                          <w14:schemeClr w14:val="tx1"/>
                        </w14:solidFill>
                      </w14:textFill>
                    </w:rPr>
                    <w:t>年</w:t>
                  </w:r>
                </w:p>
              </w:tc>
            </w:tr>
          </w:tbl>
          <w:p>
            <w:pPr>
              <w:autoSpaceDE w:val="0"/>
              <w:autoSpaceDN w:val="0"/>
              <w:adjustRightInd w:val="0"/>
              <w:spacing w:line="360" w:lineRule="auto"/>
              <w:ind w:firstLine="422" w:firstLineChars="200"/>
              <w:rPr>
                <w:b/>
                <w:color w:val="000000" w:themeColor="text1"/>
                <w:sz w:val="18"/>
                <w:szCs w:val="18"/>
                <w14:textFill>
                  <w14:solidFill>
                    <w14:schemeClr w14:val="tx1"/>
                  </w14:solidFill>
                </w14:textFill>
              </w:rPr>
            </w:pPr>
            <w:r>
              <w:rPr>
                <w:b/>
                <w:bCs/>
                <w:color w:val="000000" w:themeColor="text1"/>
                <w:szCs w:val="21"/>
                <w14:textFill>
                  <w14:solidFill>
                    <w14:schemeClr w14:val="tx1"/>
                  </w14:solidFill>
                </w14:textFill>
              </w:rPr>
              <w:t>（4）</w:t>
            </w:r>
            <w:r>
              <w:rPr>
                <w:b/>
                <w:color w:val="000000" w:themeColor="text1"/>
                <w:szCs w:val="21"/>
                <w14:textFill>
                  <w14:solidFill>
                    <w14:schemeClr w14:val="tx1"/>
                  </w14:solidFill>
                </w14:textFill>
              </w:rPr>
              <w:t>大气污染物排放量核算</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大气污染物年排放量包括项目各有组织排放源和无组织排放源在正常排放条件下的预测排放量之和。</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kern w:val="0"/>
                <w:szCs w:val="21"/>
                <w14:textFill>
                  <w14:solidFill>
                    <w14:schemeClr w14:val="tx1"/>
                  </w14:solidFill>
                </w14:textFill>
              </w:rPr>
              <w:t>①有组织排放量核算</w:t>
            </w:r>
          </w:p>
          <w:p>
            <w:pPr>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表4-</w:t>
            </w:r>
            <w:r>
              <w:rPr>
                <w:rFonts w:hint="eastAsia"/>
                <w:b/>
                <w:bCs/>
                <w:color w:val="000000" w:themeColor="text1"/>
                <w:szCs w:val="21"/>
                <w14:textFill>
                  <w14:solidFill>
                    <w14:schemeClr w14:val="tx1"/>
                  </w14:solidFill>
                </w14:textFill>
              </w:rPr>
              <w:t>3</w:t>
            </w:r>
            <w:r>
              <w:rPr>
                <w:b/>
                <w:bCs/>
                <w:color w:val="000000" w:themeColor="text1"/>
                <w:szCs w:val="21"/>
                <w14:textFill>
                  <w14:solidFill>
                    <w14:schemeClr w14:val="tx1"/>
                  </w14:solidFill>
                </w14:textFill>
              </w:rPr>
              <w:t>大气污染物有组织排放量核算表</w:t>
            </w:r>
          </w:p>
          <w:tbl>
            <w:tblPr>
              <w:tblStyle w:val="37"/>
              <w:tblW w:w="8394"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630"/>
              <w:gridCol w:w="1254"/>
              <w:gridCol w:w="1474"/>
              <w:gridCol w:w="1672"/>
              <w:gridCol w:w="1672"/>
              <w:gridCol w:w="169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630" w:type="dxa"/>
                  <w:vAlign w:val="center"/>
                </w:tcPr>
                <w:p>
                  <w:pPr>
                    <w:widowControl/>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序号</w:t>
                  </w:r>
                </w:p>
              </w:tc>
              <w:tc>
                <w:tcPr>
                  <w:tcW w:w="1254" w:type="dxa"/>
                  <w:vAlign w:val="center"/>
                </w:tcPr>
                <w:p>
                  <w:pPr>
                    <w:widowControl/>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排放源</w:t>
                  </w:r>
                </w:p>
                <w:p>
                  <w:pPr>
                    <w:widowControl/>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编号</w:t>
                  </w:r>
                </w:p>
              </w:tc>
              <w:tc>
                <w:tcPr>
                  <w:tcW w:w="1474" w:type="dxa"/>
                  <w:vAlign w:val="center"/>
                </w:tcPr>
                <w:p>
                  <w:pPr>
                    <w:widowControl/>
                    <w:snapToGrid w:val="0"/>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污染物</w:t>
                  </w:r>
                </w:p>
              </w:tc>
              <w:tc>
                <w:tcPr>
                  <w:tcW w:w="1672" w:type="dxa"/>
                  <w:vAlign w:val="center"/>
                </w:tcPr>
                <w:p>
                  <w:pPr>
                    <w:widowControl/>
                    <w:snapToGrid w:val="0"/>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核算排放浓度</w:t>
                  </w:r>
                </w:p>
                <w:p>
                  <w:pPr>
                    <w:widowControl/>
                    <w:snapToGrid w:val="0"/>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（mg/m</w:t>
                  </w:r>
                  <w:r>
                    <w:rPr>
                      <w:color w:val="000000" w:themeColor="text1"/>
                      <w:sz w:val="18"/>
                      <w:szCs w:val="18"/>
                      <w:vertAlign w:val="superscript"/>
                      <w14:textFill>
                        <w14:solidFill>
                          <w14:schemeClr w14:val="tx1"/>
                        </w14:solidFill>
                      </w14:textFill>
                    </w:rPr>
                    <w:t>3</w:t>
                  </w:r>
                  <w:r>
                    <w:rPr>
                      <w:color w:val="000000" w:themeColor="text1"/>
                      <w:sz w:val="18"/>
                      <w:szCs w:val="18"/>
                      <w14:textFill>
                        <w14:solidFill>
                          <w14:schemeClr w14:val="tx1"/>
                        </w14:solidFill>
                      </w14:textFill>
                    </w:rPr>
                    <w:t>）</w:t>
                  </w:r>
                </w:p>
              </w:tc>
              <w:tc>
                <w:tcPr>
                  <w:tcW w:w="1672" w:type="dxa"/>
                  <w:vAlign w:val="center"/>
                </w:tcPr>
                <w:p>
                  <w:pPr>
                    <w:widowControl/>
                    <w:snapToGrid w:val="0"/>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核算排放速率</w:t>
                  </w:r>
                </w:p>
                <w:p>
                  <w:pPr>
                    <w:widowControl/>
                    <w:snapToGrid w:val="0"/>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（kg/h）</w:t>
                  </w:r>
                </w:p>
              </w:tc>
              <w:tc>
                <w:tcPr>
                  <w:tcW w:w="1692" w:type="dxa"/>
                  <w:vAlign w:val="center"/>
                </w:tcPr>
                <w:p>
                  <w:pPr>
                    <w:widowControl/>
                    <w:snapToGrid w:val="0"/>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核算年排放量</w:t>
                  </w:r>
                </w:p>
                <w:p>
                  <w:pPr>
                    <w:widowControl/>
                    <w:snapToGrid w:val="0"/>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（t/a）</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trPr>
              <w:tc>
                <w:tcPr>
                  <w:tcW w:w="630" w:type="dxa"/>
                  <w:vAlign w:val="center"/>
                </w:tcPr>
                <w:p>
                  <w:pPr>
                    <w:widowControl/>
                    <w:jc w:val="center"/>
                    <w:textAlignment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1254"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DA001</w:t>
                  </w:r>
                </w:p>
              </w:tc>
              <w:tc>
                <w:tcPr>
                  <w:tcW w:w="1474" w:type="dxa"/>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VOCs</w:t>
                  </w:r>
                </w:p>
              </w:tc>
              <w:tc>
                <w:tcPr>
                  <w:tcW w:w="1672" w:type="dxa"/>
                  <w:vAlign w:val="center"/>
                </w:tcPr>
                <w:p>
                  <w:pPr>
                    <w:widowControl/>
                    <w:jc w:val="center"/>
                    <w:textAlignment w:val="center"/>
                    <w:rPr>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0.83</w:t>
                  </w:r>
                </w:p>
              </w:tc>
              <w:tc>
                <w:tcPr>
                  <w:tcW w:w="1672" w:type="dxa"/>
                  <w:vAlign w:val="center"/>
                </w:tcPr>
                <w:p>
                  <w:pPr>
                    <w:widowControl/>
                    <w:jc w:val="center"/>
                    <w:textAlignment w:val="center"/>
                    <w:rPr>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0.0075</w:t>
                  </w:r>
                </w:p>
              </w:tc>
              <w:tc>
                <w:tcPr>
                  <w:tcW w:w="1692" w:type="dxa"/>
                  <w:vAlign w:val="center"/>
                </w:tcPr>
                <w:p>
                  <w:pPr>
                    <w:widowControl/>
                    <w:jc w:val="center"/>
                    <w:textAlignment w:val="center"/>
                    <w:rPr>
                      <w:color w:val="000000" w:themeColor="text1"/>
                      <w:spacing w:val="-11"/>
                      <w:sz w:val="18"/>
                      <w:szCs w:val="18"/>
                      <w14:textFill>
                        <w14:solidFill>
                          <w14:schemeClr w14:val="tx1"/>
                        </w14:solidFill>
                      </w14:textFill>
                    </w:rPr>
                  </w:pPr>
                  <w:r>
                    <w:rPr>
                      <w:rFonts w:hint="eastAsia"/>
                      <w:color w:val="000000" w:themeColor="text1"/>
                      <w:spacing w:val="-11"/>
                      <w:kern w:val="0"/>
                      <w:sz w:val="18"/>
                      <w:szCs w:val="18"/>
                      <w14:textFill>
                        <w14:solidFill>
                          <w14:schemeClr w14:val="tx1"/>
                        </w14:solidFill>
                      </w14:textFill>
                    </w:rPr>
                    <w:t>0.054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trPr>
              <w:tc>
                <w:tcPr>
                  <w:tcW w:w="1884" w:type="dxa"/>
                  <w:gridSpan w:val="2"/>
                  <w:vAlign w:val="center"/>
                </w:tcPr>
                <w:p>
                  <w:pPr>
                    <w:pStyle w:val="117"/>
                    <w:spacing w:after="0"/>
                    <w:ind w:left="0" w:leftChars="0" w:firstLine="0" w:firstLineChars="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有组织排放总计</w:t>
                  </w:r>
                </w:p>
              </w:tc>
              <w:tc>
                <w:tcPr>
                  <w:tcW w:w="1474" w:type="dxa"/>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VOCs</w:t>
                  </w:r>
                </w:p>
              </w:tc>
              <w:tc>
                <w:tcPr>
                  <w:tcW w:w="5036" w:type="dxa"/>
                  <w:gridSpan w:val="3"/>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0.054</w:t>
                  </w:r>
                  <w:r>
                    <w:rPr>
                      <w:color w:val="000000" w:themeColor="text1"/>
                      <w:sz w:val="18"/>
                      <w:szCs w:val="18"/>
                      <w14:textFill>
                        <w14:solidFill>
                          <w14:schemeClr w14:val="tx1"/>
                        </w14:solidFill>
                      </w14:textFill>
                    </w:rPr>
                    <w:t>t/a</w:t>
                  </w:r>
                </w:p>
              </w:tc>
            </w:tr>
          </w:tbl>
          <w:p>
            <w:pPr>
              <w:spacing w:line="360" w:lineRule="auto"/>
              <w:ind w:firstLine="420" w:firstLineChars="200"/>
              <w:rPr>
                <w:color w:val="000000" w:themeColor="text1"/>
                <w:kern w:val="0"/>
                <w:szCs w:val="21"/>
                <w14:textFill>
                  <w14:solidFill>
                    <w14:schemeClr w14:val="tx1"/>
                  </w14:solidFill>
                </w14:textFill>
              </w:rPr>
            </w:pPr>
            <w:r>
              <w:rPr>
                <w:rFonts w:hint="eastAsia"/>
                <w:color w:val="000000" w:themeColor="text1"/>
                <w:kern w:val="0"/>
                <w:szCs w:val="21"/>
                <w14:textFill>
                  <w14:solidFill>
                    <w14:schemeClr w14:val="tx1"/>
                  </w14:solidFill>
                </w14:textFill>
              </w:rPr>
              <w:t>②无组织排放量核算</w:t>
            </w:r>
          </w:p>
          <w:p>
            <w:pPr>
              <w:pStyle w:val="155"/>
              <w:spacing w:after="0" w:line="240" w:lineRule="auto"/>
              <w:ind w:firstLine="0" w:firstLineChars="0"/>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表4-</w:t>
            </w:r>
            <w:r>
              <w:rPr>
                <w:rFonts w:hint="eastAsia"/>
                <w:b/>
                <w:bCs/>
                <w:color w:val="000000" w:themeColor="text1"/>
                <w:szCs w:val="21"/>
                <w14:textFill>
                  <w14:solidFill>
                    <w14:schemeClr w14:val="tx1"/>
                  </w14:solidFill>
                </w14:textFill>
              </w:rPr>
              <w:t>4</w:t>
            </w:r>
            <w:r>
              <w:rPr>
                <w:b/>
                <w:bCs/>
                <w:color w:val="000000" w:themeColor="text1"/>
                <w:szCs w:val="21"/>
                <w14:textFill>
                  <w14:solidFill>
                    <w14:schemeClr w14:val="tx1"/>
                  </w14:solidFill>
                </w14:textFill>
              </w:rPr>
              <w:t xml:space="preserve">  大气污染物无组织排放量核算表</w:t>
            </w:r>
          </w:p>
          <w:tbl>
            <w:tblPr>
              <w:tblStyle w:val="37"/>
              <w:tblW w:w="8740"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598"/>
              <w:gridCol w:w="1087"/>
              <w:gridCol w:w="838"/>
              <w:gridCol w:w="1903"/>
              <w:gridCol w:w="2309"/>
              <w:gridCol w:w="1075"/>
              <w:gridCol w:w="93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98" w:type="dxa"/>
                  <w:vMerge w:val="restart"/>
                  <w:tcBorders>
                    <w:top w:val="single" w:color="auto" w:sz="12"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序号</w:t>
                  </w:r>
                </w:p>
              </w:tc>
              <w:tc>
                <w:tcPr>
                  <w:tcW w:w="1087" w:type="dxa"/>
                  <w:vMerge w:val="restart"/>
                  <w:tcBorders>
                    <w:top w:val="single" w:color="auto" w:sz="12"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产污环节</w:t>
                  </w:r>
                </w:p>
              </w:tc>
              <w:tc>
                <w:tcPr>
                  <w:tcW w:w="838" w:type="dxa"/>
                  <w:vMerge w:val="restart"/>
                  <w:tcBorders>
                    <w:top w:val="single" w:color="auto" w:sz="12"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污染物</w:t>
                  </w:r>
                </w:p>
              </w:tc>
              <w:tc>
                <w:tcPr>
                  <w:tcW w:w="1903" w:type="dxa"/>
                  <w:vMerge w:val="restart"/>
                  <w:tcBorders>
                    <w:top w:val="single" w:color="auto" w:sz="12"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主要污染防治措施</w:t>
                  </w:r>
                </w:p>
              </w:tc>
              <w:tc>
                <w:tcPr>
                  <w:tcW w:w="3384" w:type="dxa"/>
                  <w:gridSpan w:val="2"/>
                  <w:tcBorders>
                    <w:top w:val="single" w:color="auto" w:sz="12"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国家或地方污染物排放标准</w:t>
                  </w:r>
                </w:p>
              </w:tc>
              <w:tc>
                <w:tcPr>
                  <w:tcW w:w="930" w:type="dxa"/>
                  <w:vMerge w:val="restart"/>
                  <w:tcBorders>
                    <w:top w:val="single" w:color="auto" w:sz="12" w:space="0"/>
                    <w:left w:val="single" w:color="auto" w:sz="4" w:space="0"/>
                    <w:bottom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年排放量t/a</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98" w:type="dxa"/>
                  <w:vMerge w:val="continue"/>
                  <w:tcBorders>
                    <w:top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p>
              </w:tc>
              <w:tc>
                <w:tcPr>
                  <w:tcW w:w="1087" w:type="dxa"/>
                  <w:vMerge w:val="continue"/>
                  <w:tcBorders>
                    <w:top w:val="single" w:color="auto" w:sz="4"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p>
              </w:tc>
              <w:tc>
                <w:tcPr>
                  <w:tcW w:w="838" w:type="dxa"/>
                  <w:vMerge w:val="continue"/>
                  <w:tcBorders>
                    <w:top w:val="single" w:color="auto" w:sz="4"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p>
              </w:tc>
              <w:tc>
                <w:tcPr>
                  <w:tcW w:w="1903" w:type="dxa"/>
                  <w:vMerge w:val="continue"/>
                  <w:tcBorders>
                    <w:top w:val="single" w:color="auto" w:sz="4"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p>
              </w:tc>
              <w:tc>
                <w:tcPr>
                  <w:tcW w:w="2309" w:type="dxa"/>
                  <w:tcBorders>
                    <w:top w:val="single" w:color="auto" w:sz="4"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标准名称</w:t>
                  </w:r>
                </w:p>
              </w:tc>
              <w:tc>
                <w:tcPr>
                  <w:tcW w:w="1075" w:type="dxa"/>
                  <w:tcBorders>
                    <w:top w:val="single" w:color="auto" w:sz="4"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浓度限值</w:t>
                  </w:r>
                </w:p>
              </w:tc>
              <w:tc>
                <w:tcPr>
                  <w:tcW w:w="930" w:type="dxa"/>
                  <w:vMerge w:val="continue"/>
                  <w:tcBorders>
                    <w:top w:val="single" w:color="auto" w:sz="4" w:space="0"/>
                    <w:left w:val="single" w:color="auto" w:sz="4" w:space="0"/>
                    <w:bottom w:val="single" w:color="auto" w:sz="4" w:space="0"/>
                  </w:tcBorders>
                  <w:vAlign w:val="center"/>
                </w:tcPr>
                <w:p>
                  <w:pPr>
                    <w:jc w:val="center"/>
                    <w:rPr>
                      <w:snapToGrid/>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598" w:type="dxa"/>
                  <w:tcBorders>
                    <w:top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1</w:t>
                  </w:r>
                </w:p>
              </w:tc>
              <w:tc>
                <w:tcPr>
                  <w:tcW w:w="1087" w:type="dxa"/>
                  <w:tcBorders>
                    <w:top w:val="single" w:color="auto" w:sz="4" w:space="0"/>
                    <w:left w:val="single" w:color="auto" w:sz="4" w:space="0"/>
                    <w:bottom w:val="single" w:color="auto" w:sz="4" w:space="0"/>
                    <w:right w:val="single" w:color="auto" w:sz="4" w:space="0"/>
                  </w:tcBorders>
                  <w:vAlign w:val="center"/>
                </w:tcPr>
                <w:p>
                  <w:pPr>
                    <w:jc w:val="center"/>
                    <w:rPr>
                      <w:bCs/>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清洗</w:t>
                  </w:r>
                </w:p>
              </w:tc>
              <w:tc>
                <w:tcPr>
                  <w:tcW w:w="838" w:type="dxa"/>
                  <w:tcBorders>
                    <w:top w:val="single" w:color="auto" w:sz="4" w:space="0"/>
                    <w:left w:val="single" w:color="auto" w:sz="4" w:space="0"/>
                    <w:bottom w:val="single" w:color="auto" w:sz="4" w:space="0"/>
                    <w:right w:val="single" w:color="auto"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VOCs</w:t>
                  </w:r>
                </w:p>
              </w:tc>
              <w:tc>
                <w:tcPr>
                  <w:tcW w:w="1903" w:type="dxa"/>
                  <w:tcBorders>
                    <w:top w:val="single" w:color="auto" w:sz="4" w:space="0"/>
                    <w:left w:val="single" w:color="auto" w:sz="4" w:space="0"/>
                    <w:right w:val="single" w:color="auto" w:sz="4" w:space="0"/>
                  </w:tcBorders>
                  <w:vAlign w:val="center"/>
                </w:tcPr>
                <w:p>
                  <w:pPr>
                    <w:jc w:val="center"/>
                    <w:rPr>
                      <w:bCs/>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车间通风</w:t>
                  </w:r>
                </w:p>
              </w:tc>
              <w:tc>
                <w:tcPr>
                  <w:tcW w:w="2309" w:type="dxa"/>
                  <w:vMerge w:val="restart"/>
                  <w:tcBorders>
                    <w:top w:val="single" w:color="auto" w:sz="4" w:space="0"/>
                    <w:left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《电池工业污染物排放标准》（GB30484-2013）</w:t>
                  </w:r>
                  <w:r>
                    <w:rPr>
                      <w:snapToGrid/>
                      <w:color w:val="000000" w:themeColor="text1"/>
                      <w:sz w:val="18"/>
                      <w:szCs w:val="18"/>
                      <w14:textFill>
                        <w14:solidFill>
                          <w14:schemeClr w14:val="tx1"/>
                        </w14:solidFill>
                      </w14:textFill>
                    </w:rPr>
                    <w:t>表</w:t>
                  </w:r>
                  <w:r>
                    <w:rPr>
                      <w:rFonts w:hint="eastAsia"/>
                      <w:snapToGrid/>
                      <w:color w:val="000000" w:themeColor="text1"/>
                      <w:sz w:val="18"/>
                      <w:szCs w:val="18"/>
                      <w14:textFill>
                        <w14:solidFill>
                          <w14:schemeClr w14:val="tx1"/>
                        </w14:solidFill>
                      </w14:textFill>
                    </w:rPr>
                    <w:t>6</w:t>
                  </w:r>
                </w:p>
              </w:tc>
              <w:tc>
                <w:tcPr>
                  <w:tcW w:w="1075" w:type="dxa"/>
                  <w:tcBorders>
                    <w:top w:val="single" w:color="auto" w:sz="4" w:space="0"/>
                    <w:left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2.0</w:t>
                  </w:r>
                </w:p>
              </w:tc>
              <w:tc>
                <w:tcPr>
                  <w:tcW w:w="930" w:type="dxa"/>
                  <w:tcBorders>
                    <w:top w:val="single" w:color="auto" w:sz="4" w:space="0"/>
                    <w:left w:val="single" w:color="auto" w:sz="4" w:space="0"/>
                    <w:bottom w:val="single" w:color="auto"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0.0024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98" w:type="dxa"/>
                  <w:tcBorders>
                    <w:top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2</w:t>
                  </w:r>
                </w:p>
              </w:tc>
              <w:tc>
                <w:tcPr>
                  <w:tcW w:w="1087" w:type="dxa"/>
                  <w:tcBorders>
                    <w:top w:val="single" w:color="auto" w:sz="4" w:space="0"/>
                    <w:left w:val="single" w:color="auto" w:sz="4" w:space="0"/>
                    <w:bottom w:val="single" w:color="auto" w:sz="4" w:space="0"/>
                    <w:right w:val="single" w:color="auto" w:sz="4" w:space="0"/>
                  </w:tcBorders>
                  <w:vAlign w:val="center"/>
                </w:tcPr>
                <w:p>
                  <w:pPr>
                    <w:jc w:val="center"/>
                    <w:rPr>
                      <w:bCs/>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注塑</w:t>
                  </w:r>
                </w:p>
              </w:tc>
              <w:tc>
                <w:tcPr>
                  <w:tcW w:w="838" w:type="dxa"/>
                  <w:tcBorders>
                    <w:top w:val="single" w:color="auto" w:sz="4" w:space="0"/>
                    <w:left w:val="single" w:color="auto" w:sz="4" w:space="0"/>
                    <w:bottom w:val="single" w:color="auto" w:sz="4" w:space="0"/>
                    <w:right w:val="single" w:color="auto"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VOCs</w:t>
                  </w:r>
                </w:p>
              </w:tc>
              <w:tc>
                <w:tcPr>
                  <w:tcW w:w="1903" w:type="dxa"/>
                  <w:tcBorders>
                    <w:left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加强收集效率</w:t>
                  </w:r>
                </w:p>
              </w:tc>
              <w:tc>
                <w:tcPr>
                  <w:tcW w:w="2309" w:type="dxa"/>
                  <w:vMerge w:val="continue"/>
                  <w:tcBorders>
                    <w:left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p>
              </w:tc>
              <w:tc>
                <w:tcPr>
                  <w:tcW w:w="1075" w:type="dxa"/>
                  <w:tcBorders>
                    <w:left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2.0</w:t>
                  </w:r>
                </w:p>
              </w:tc>
              <w:tc>
                <w:tcPr>
                  <w:tcW w:w="930" w:type="dxa"/>
                  <w:tcBorders>
                    <w:top w:val="single" w:color="auto" w:sz="4" w:space="0"/>
                    <w:left w:val="single" w:color="auto" w:sz="4" w:space="0"/>
                    <w:bottom w:val="single" w:color="auto" w:sz="4" w:space="0"/>
                  </w:tcBorders>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98" w:type="dxa"/>
                  <w:tcBorders>
                    <w:top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3</w:t>
                  </w:r>
                </w:p>
              </w:tc>
              <w:tc>
                <w:tcPr>
                  <w:tcW w:w="1087" w:type="dxa"/>
                  <w:tcBorders>
                    <w:top w:val="single" w:color="auto" w:sz="4" w:space="0"/>
                    <w:left w:val="single" w:color="auto" w:sz="4" w:space="0"/>
                    <w:bottom w:val="single" w:color="auto" w:sz="4" w:space="0"/>
                    <w:right w:val="single" w:color="auto" w:sz="4" w:space="0"/>
                  </w:tcBorders>
                  <w:vAlign w:val="center"/>
                </w:tcPr>
                <w:p>
                  <w:pPr>
                    <w:jc w:val="center"/>
                    <w:rPr>
                      <w:bCs/>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焊接</w:t>
                  </w:r>
                </w:p>
              </w:tc>
              <w:tc>
                <w:tcPr>
                  <w:tcW w:w="838" w:type="dxa"/>
                  <w:tcBorders>
                    <w:top w:val="single" w:color="auto" w:sz="4"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颗粒物</w:t>
                  </w:r>
                </w:p>
              </w:tc>
              <w:tc>
                <w:tcPr>
                  <w:tcW w:w="1903" w:type="dxa"/>
                  <w:tcBorders>
                    <w:left w:val="single" w:color="auto" w:sz="4" w:space="0"/>
                    <w:right w:val="single" w:color="auto" w:sz="4" w:space="0"/>
                  </w:tcBorders>
                  <w:vAlign w:val="center"/>
                </w:tcPr>
                <w:p>
                  <w:pPr>
                    <w:jc w:val="center"/>
                    <w:rPr>
                      <w:color w:val="000000" w:themeColor="text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烟尘净化器</w:t>
                  </w:r>
                </w:p>
              </w:tc>
              <w:tc>
                <w:tcPr>
                  <w:tcW w:w="2309" w:type="dxa"/>
                  <w:vMerge w:val="continue"/>
                  <w:tcBorders>
                    <w:left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p>
              </w:tc>
              <w:tc>
                <w:tcPr>
                  <w:tcW w:w="1075" w:type="dxa"/>
                  <w:tcBorders>
                    <w:left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0.3</w:t>
                  </w:r>
                </w:p>
              </w:tc>
              <w:tc>
                <w:tcPr>
                  <w:tcW w:w="930" w:type="dxa"/>
                  <w:tcBorders>
                    <w:top w:val="single" w:color="auto" w:sz="4" w:space="0"/>
                    <w:left w:val="single" w:color="auto" w:sz="4" w:space="0"/>
                    <w:bottom w:val="single" w:color="auto" w:sz="4" w:space="0"/>
                  </w:tcBorders>
                  <w:vAlign w:val="center"/>
                </w:tcPr>
                <w:p>
                  <w:pPr>
                    <w:widowControl/>
                    <w:jc w:val="center"/>
                    <w:textAlignment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0.0049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523" w:type="dxa"/>
                  <w:gridSpan w:val="3"/>
                  <w:vMerge w:val="restart"/>
                  <w:tcBorders>
                    <w:top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无组织排放总计</w:t>
                  </w:r>
                </w:p>
              </w:tc>
              <w:tc>
                <w:tcPr>
                  <w:tcW w:w="1903" w:type="dxa"/>
                  <w:tcBorders>
                    <w:top w:val="single" w:color="auto" w:sz="4" w:space="0"/>
                    <w:left w:val="single" w:color="auto" w:sz="4" w:space="0"/>
                    <w:bottom w:val="single" w:color="auto" w:sz="4" w:space="0"/>
                    <w:right w:val="single" w:color="auto" w:sz="4" w:space="0"/>
                  </w:tcBorders>
                  <w:vAlign w:val="center"/>
                </w:tcPr>
                <w:p>
                  <w:pPr>
                    <w:jc w:val="center"/>
                    <w:rPr>
                      <w:snapToGrid/>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VOCs</w:t>
                  </w:r>
                </w:p>
              </w:tc>
              <w:tc>
                <w:tcPr>
                  <w:tcW w:w="4314" w:type="dxa"/>
                  <w:gridSpan w:val="3"/>
                  <w:tcBorders>
                    <w:top w:val="single" w:color="auto" w:sz="4" w:space="0"/>
                    <w:left w:val="single" w:color="auto" w:sz="4" w:space="0"/>
                    <w:bottom w:val="single" w:color="auto" w:sz="4" w:space="0"/>
                  </w:tcBorders>
                  <w:vAlign w:val="center"/>
                </w:tcPr>
                <w:p>
                  <w:pPr>
                    <w:jc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0.0624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523" w:type="dxa"/>
                  <w:gridSpan w:val="3"/>
                  <w:vMerge w:val="continue"/>
                  <w:tcBorders>
                    <w:bottom w:val="single" w:color="auto" w:sz="12" w:space="0"/>
                    <w:right w:val="single" w:color="auto" w:sz="4" w:space="0"/>
                  </w:tcBorders>
                  <w:vAlign w:val="center"/>
                </w:tcPr>
                <w:p>
                  <w:pPr>
                    <w:jc w:val="center"/>
                    <w:rPr>
                      <w:snapToGrid/>
                      <w:color w:val="000000" w:themeColor="text1"/>
                      <w:sz w:val="18"/>
                      <w:szCs w:val="18"/>
                      <w14:textFill>
                        <w14:solidFill>
                          <w14:schemeClr w14:val="tx1"/>
                        </w14:solidFill>
                      </w14:textFill>
                    </w:rPr>
                  </w:pPr>
                  <w:bookmarkStart w:id="16" w:name="_Toc3489_WPSOffice_Level3"/>
                </w:p>
              </w:tc>
              <w:tc>
                <w:tcPr>
                  <w:tcW w:w="1903" w:type="dxa"/>
                  <w:tcBorders>
                    <w:top w:val="single" w:color="auto" w:sz="4" w:space="0"/>
                    <w:left w:val="single" w:color="auto" w:sz="4" w:space="0"/>
                    <w:bottom w:val="single" w:color="auto" w:sz="12" w:space="0"/>
                    <w:right w:val="single" w:color="auto" w:sz="4" w:space="0"/>
                  </w:tcBorders>
                  <w:vAlign w:val="center"/>
                </w:tcPr>
                <w:p>
                  <w:pPr>
                    <w:jc w:val="center"/>
                    <w:rPr>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颗粒物</w:t>
                  </w:r>
                </w:p>
              </w:tc>
              <w:tc>
                <w:tcPr>
                  <w:tcW w:w="4314" w:type="dxa"/>
                  <w:gridSpan w:val="3"/>
                  <w:tcBorders>
                    <w:top w:val="single" w:color="auto" w:sz="4" w:space="0"/>
                    <w:left w:val="single" w:color="auto" w:sz="4" w:space="0"/>
                    <w:bottom w:val="single" w:color="auto" w:sz="12" w:space="0"/>
                  </w:tcBorders>
                  <w:vAlign w:val="center"/>
                </w:tcPr>
                <w:p>
                  <w:pPr>
                    <w:jc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0.0049</w:t>
                  </w:r>
                </w:p>
              </w:tc>
            </w:tr>
          </w:tbl>
          <w:p>
            <w:pPr>
              <w:pStyle w:val="155"/>
              <w:spacing w:after="0" w:line="240" w:lineRule="auto"/>
              <w:ind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③大气污染物年排放量核算</w:t>
            </w:r>
            <w:bookmarkEnd w:id="16"/>
          </w:p>
          <w:p>
            <w:pPr>
              <w:pStyle w:val="155"/>
              <w:spacing w:after="0" w:line="240" w:lineRule="auto"/>
              <w:ind w:firstLine="0" w:firstLineChars="0"/>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表4-</w:t>
            </w:r>
            <w:r>
              <w:rPr>
                <w:rFonts w:hint="eastAsia"/>
                <w:b/>
                <w:bCs/>
                <w:color w:val="000000" w:themeColor="text1"/>
                <w:szCs w:val="21"/>
                <w14:textFill>
                  <w14:solidFill>
                    <w14:schemeClr w14:val="tx1"/>
                  </w14:solidFill>
                </w14:textFill>
              </w:rPr>
              <w:t xml:space="preserve">5 </w:t>
            </w:r>
            <w:r>
              <w:rPr>
                <w:b/>
                <w:bCs/>
                <w:color w:val="000000" w:themeColor="text1"/>
                <w:szCs w:val="21"/>
                <w14:textFill>
                  <w14:solidFill>
                    <w14:schemeClr w14:val="tx1"/>
                  </w14:solidFill>
                </w14:textFill>
              </w:rPr>
              <w:t>大气污染物年排放量核算表（有组织+无组织）</w:t>
            </w:r>
          </w:p>
          <w:tbl>
            <w:tblPr>
              <w:tblStyle w:val="37"/>
              <w:tblW w:w="8394"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660"/>
              <w:gridCol w:w="2215"/>
              <w:gridCol w:w="451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1660" w:type="dxa"/>
                  <w:vAlign w:val="center"/>
                </w:tcPr>
                <w:p>
                  <w:pPr>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序号</w:t>
                  </w:r>
                </w:p>
              </w:tc>
              <w:tc>
                <w:tcPr>
                  <w:tcW w:w="2215" w:type="dxa"/>
                  <w:vAlign w:val="center"/>
                </w:tcPr>
                <w:p>
                  <w:pPr>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污染物</w:t>
                  </w:r>
                </w:p>
              </w:tc>
              <w:tc>
                <w:tcPr>
                  <w:tcW w:w="4519" w:type="dxa"/>
                  <w:vAlign w:val="center"/>
                </w:tcPr>
                <w:p>
                  <w:pPr>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年排放量（t/a）</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1660" w:type="dxa"/>
                  <w:vAlign w:val="center"/>
                </w:tcPr>
                <w:p>
                  <w:pPr>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2215" w:type="dxa"/>
                  <w:vAlign w:val="center"/>
                </w:tcPr>
                <w:p>
                  <w:pPr>
                    <w:pStyle w:val="1853"/>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VOCs</w:t>
                  </w:r>
                </w:p>
              </w:tc>
              <w:tc>
                <w:tcPr>
                  <w:tcW w:w="4519" w:type="dxa"/>
                  <w:vAlign w:val="center"/>
                </w:tcPr>
                <w:p>
                  <w:pPr>
                    <w:jc w:val="center"/>
                    <w:rPr>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0.1164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1660" w:type="dxa"/>
                  <w:vAlign w:val="center"/>
                </w:tcPr>
                <w:p>
                  <w:pPr>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2215" w:type="dxa"/>
                  <w:vAlign w:val="center"/>
                </w:tcPr>
                <w:p>
                  <w:pPr>
                    <w:jc w:val="center"/>
                    <w:rPr>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颗粒物</w:t>
                  </w:r>
                </w:p>
              </w:tc>
              <w:tc>
                <w:tcPr>
                  <w:tcW w:w="4519" w:type="dxa"/>
                  <w:vAlign w:val="center"/>
                </w:tcPr>
                <w:p>
                  <w:pPr>
                    <w:jc w:val="center"/>
                    <w:rPr>
                      <w:snapToGrid/>
                      <w:color w:val="000000" w:themeColor="text1"/>
                      <w:sz w:val="18"/>
                      <w:szCs w:val="18"/>
                      <w14:textFill>
                        <w14:solidFill>
                          <w14:schemeClr w14:val="tx1"/>
                        </w14:solidFill>
                      </w14:textFill>
                    </w:rPr>
                  </w:pPr>
                  <w:r>
                    <w:rPr>
                      <w:rFonts w:hint="eastAsia"/>
                      <w:snapToGrid/>
                      <w:color w:val="000000" w:themeColor="text1"/>
                      <w:sz w:val="18"/>
                      <w:szCs w:val="18"/>
                      <w14:textFill>
                        <w14:solidFill>
                          <w14:schemeClr w14:val="tx1"/>
                        </w14:solidFill>
                      </w14:textFill>
                    </w:rPr>
                    <w:t>0.0049</w:t>
                  </w:r>
                </w:p>
              </w:tc>
            </w:tr>
          </w:tbl>
          <w:p>
            <w:pPr>
              <w:adjustRightInd w:val="0"/>
              <w:snapToGrid w:val="0"/>
              <w:spacing w:before="120" w:beforeLines="50" w:line="360" w:lineRule="auto"/>
              <w:ind w:firstLine="422" w:firstLineChars="200"/>
              <w:rPr>
                <w:b/>
                <w:color w:val="000000" w:themeColor="text1"/>
                <w:szCs w:val="21"/>
                <w14:textFill>
                  <w14:solidFill>
                    <w14:schemeClr w14:val="tx1"/>
                  </w14:solidFill>
                </w14:textFill>
              </w:rPr>
            </w:pPr>
            <w:r>
              <w:rPr>
                <w:b/>
                <w:color w:val="000000" w:themeColor="text1"/>
                <w:szCs w:val="21"/>
                <w14:textFill>
                  <w14:solidFill>
                    <w14:schemeClr w14:val="tx1"/>
                  </w14:solidFill>
                </w14:textFill>
              </w:rPr>
              <w:t>（</w:t>
            </w:r>
            <w:r>
              <w:rPr>
                <w:rFonts w:hint="eastAsia"/>
                <w:b/>
                <w:color w:val="000000" w:themeColor="text1"/>
                <w:szCs w:val="21"/>
                <w14:textFill>
                  <w14:solidFill>
                    <w14:schemeClr w14:val="tx1"/>
                  </w14:solidFill>
                </w14:textFill>
              </w:rPr>
              <w:t>5</w:t>
            </w:r>
            <w:r>
              <w:rPr>
                <w:b/>
                <w:color w:val="000000" w:themeColor="text1"/>
                <w:szCs w:val="21"/>
                <w14:textFill>
                  <w14:solidFill>
                    <w14:schemeClr w14:val="tx1"/>
                  </w14:solidFill>
                </w14:textFill>
              </w:rPr>
              <w:t>）非正常工况废气排放情况</w:t>
            </w:r>
          </w:p>
          <w:p>
            <w:pPr>
              <w:adjustRightInd w:val="0"/>
              <w:snapToGrid w:val="0"/>
              <w:spacing w:line="360" w:lineRule="auto"/>
              <w:ind w:firstLine="420" w:firstLineChars="200"/>
              <w:rPr>
                <w:color w:val="000000" w:themeColor="text1"/>
                <w:sz w:val="18"/>
                <w:szCs w:val="21"/>
                <w14:textFill>
                  <w14:solidFill>
                    <w14:schemeClr w14:val="tx1"/>
                  </w14:solidFill>
                </w14:textFill>
              </w:rPr>
            </w:pPr>
            <w:r>
              <w:rPr>
                <w:color w:val="000000" w:themeColor="text1"/>
                <w:kern w:val="0"/>
                <w:szCs w:val="21"/>
                <w14:textFill>
                  <w14:solidFill>
                    <w14:schemeClr w14:val="tx1"/>
                  </w14:solidFill>
                </w14:textFill>
              </w:rPr>
              <w:t>拟建项目工程废气处理系统如发生故障，处理效率降低或完全失效，废气污染物排放量增大，造成非正常排放。发生一般事故时，在设备运行的同时进行抢修，如废气处理系统必须停止运行，则立即停止生产。非正常工况情况下废气的排放情况见</w:t>
            </w:r>
            <w:r>
              <w:rPr>
                <w:rFonts w:hint="eastAsia"/>
                <w:color w:val="000000" w:themeColor="text1"/>
                <w:kern w:val="0"/>
                <w:szCs w:val="21"/>
                <w14:textFill>
                  <w14:solidFill>
                    <w14:schemeClr w14:val="tx1"/>
                  </w14:solidFill>
                </w14:textFill>
              </w:rPr>
              <w:t>表4-6</w:t>
            </w:r>
            <w:r>
              <w:rPr>
                <w:color w:val="000000" w:themeColor="text1"/>
                <w:kern w:val="0"/>
                <w:szCs w:val="21"/>
                <w14:textFill>
                  <w14:solidFill>
                    <w14:schemeClr w14:val="tx1"/>
                  </w14:solidFill>
                </w14:textFill>
              </w:rPr>
              <w:t>。</w:t>
            </w:r>
            <w:bookmarkStart w:id="17" w:name="_Ref66470923"/>
          </w:p>
          <w:p>
            <w:pPr>
              <w:pStyle w:val="181"/>
              <w:rPr>
                <w:b/>
                <w:bCs/>
                <w:color w:val="000000" w:themeColor="text1"/>
                <w:kern w:val="0"/>
                <w:sz w:val="21"/>
                <w:szCs w:val="18"/>
                <w14:textFill>
                  <w14:solidFill>
                    <w14:schemeClr w14:val="tx1"/>
                  </w14:solidFill>
                </w14:textFill>
              </w:rPr>
            </w:pPr>
            <w:r>
              <w:rPr>
                <w:b/>
                <w:bCs/>
                <w:color w:val="000000" w:themeColor="text1"/>
                <w:kern w:val="0"/>
                <w:sz w:val="21"/>
                <w:szCs w:val="18"/>
                <w14:textFill>
                  <w14:solidFill>
                    <w14:schemeClr w14:val="tx1"/>
                  </w14:solidFill>
                </w14:textFill>
              </w:rPr>
              <w:t>表</w:t>
            </w:r>
            <w:bookmarkEnd w:id="17"/>
            <w:r>
              <w:rPr>
                <w:b/>
                <w:bCs/>
                <w:color w:val="000000" w:themeColor="text1"/>
                <w:kern w:val="0"/>
                <w:sz w:val="21"/>
                <w:szCs w:val="18"/>
                <w14:textFill>
                  <w14:solidFill>
                    <w14:schemeClr w14:val="tx1"/>
                  </w14:solidFill>
                </w14:textFill>
              </w:rPr>
              <w:t>4-</w:t>
            </w:r>
            <w:r>
              <w:rPr>
                <w:rFonts w:hint="eastAsia"/>
                <w:b/>
                <w:bCs/>
                <w:color w:val="000000" w:themeColor="text1"/>
                <w:kern w:val="0"/>
                <w:sz w:val="21"/>
                <w:szCs w:val="18"/>
                <w14:textFill>
                  <w14:solidFill>
                    <w14:schemeClr w14:val="tx1"/>
                  </w14:solidFill>
                </w14:textFill>
              </w:rPr>
              <w:t xml:space="preserve">6  </w:t>
            </w:r>
            <w:r>
              <w:rPr>
                <w:b/>
                <w:bCs/>
                <w:color w:val="000000" w:themeColor="text1"/>
                <w:kern w:val="0"/>
                <w:sz w:val="21"/>
                <w:szCs w:val="18"/>
                <w14:textFill>
                  <w14:solidFill>
                    <w14:schemeClr w14:val="tx1"/>
                  </w14:solidFill>
                </w14:textFill>
              </w:rPr>
              <w:t>非正常排放情况一览表</w:t>
            </w:r>
          </w:p>
          <w:tbl>
            <w:tblPr>
              <w:tblStyle w:val="37"/>
              <w:tblW w:w="8394"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46"/>
              <w:gridCol w:w="766"/>
              <w:gridCol w:w="748"/>
              <w:gridCol w:w="900"/>
              <w:gridCol w:w="1055"/>
              <w:gridCol w:w="695"/>
              <w:gridCol w:w="706"/>
              <w:gridCol w:w="277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46" w:type="dxa"/>
                  <w:vMerge w:val="restart"/>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非正常排放源</w:t>
                  </w:r>
                </w:p>
              </w:tc>
              <w:tc>
                <w:tcPr>
                  <w:tcW w:w="776" w:type="dxa"/>
                  <w:vMerge w:val="restart"/>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非正常排放原因</w:t>
                  </w:r>
                </w:p>
              </w:tc>
              <w:tc>
                <w:tcPr>
                  <w:tcW w:w="750" w:type="dxa"/>
                  <w:vMerge w:val="restart"/>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污染物</w:t>
                  </w:r>
                </w:p>
              </w:tc>
              <w:tc>
                <w:tcPr>
                  <w:tcW w:w="1869" w:type="dxa"/>
                  <w:gridSpan w:val="2"/>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非正常排放</w:t>
                  </w:r>
                </w:p>
              </w:tc>
              <w:tc>
                <w:tcPr>
                  <w:tcW w:w="699" w:type="dxa"/>
                  <w:vMerge w:val="restart"/>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单次持续时间/min</w:t>
                  </w:r>
                </w:p>
              </w:tc>
              <w:tc>
                <w:tcPr>
                  <w:tcW w:w="715" w:type="dxa"/>
                  <w:vMerge w:val="restart"/>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年发生频次/次</w:t>
                  </w:r>
                </w:p>
              </w:tc>
              <w:tc>
                <w:tcPr>
                  <w:tcW w:w="2839" w:type="dxa"/>
                  <w:vMerge w:val="restart"/>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控制措施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46" w:type="dxa"/>
                  <w:vMerge w:val="continue"/>
                  <w:tcBorders>
                    <w:tl2br w:val="nil"/>
                    <w:tr2bl w:val="nil"/>
                  </w:tcBorders>
                  <w:vAlign w:val="center"/>
                </w:tcPr>
                <w:p>
                  <w:pPr>
                    <w:jc w:val="center"/>
                    <w:rPr>
                      <w:color w:val="000000" w:themeColor="text1"/>
                      <w:kern w:val="0"/>
                      <w:sz w:val="18"/>
                      <w:szCs w:val="18"/>
                      <w14:textFill>
                        <w14:solidFill>
                          <w14:schemeClr w14:val="tx1"/>
                        </w14:solidFill>
                      </w14:textFill>
                    </w:rPr>
                  </w:pPr>
                </w:p>
              </w:tc>
              <w:tc>
                <w:tcPr>
                  <w:tcW w:w="776" w:type="dxa"/>
                  <w:vMerge w:val="continue"/>
                  <w:tcBorders>
                    <w:tl2br w:val="nil"/>
                    <w:tr2bl w:val="nil"/>
                  </w:tcBorders>
                  <w:vAlign w:val="center"/>
                </w:tcPr>
                <w:p>
                  <w:pPr>
                    <w:jc w:val="center"/>
                    <w:rPr>
                      <w:color w:val="000000" w:themeColor="text1"/>
                      <w:kern w:val="0"/>
                      <w:sz w:val="18"/>
                      <w:szCs w:val="18"/>
                      <w14:textFill>
                        <w14:solidFill>
                          <w14:schemeClr w14:val="tx1"/>
                        </w14:solidFill>
                      </w14:textFill>
                    </w:rPr>
                  </w:pPr>
                </w:p>
              </w:tc>
              <w:tc>
                <w:tcPr>
                  <w:tcW w:w="750" w:type="dxa"/>
                  <w:vMerge w:val="continue"/>
                  <w:tcBorders>
                    <w:tl2br w:val="nil"/>
                    <w:tr2bl w:val="nil"/>
                  </w:tcBorders>
                  <w:vAlign w:val="center"/>
                </w:tcPr>
                <w:p>
                  <w:pPr>
                    <w:jc w:val="center"/>
                    <w:rPr>
                      <w:color w:val="000000" w:themeColor="text1"/>
                      <w:kern w:val="0"/>
                      <w:sz w:val="18"/>
                      <w:szCs w:val="18"/>
                      <w14:textFill>
                        <w14:solidFill>
                          <w14:schemeClr w14:val="tx1"/>
                        </w14:solidFill>
                      </w14:textFill>
                    </w:rPr>
                  </w:pPr>
                </w:p>
              </w:tc>
              <w:tc>
                <w:tcPr>
                  <w:tcW w:w="900" w:type="dxa"/>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排放速率（kg/h）</w:t>
                  </w:r>
                </w:p>
              </w:tc>
              <w:tc>
                <w:tcPr>
                  <w:tcW w:w="969" w:type="dxa"/>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排放浓度（mg/m</w:t>
                  </w:r>
                  <w:r>
                    <w:rPr>
                      <w:color w:val="000000" w:themeColor="text1"/>
                      <w:kern w:val="0"/>
                      <w:sz w:val="18"/>
                      <w:szCs w:val="18"/>
                      <w:vertAlign w:val="superscript"/>
                      <w14:textFill>
                        <w14:solidFill>
                          <w14:schemeClr w14:val="tx1"/>
                        </w14:solidFill>
                      </w14:textFill>
                    </w:rPr>
                    <w:t>3</w:t>
                  </w:r>
                  <w:r>
                    <w:rPr>
                      <w:color w:val="000000" w:themeColor="text1"/>
                      <w:kern w:val="0"/>
                      <w:sz w:val="18"/>
                      <w:szCs w:val="18"/>
                      <w14:textFill>
                        <w14:solidFill>
                          <w14:schemeClr w14:val="tx1"/>
                        </w14:solidFill>
                      </w14:textFill>
                    </w:rPr>
                    <w:t>）</w:t>
                  </w:r>
                </w:p>
              </w:tc>
              <w:tc>
                <w:tcPr>
                  <w:tcW w:w="699" w:type="dxa"/>
                  <w:vMerge w:val="continue"/>
                  <w:tcBorders>
                    <w:tl2br w:val="nil"/>
                    <w:tr2bl w:val="nil"/>
                  </w:tcBorders>
                  <w:vAlign w:val="center"/>
                </w:tcPr>
                <w:p>
                  <w:pPr>
                    <w:jc w:val="center"/>
                    <w:rPr>
                      <w:color w:val="000000" w:themeColor="text1"/>
                      <w:kern w:val="0"/>
                      <w:sz w:val="18"/>
                      <w:szCs w:val="18"/>
                      <w14:textFill>
                        <w14:solidFill>
                          <w14:schemeClr w14:val="tx1"/>
                        </w14:solidFill>
                      </w14:textFill>
                    </w:rPr>
                  </w:pPr>
                </w:p>
              </w:tc>
              <w:tc>
                <w:tcPr>
                  <w:tcW w:w="715" w:type="dxa"/>
                  <w:vMerge w:val="continue"/>
                  <w:tcBorders>
                    <w:tl2br w:val="nil"/>
                    <w:tr2bl w:val="nil"/>
                  </w:tcBorders>
                  <w:vAlign w:val="center"/>
                </w:tcPr>
                <w:p>
                  <w:pPr>
                    <w:jc w:val="center"/>
                    <w:rPr>
                      <w:color w:val="000000" w:themeColor="text1"/>
                      <w:kern w:val="0"/>
                      <w:sz w:val="18"/>
                      <w:szCs w:val="18"/>
                      <w14:textFill>
                        <w14:solidFill>
                          <w14:schemeClr w14:val="tx1"/>
                        </w14:solidFill>
                      </w14:textFill>
                    </w:rPr>
                  </w:pPr>
                </w:p>
              </w:tc>
              <w:tc>
                <w:tcPr>
                  <w:tcW w:w="2839" w:type="dxa"/>
                  <w:vMerge w:val="continue"/>
                  <w:tcBorders>
                    <w:tl2br w:val="nil"/>
                    <w:tr2bl w:val="nil"/>
                  </w:tcBorders>
                  <w:vAlign w:val="center"/>
                </w:tcPr>
                <w:p>
                  <w:pPr>
                    <w:jc w:val="center"/>
                    <w:rPr>
                      <w:color w:val="000000" w:themeColor="text1"/>
                      <w:kern w:val="0"/>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91" w:hRule="atLeast"/>
                <w:jc w:val="center"/>
              </w:trPr>
              <w:tc>
                <w:tcPr>
                  <w:tcW w:w="746" w:type="dxa"/>
                  <w:tcBorders>
                    <w:tl2br w:val="nil"/>
                    <w:tr2bl w:val="nil"/>
                  </w:tcBorders>
                  <w:vAlign w:val="center"/>
                </w:tcPr>
                <w:p>
                  <w:pPr>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DA001排气筒</w:t>
                  </w:r>
                </w:p>
              </w:tc>
              <w:tc>
                <w:tcPr>
                  <w:tcW w:w="776"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废气处理装置失效</w:t>
                  </w:r>
                </w:p>
              </w:tc>
              <w:tc>
                <w:tcPr>
                  <w:tcW w:w="750" w:type="dxa"/>
                  <w:tcBorders>
                    <w:tl2br w:val="nil"/>
                    <w:tr2bl w:val="nil"/>
                  </w:tcBorders>
                  <w:vAlign w:val="center"/>
                </w:tcPr>
                <w:p>
                  <w:pPr>
                    <w:adjustRightInd w:val="0"/>
                    <w:snapToGrid w:val="0"/>
                    <w:jc w:val="center"/>
                    <w:rPr>
                      <w:color w:val="000000" w:themeColor="text1"/>
                      <w:kern w:val="0"/>
                      <w:sz w:val="18"/>
                      <w:szCs w:val="18"/>
                      <w14:textFill>
                        <w14:solidFill>
                          <w14:schemeClr w14:val="tx1"/>
                        </w14:solidFill>
                      </w14:textFill>
                    </w:rPr>
                  </w:pPr>
                  <w:r>
                    <w:rPr>
                      <w:color w:val="000000" w:themeColor="text1"/>
                      <w:sz w:val="18"/>
                      <w:szCs w:val="18"/>
                      <w14:textFill>
                        <w14:solidFill>
                          <w14:schemeClr w14:val="tx1"/>
                        </w14:solidFill>
                      </w14:textFill>
                    </w:rPr>
                    <w:t>VOCs</w:t>
                  </w:r>
                </w:p>
              </w:tc>
              <w:tc>
                <w:tcPr>
                  <w:tcW w:w="900" w:type="dxa"/>
                  <w:tcBorders>
                    <w:tl2br w:val="nil"/>
                    <w:tr2bl w:val="nil"/>
                  </w:tcBorders>
                  <w:vAlign w:val="center"/>
                </w:tcPr>
                <w:p>
                  <w:pPr>
                    <w:widowControl/>
                    <w:jc w:val="center"/>
                    <w:textAlignment w:val="center"/>
                    <w:rPr>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0.075</w:t>
                  </w:r>
                </w:p>
              </w:tc>
              <w:tc>
                <w:tcPr>
                  <w:tcW w:w="969" w:type="dxa"/>
                  <w:tcBorders>
                    <w:tl2br w:val="nil"/>
                    <w:tr2bl w:val="nil"/>
                  </w:tcBorders>
                  <w:vAlign w:val="center"/>
                </w:tcPr>
                <w:p>
                  <w:pPr>
                    <w:widowControl/>
                    <w:jc w:val="center"/>
                    <w:textAlignment w:val="center"/>
                    <w:rPr>
                      <w:color w:val="000000" w:themeColor="text1"/>
                      <w:spacing w:val="-11"/>
                      <w:sz w:val="18"/>
                      <w:szCs w:val="18"/>
                      <w14:textFill>
                        <w14:solidFill>
                          <w14:schemeClr w14:val="tx1"/>
                        </w14:solidFill>
                      </w14:textFill>
                    </w:rPr>
                  </w:pPr>
                  <w:r>
                    <w:rPr>
                      <w:rFonts w:hint="eastAsia"/>
                      <w:bCs/>
                      <w:color w:val="000000" w:themeColor="text1"/>
                      <w:spacing w:val="-11"/>
                      <w:sz w:val="18"/>
                      <w:szCs w:val="18"/>
                      <w14:textFill>
                        <w14:solidFill>
                          <w14:schemeClr w14:val="tx1"/>
                        </w14:solidFill>
                      </w14:textFill>
                    </w:rPr>
                    <w:t>8.33</w:t>
                  </w:r>
                </w:p>
              </w:tc>
              <w:tc>
                <w:tcPr>
                  <w:tcW w:w="699" w:type="dxa"/>
                  <w:tcBorders>
                    <w:tl2br w:val="nil"/>
                    <w:tr2bl w:val="nil"/>
                  </w:tcBorders>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w:t>
                  </w:r>
                  <w:r>
                    <w:rPr>
                      <w:color w:val="000000" w:themeColor="text1"/>
                      <w:kern w:val="0"/>
                      <w:sz w:val="18"/>
                      <w:szCs w:val="18"/>
                      <w14:textFill>
                        <w14:solidFill>
                          <w14:schemeClr w14:val="tx1"/>
                        </w14:solidFill>
                      </w14:textFill>
                    </w:rPr>
                    <w:t>30</w:t>
                  </w:r>
                </w:p>
              </w:tc>
              <w:tc>
                <w:tcPr>
                  <w:tcW w:w="715" w:type="dxa"/>
                  <w:tcBorders>
                    <w:tl2br w:val="nil"/>
                    <w:tr2bl w:val="nil"/>
                  </w:tcBorders>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w:t>
                  </w:r>
                </w:p>
              </w:tc>
              <w:tc>
                <w:tcPr>
                  <w:tcW w:w="2839" w:type="dxa"/>
                  <w:vMerge w:val="restart"/>
                  <w:tcBorders>
                    <w:tl2br w:val="nil"/>
                    <w:tr2bl w:val="nil"/>
                  </w:tcBorders>
                  <w:vAlign w:val="center"/>
                </w:tcPr>
                <w:p>
                  <w:pP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厂内备用废气处理设施易损件，若有故障，立即更换。建设单位在生产过程中应加强管理，发生废气污染物异常排放时应立刻停止污染工段的作业，待异常事故处理完成后方可投入生产；加强废气处理设施的日常维护和保养，及时监控污染物治理效果，发现故障或效率降低立即检修，直至排除故障；加强职工的环保培训，杜绝运行过程中的不规范操作，实现精细化管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746" w:type="dxa"/>
                  <w:tcBorders>
                    <w:tl2br w:val="nil"/>
                    <w:tr2bl w:val="nil"/>
                  </w:tcBorders>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焊接工序</w:t>
                  </w:r>
                </w:p>
              </w:tc>
              <w:tc>
                <w:tcPr>
                  <w:tcW w:w="776" w:type="dxa"/>
                  <w:tcBorders>
                    <w:tl2br w:val="nil"/>
                    <w:tr2bl w:val="nil"/>
                  </w:tcBorders>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烟尘净化器失效</w:t>
                  </w:r>
                </w:p>
              </w:tc>
              <w:tc>
                <w:tcPr>
                  <w:tcW w:w="750" w:type="dxa"/>
                  <w:tcBorders>
                    <w:tl2br w:val="nil"/>
                    <w:tr2bl w:val="nil"/>
                  </w:tcBorders>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颗粒物</w:t>
                  </w:r>
                </w:p>
              </w:tc>
              <w:tc>
                <w:tcPr>
                  <w:tcW w:w="900" w:type="dxa"/>
                  <w:tcBorders>
                    <w:tl2br w:val="nil"/>
                    <w:tr2bl w:val="nil"/>
                  </w:tcBorders>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0.0068</w:t>
                  </w:r>
                </w:p>
              </w:tc>
              <w:tc>
                <w:tcPr>
                  <w:tcW w:w="969" w:type="dxa"/>
                  <w:tcBorders>
                    <w:tl2br w:val="nil"/>
                    <w:tr2bl w:val="nil"/>
                  </w:tcBorders>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w:t>
                  </w:r>
                </w:p>
              </w:tc>
              <w:tc>
                <w:tcPr>
                  <w:tcW w:w="699" w:type="dxa"/>
                  <w:tcBorders>
                    <w:tl2br w:val="nil"/>
                    <w:tr2bl w:val="nil"/>
                  </w:tcBorders>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w:t>
                  </w:r>
                  <w:r>
                    <w:rPr>
                      <w:color w:val="000000" w:themeColor="text1"/>
                      <w:kern w:val="0"/>
                      <w:sz w:val="18"/>
                      <w:szCs w:val="18"/>
                      <w14:textFill>
                        <w14:solidFill>
                          <w14:schemeClr w14:val="tx1"/>
                        </w14:solidFill>
                      </w14:textFill>
                    </w:rPr>
                    <w:t>30</w:t>
                  </w:r>
                </w:p>
              </w:tc>
              <w:tc>
                <w:tcPr>
                  <w:tcW w:w="715" w:type="dxa"/>
                  <w:tcBorders>
                    <w:tl2br w:val="nil"/>
                    <w:tr2bl w:val="nil"/>
                  </w:tcBorders>
                  <w:vAlign w:val="center"/>
                </w:tcPr>
                <w:p>
                  <w:pPr>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w:t>
                  </w:r>
                </w:p>
              </w:tc>
              <w:tc>
                <w:tcPr>
                  <w:tcW w:w="2839" w:type="dxa"/>
                  <w:vMerge w:val="continue"/>
                  <w:tcBorders>
                    <w:tl2br w:val="nil"/>
                    <w:tr2bl w:val="nil"/>
                  </w:tcBorders>
                  <w:vAlign w:val="center"/>
                </w:tcPr>
                <w:p>
                  <w:pPr>
                    <w:jc w:val="center"/>
                    <w:rPr>
                      <w:color w:val="000000" w:themeColor="text1"/>
                      <w:kern w:val="0"/>
                      <w:sz w:val="18"/>
                      <w:szCs w:val="18"/>
                      <w14:textFill>
                        <w14:solidFill>
                          <w14:schemeClr w14:val="tx1"/>
                        </w14:solidFill>
                      </w14:textFill>
                    </w:rPr>
                  </w:pPr>
                </w:p>
              </w:tc>
            </w:tr>
          </w:tbl>
          <w:p>
            <w:pPr>
              <w:adjustRightInd w:val="0"/>
              <w:snapToGrid w:val="0"/>
              <w:spacing w:before="120" w:beforeLines="50" w:line="360" w:lineRule="auto"/>
              <w:ind w:firstLine="422" w:firstLineChars="200"/>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（6）可行技术分析</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 根据</w:t>
            </w:r>
            <w:r>
              <w:rPr>
                <w:color w:val="000000" w:themeColor="text1"/>
                <w:szCs w:val="21"/>
                <w14:textFill>
                  <w14:solidFill>
                    <w14:schemeClr w14:val="tx1"/>
                  </w14:solidFill>
                </w14:textFill>
              </w:rPr>
              <w:t>《排污许可证申请与核发技术规范 总则》（HJ</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942-2018）</w:t>
            </w:r>
            <w:r>
              <w:rPr>
                <w:rFonts w:hint="eastAsia"/>
                <w:color w:val="000000" w:themeColor="text1"/>
                <w:szCs w:val="21"/>
                <w14:textFill>
                  <w14:solidFill>
                    <w14:schemeClr w14:val="tx1"/>
                  </w14:solidFill>
                </w14:textFill>
              </w:rPr>
              <w:t xml:space="preserve">，并参照《排污许可证申请与核发技术规范 </w:t>
            </w:r>
            <w:r>
              <w:rPr>
                <w:rFonts w:hint="eastAsia"/>
                <w:color w:val="000000" w:themeColor="text1"/>
                <w14:textFill>
                  <w14:solidFill>
                    <w14:schemeClr w14:val="tx1"/>
                  </w14:solidFill>
                </w14:textFill>
              </w:rPr>
              <w:t>电池工业》（H</w:t>
            </w:r>
            <w:r>
              <w:rPr>
                <w:color w:val="000000" w:themeColor="text1"/>
                <w14:textFill>
                  <w14:solidFill>
                    <w14:schemeClr w14:val="tx1"/>
                  </w14:solidFill>
                </w14:textFill>
              </w:rPr>
              <w:t>J967-2018</w:t>
            </w:r>
            <w:r>
              <w:rPr>
                <w:rFonts w:hint="eastAsia"/>
                <w:color w:val="000000" w:themeColor="text1"/>
                <w14:textFill>
                  <w14:solidFill>
                    <w14:schemeClr w14:val="tx1"/>
                  </w14:solidFill>
                </w14:textFill>
              </w:rPr>
              <w:t>）</w:t>
            </w:r>
            <w:r>
              <w:rPr>
                <w:rFonts w:hint="eastAsia"/>
                <w:snapToGrid/>
                <w:color w:val="000000" w:themeColor="text1"/>
                <w:szCs w:val="21"/>
                <w14:textFill>
                  <w14:solidFill>
                    <w14:schemeClr w14:val="tx1"/>
                  </w14:solidFill>
                </w14:textFill>
              </w:rPr>
              <w:t>推荐的废气可行性技术中，挥发性有机物治理工艺主要有活性炭吸附等</w:t>
            </w:r>
            <w:r>
              <w:rPr>
                <w:rFonts w:hint="eastAsia"/>
                <w:color w:val="000000" w:themeColor="text1"/>
                <w:szCs w:val="21"/>
                <w14:textFill>
                  <w14:solidFill>
                    <w14:schemeClr w14:val="tx1"/>
                  </w14:solidFill>
                </w14:textFill>
              </w:rPr>
              <w:t>，本项目采用活性炭吸附脱附+催化燃烧RCO装置</w:t>
            </w:r>
            <w:r>
              <w:rPr>
                <w:rFonts w:hint="eastAsia"/>
                <w:snapToGrid/>
                <w:color w:val="000000" w:themeColor="text1"/>
                <w:szCs w:val="21"/>
                <w14:textFill>
                  <w14:solidFill>
                    <w14:schemeClr w14:val="tx1"/>
                  </w14:solidFill>
                </w14:textFill>
              </w:rPr>
              <w:t>属于推荐的可行性技术</w:t>
            </w:r>
            <w:r>
              <w:rPr>
                <w:rFonts w:hint="eastAsia"/>
                <w:color w:val="000000" w:themeColor="text1"/>
                <w:szCs w:val="21"/>
                <w14:textFill>
                  <w14:solidFill>
                    <w14:schemeClr w14:val="tx1"/>
                  </w14:solidFill>
                </w14:textFill>
              </w:rPr>
              <w:t xml:space="preserve">。 </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活性炭吸附脱附+催化燃烧RCO原理：</w:t>
            </w:r>
          </w:p>
          <w:p>
            <w:pPr>
              <w:adjustRightInd w:val="0"/>
              <w:snapToGrid w:val="0"/>
              <w:spacing w:line="360" w:lineRule="auto"/>
              <w:ind w:firstLine="420" w:firstLineChars="200"/>
              <w:rPr>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有机废气在引风机的作用下通入活性炭吸附箱，由于活性炭具有微孔多、比表面积大、吸附能力强的特性，将有机废气吸附在活性炭的微孔内，此时洁净空气被排出。一段时间后，活性炭达到饱和状态而停止吸附，此时有机废气被浓缩在活性炭吸附层内。之后我们利用催化燃烧技术对饱和的活性炭进行脱附再生，使之重新投入使用。</w:t>
            </w:r>
            <w:r>
              <w:rPr>
                <w:rFonts w:hint="eastAsia"/>
                <w:color w:val="000000" w:themeColor="text1"/>
                <w:szCs w:val="21"/>
                <w14:textFill>
                  <w14:solidFill>
                    <w14:schemeClr w14:val="tx1"/>
                  </w14:solidFill>
                </w14:textFill>
              </w:rPr>
              <w:br w:type="textWrapping"/>
            </w:r>
            <w:r>
              <w:rPr>
                <w:rFonts w:hint="eastAsia"/>
                <w:color w:val="000000" w:themeColor="text1"/>
                <w:szCs w:val="21"/>
                <w14:textFill>
                  <w14:solidFill>
                    <w14:schemeClr w14:val="tx1"/>
                  </w14:solidFill>
                </w14:textFill>
              </w:rPr>
              <w:t xml:space="preserve">  活性炭脱附出来的高浓度、小风量、高温度的有机废气经阻火除尘器过滤后，进入特制的板式热交换器，与催化反应后的高温气体进行能量交换，此时废气源的温度得到第一次提升；之后具有一定温度的气体进入预热器，进行第二次的温度提升。进入第一级催化反应，此时有机废气在低温下部份分解，并释放出能量，对废气源进行直接加热，将温度提高到催化反应的适合温度。经温度检测系统检测后，符合催化反应的温度要求，才可以进入催化燃烧室。反应过程使得有机废气被彻底分解，同时释放出大量的热量；净化后的气体通过热交换器将热能转换给冷气流，洁净气体由引风机排空。</w:t>
            </w:r>
          </w:p>
          <w:p>
            <w:pPr>
              <w:adjustRightInd w:val="0"/>
              <w:snapToGrid w:val="0"/>
              <w:spacing w:line="360" w:lineRule="auto"/>
              <w:ind w:firstLine="422" w:firstLineChars="200"/>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（7）大气环境影响分析</w:t>
            </w:r>
          </w:p>
          <w:p>
            <w:pPr>
              <w:adjustRightInd w:val="0"/>
              <w:snapToGrid w:val="0"/>
              <w:spacing w:line="360" w:lineRule="auto"/>
              <w:ind w:firstLine="420" w:firstLineChars="200"/>
              <w:rPr>
                <w:color w:val="000000" w:themeColor="text1"/>
                <w:szCs w:val="21"/>
                <w14:textFill>
                  <w14:solidFill>
                    <w14:schemeClr w14:val="tx1"/>
                  </w14:solidFill>
                </w14:textFill>
              </w:rPr>
            </w:pPr>
            <w:r>
              <w:rPr>
                <w:bCs/>
                <w:color w:val="000000" w:themeColor="text1"/>
                <w:szCs w:val="21"/>
                <w14:textFill>
                  <w14:solidFill>
                    <w14:schemeClr w14:val="tx1"/>
                  </w14:solidFill>
                </w14:textFill>
              </w:rPr>
              <w:t>根据工程分析可知，拟建项目</w:t>
            </w:r>
            <w:r>
              <w:rPr>
                <w:rFonts w:hint="eastAsia"/>
                <w:bCs/>
                <w:color w:val="000000" w:themeColor="text1"/>
                <w:szCs w:val="21"/>
                <w14:textFill>
                  <w14:solidFill>
                    <w14:schemeClr w14:val="tx1"/>
                  </w14:solidFill>
                </w14:textFill>
              </w:rPr>
              <w:t>注塑</w:t>
            </w:r>
            <w:r>
              <w:rPr>
                <w:bCs/>
                <w:color w:val="000000" w:themeColor="text1"/>
                <w:szCs w:val="21"/>
                <w14:textFill>
                  <w14:solidFill>
                    <w14:schemeClr w14:val="tx1"/>
                  </w14:solidFill>
                </w14:textFill>
              </w:rPr>
              <w:t>废气经收集后通过</w:t>
            </w:r>
            <w:r>
              <w:rPr>
                <w:rFonts w:hint="eastAsia"/>
                <w:color w:val="000000" w:themeColor="text1"/>
                <w:szCs w:val="21"/>
                <w14:textFill>
                  <w14:solidFill>
                    <w14:schemeClr w14:val="tx1"/>
                  </w14:solidFill>
                </w14:textFill>
              </w:rPr>
              <w:t>活性炭吸附脱附+催化燃烧RCO</w:t>
            </w:r>
            <w:r>
              <w:rPr>
                <w:color w:val="000000" w:themeColor="text1"/>
                <w:szCs w:val="21"/>
                <w14:textFill>
                  <w14:solidFill>
                    <w14:schemeClr w14:val="tx1"/>
                  </w14:solidFill>
                </w14:textFill>
              </w:rPr>
              <w:t>处理后</w:t>
            </w:r>
            <w:r>
              <w:rPr>
                <w:rFonts w:hint="eastAsia"/>
                <w:color w:val="000000" w:themeColor="text1"/>
                <w:szCs w:val="21"/>
                <w14:textFill>
                  <w14:solidFill>
                    <w14:schemeClr w14:val="tx1"/>
                  </w14:solidFill>
                </w14:textFill>
              </w:rPr>
              <w:t>通过15m高排气筒（DA001）</w:t>
            </w:r>
            <w:r>
              <w:rPr>
                <w:color w:val="000000" w:themeColor="text1"/>
                <w:szCs w:val="21"/>
                <w14:textFill>
                  <w14:solidFill>
                    <w14:schemeClr w14:val="tx1"/>
                  </w14:solidFill>
                </w14:textFill>
              </w:rPr>
              <w:t>排放</w:t>
            </w:r>
            <w:r>
              <w:rPr>
                <w:bCs/>
                <w:color w:val="000000" w:themeColor="text1"/>
                <w:szCs w:val="21"/>
                <w14:textFill>
                  <w14:solidFill>
                    <w14:schemeClr w14:val="tx1"/>
                  </w14:solidFill>
                </w14:textFill>
              </w:rPr>
              <w:t>，</w:t>
            </w:r>
            <w:r>
              <w:rPr>
                <w:rFonts w:hint="eastAsia"/>
                <w:bCs/>
                <w:color w:val="000000" w:themeColor="text1"/>
                <w:szCs w:val="21"/>
                <w14:textFill>
                  <w14:solidFill>
                    <w14:schemeClr w14:val="tx1"/>
                  </w14:solidFill>
                </w14:textFill>
              </w:rPr>
              <w:t>有组织VOCs</w:t>
            </w:r>
            <w:r>
              <w:rPr>
                <w:bCs/>
                <w:color w:val="000000" w:themeColor="text1"/>
                <w:szCs w:val="21"/>
                <w14:textFill>
                  <w14:solidFill>
                    <w14:schemeClr w14:val="tx1"/>
                  </w14:solidFill>
                </w14:textFill>
              </w:rPr>
              <w:t>排放浓度</w:t>
            </w:r>
            <w:r>
              <w:rPr>
                <w:rFonts w:hint="eastAsia"/>
                <w:bCs/>
                <w:color w:val="000000" w:themeColor="text1"/>
                <w:szCs w:val="21"/>
                <w14:textFill>
                  <w14:solidFill>
                    <w14:schemeClr w14:val="tx1"/>
                  </w14:solidFill>
                </w14:textFill>
              </w:rPr>
              <w:t>可</w:t>
            </w:r>
            <w:r>
              <w:rPr>
                <w:bCs/>
                <w:color w:val="000000" w:themeColor="text1"/>
                <w:szCs w:val="21"/>
                <w14:textFill>
                  <w14:solidFill>
                    <w14:schemeClr w14:val="tx1"/>
                  </w14:solidFill>
                </w14:textFill>
              </w:rPr>
              <w:t>满足</w:t>
            </w:r>
            <w:r>
              <w:rPr>
                <w:rFonts w:hint="eastAsia"/>
                <w:color w:val="000000" w:themeColor="text1"/>
                <w:szCs w:val="21"/>
                <w14:textFill>
                  <w14:solidFill>
                    <w14:schemeClr w14:val="tx1"/>
                  </w14:solidFill>
                </w14:textFill>
              </w:rPr>
              <w:t>《电池工业污染物排放标准》（GB30484-2013）表5中锂电池行业排放限值要求；即在正常工况下，项目采取的污染防治措施技术可行，可以实现有组织废气污染物的稳定达标排放。项目距离敏感目标相对较远，非正常工况下，通过立即停产，加强管理等措施，可减小对周围环境影响。</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在采取加强车间</w:t>
            </w:r>
            <w:r>
              <w:rPr>
                <w:bCs/>
                <w:color w:val="000000" w:themeColor="text1"/>
                <w:szCs w:val="21"/>
                <w14:textFill>
                  <w14:solidFill>
                    <w14:schemeClr w14:val="tx1"/>
                  </w14:solidFill>
                </w14:textFill>
              </w:rPr>
              <w:t>通风换气</w:t>
            </w:r>
            <w:r>
              <w:rPr>
                <w:rFonts w:hint="eastAsia"/>
                <w:color w:val="000000" w:themeColor="text1"/>
                <w:szCs w:val="21"/>
                <w14:textFill>
                  <w14:solidFill>
                    <w14:schemeClr w14:val="tx1"/>
                  </w14:solidFill>
                </w14:textFill>
              </w:rPr>
              <w:t>、加强废气集气效率等措施，可确保本项目厂界无组织VOCs废气排放浓度满足《电池工业污染物排放标准》（GB30484-2013）</w:t>
            </w:r>
            <w:r>
              <w:rPr>
                <w:color w:val="000000" w:themeColor="text1"/>
                <w:szCs w:val="21"/>
                <w14:textFill>
                  <w14:solidFill>
                    <w14:schemeClr w14:val="tx1"/>
                  </w14:solidFill>
                </w14:textFill>
              </w:rPr>
              <w:t>表</w:t>
            </w:r>
            <w:r>
              <w:rPr>
                <w:rFonts w:hint="eastAsia"/>
                <w:color w:val="000000" w:themeColor="text1"/>
                <w:szCs w:val="21"/>
                <w14:textFill>
                  <w14:solidFill>
                    <w14:schemeClr w14:val="tx1"/>
                  </w14:solidFill>
                </w14:textFill>
              </w:rPr>
              <w:t>6企业边界大气污染物浓度限值要求</w:t>
            </w:r>
            <w:r>
              <w:rPr>
                <w:color w:val="000000" w:themeColor="text1"/>
                <w:szCs w:val="21"/>
                <w14:textFill>
                  <w14:solidFill>
                    <w14:schemeClr w14:val="tx1"/>
                  </w14:solidFill>
                </w14:textFill>
              </w:rPr>
              <w:t>。即无组织废气能够做到厂界达标，对周围环境影响较小。</w:t>
            </w:r>
          </w:p>
          <w:p>
            <w:pPr>
              <w:adjustRightInd w:val="0"/>
              <w:snapToGrid w:val="0"/>
              <w:spacing w:line="360" w:lineRule="auto"/>
              <w:ind w:firstLine="420" w:firstLineChars="200"/>
              <w:rPr>
                <w:color w:val="000000" w:themeColor="text1"/>
                <w14:textFill>
                  <w14:solidFill>
                    <w14:schemeClr w14:val="tx1"/>
                  </w14:solidFill>
                </w14:textFill>
              </w:rPr>
            </w:pPr>
            <w:r>
              <w:rPr>
                <w:color w:val="000000" w:themeColor="text1"/>
                <w:szCs w:val="21"/>
                <w14:textFill>
                  <w14:solidFill>
                    <w14:schemeClr w14:val="tx1"/>
                  </w14:solidFill>
                </w14:textFill>
              </w:rPr>
              <w:t>综上，本项目在严格落实各项废气污染治理措施、制定完善的环境管理制度并有效执行的前提下，本项目废气排放对周边环境影响可接受。</w:t>
            </w:r>
          </w:p>
          <w:p>
            <w:pPr>
              <w:adjustRightInd w:val="0"/>
              <w:snapToGrid w:val="0"/>
              <w:spacing w:before="120" w:beforeLines="50" w:line="360" w:lineRule="auto"/>
              <w:rPr>
                <w:b/>
                <w:color w:val="000000" w:themeColor="text1"/>
                <w:szCs w:val="21"/>
                <w14:textFill>
                  <w14:solidFill>
                    <w14:schemeClr w14:val="tx1"/>
                  </w14:solidFill>
                </w14:textFill>
              </w:rPr>
            </w:pPr>
            <w:r>
              <w:rPr>
                <w:b/>
                <w:color w:val="000000" w:themeColor="text1"/>
                <w:szCs w:val="21"/>
                <w14:textFill>
                  <w14:solidFill>
                    <w14:schemeClr w14:val="tx1"/>
                  </w14:solidFill>
                </w14:textFill>
              </w:rPr>
              <w:t>2、废水</w:t>
            </w:r>
          </w:p>
          <w:p>
            <w:pPr>
              <w:adjustRightInd w:val="0"/>
              <w:snapToGrid w:val="0"/>
              <w:spacing w:line="360" w:lineRule="auto"/>
              <w:ind w:firstLine="482"/>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（1）废水源强分析</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w:t>
            </w:r>
            <w:r>
              <w:rPr>
                <w:rFonts w:hint="eastAsia"/>
                <w:color w:val="000000" w:themeColor="text1"/>
                <w:szCs w:val="21"/>
                <w14:textFill>
                  <w14:solidFill>
                    <w14:schemeClr w14:val="tx1"/>
                  </w14:solidFill>
                </w14:textFill>
              </w:rPr>
              <w:t>废水</w:t>
            </w:r>
            <w:r>
              <w:rPr>
                <w:color w:val="000000" w:themeColor="text1"/>
                <w:szCs w:val="21"/>
                <w14:textFill>
                  <w14:solidFill>
                    <w14:schemeClr w14:val="tx1"/>
                  </w14:solidFill>
                </w14:textFill>
              </w:rPr>
              <w:t>主要为生活</w:t>
            </w:r>
            <w:r>
              <w:rPr>
                <w:rFonts w:hint="eastAsia"/>
                <w:color w:val="000000" w:themeColor="text1"/>
                <w:szCs w:val="21"/>
                <w14:textFill>
                  <w14:solidFill>
                    <w14:schemeClr w14:val="tx1"/>
                  </w14:solidFill>
                </w14:textFill>
              </w:rPr>
              <w:t>污水及清洗废水</w:t>
            </w:r>
            <w:r>
              <w:rPr>
                <w:color w:val="000000" w:themeColor="text1"/>
                <w:szCs w:val="21"/>
                <w14:textFill>
                  <w14:solidFill>
                    <w14:schemeClr w14:val="tx1"/>
                  </w14:solidFill>
                </w14:textFill>
              </w:rPr>
              <w:t>。</w:t>
            </w:r>
          </w:p>
          <w:p>
            <w:pPr>
              <w:spacing w:line="360" w:lineRule="auto"/>
              <w:ind w:firstLine="420" w:firstLineChars="200"/>
              <w:rPr>
                <w:color w:val="000000" w:themeColor="text1"/>
                <w:szCs w:val="21"/>
                <w14:textFill>
                  <w14:solidFill>
                    <w14:schemeClr w14:val="tx1"/>
                  </w14:solidFill>
                </w14:textFill>
              </w:rPr>
            </w:pPr>
            <w:r>
              <w:rPr>
                <w:bCs/>
                <w:color w:val="000000" w:themeColor="text1"/>
                <w:szCs w:val="21"/>
                <w14:textFill>
                  <w14:solidFill>
                    <w14:schemeClr w14:val="tx1"/>
                  </w14:solidFill>
                </w14:textFill>
              </w:rPr>
              <w:t>生活污水产污系数为0.8，产生量为</w:t>
            </w:r>
            <w:r>
              <w:rPr>
                <w:rFonts w:hint="eastAsia"/>
                <w:color w:val="000000" w:themeColor="text1"/>
                <w:szCs w:val="21"/>
                <w14:textFill>
                  <w14:solidFill>
                    <w14:schemeClr w14:val="tx1"/>
                  </w14:solidFill>
                </w14:textFill>
              </w:rPr>
              <w:t>1440</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/a，</w:t>
            </w:r>
            <w:r>
              <w:rPr>
                <w:bCs/>
                <w:color w:val="000000" w:themeColor="text1"/>
                <w:szCs w:val="21"/>
                <w14:textFill>
                  <w14:solidFill>
                    <w14:schemeClr w14:val="tx1"/>
                  </w14:solidFill>
                </w14:textFill>
              </w:rPr>
              <w:t>其</w:t>
            </w:r>
            <w:r>
              <w:rPr>
                <w:color w:val="000000" w:themeColor="text1"/>
                <w:szCs w:val="21"/>
                <w14:textFill>
                  <w14:solidFill>
                    <w14:schemeClr w14:val="tx1"/>
                  </w14:solidFill>
                </w14:textFill>
              </w:rPr>
              <w:t>水质简单，其污染物浓度分别为 COD</w:t>
            </w:r>
            <w:r>
              <w:rPr>
                <w:rFonts w:hint="eastAsia"/>
                <w:color w:val="000000" w:themeColor="text1"/>
                <w:szCs w:val="21"/>
                <w:vertAlign w:val="subscript"/>
                <w14:textFill>
                  <w14:solidFill>
                    <w14:schemeClr w14:val="tx1"/>
                  </w14:solidFill>
                </w14:textFill>
              </w:rPr>
              <w:t>Cr</w:t>
            </w:r>
            <w:r>
              <w:rPr>
                <w:color w:val="000000" w:themeColor="text1"/>
                <w:szCs w:val="21"/>
                <w14:textFill>
                  <w14:solidFill>
                    <w14:schemeClr w14:val="tx1"/>
                  </w14:solidFill>
                </w14:textFill>
              </w:rPr>
              <w:t>：250mg/L、NH</w:t>
            </w:r>
            <w:r>
              <w:rPr>
                <w:color w:val="000000" w:themeColor="text1"/>
                <w:szCs w:val="21"/>
                <w:vertAlign w:val="subscript"/>
                <w14:textFill>
                  <w14:solidFill>
                    <w14:schemeClr w14:val="tx1"/>
                  </w14:solidFill>
                </w14:textFill>
              </w:rPr>
              <w:t>3</w:t>
            </w:r>
            <w:r>
              <w:rPr>
                <w:color w:val="000000" w:themeColor="text1"/>
                <w:szCs w:val="21"/>
                <w14:textFill>
                  <w14:solidFill>
                    <w14:schemeClr w14:val="tx1"/>
                  </w14:solidFill>
                </w14:textFill>
              </w:rPr>
              <w:t>-N：30mg/L、BOD</w:t>
            </w:r>
            <w:r>
              <w:rPr>
                <w:color w:val="000000" w:themeColor="text1"/>
                <w:szCs w:val="21"/>
                <w:vertAlign w:val="subscript"/>
                <w14:textFill>
                  <w14:solidFill>
                    <w14:schemeClr w14:val="tx1"/>
                  </w14:solidFill>
                </w14:textFill>
              </w:rPr>
              <w:t>5</w:t>
            </w:r>
            <w:r>
              <w:rPr>
                <w:color w:val="000000" w:themeColor="text1"/>
                <w:szCs w:val="21"/>
                <w14:textFill>
                  <w14:solidFill>
                    <w14:schemeClr w14:val="tx1"/>
                  </w14:solidFill>
                </w14:textFill>
              </w:rPr>
              <w:t>：150mg/L、SS：200mg/L</w:t>
            </w:r>
            <w:r>
              <w:rPr>
                <w:rFonts w:hint="eastAsia"/>
                <w:color w:val="000000" w:themeColor="text1"/>
                <w:szCs w:val="21"/>
                <w14:textFill>
                  <w14:solidFill>
                    <w14:schemeClr w14:val="tx1"/>
                  </w14:solidFill>
                </w14:textFill>
              </w:rPr>
              <w:t>。</w:t>
            </w:r>
          </w:p>
          <w:p>
            <w:pPr>
              <w:spacing w:line="360" w:lineRule="auto"/>
              <w:ind w:firstLine="420" w:firstLineChars="200"/>
              <w:rPr>
                <w:bCs/>
                <w:color w:val="000000" w:themeColor="text1"/>
                <w:szCs w:val="21"/>
                <w14:textFill>
                  <w14:solidFill>
                    <w14:schemeClr w14:val="tx1"/>
                  </w14:solidFill>
                </w14:textFill>
              </w:rPr>
            </w:pPr>
            <w:r>
              <w:rPr>
                <w:color w:val="000000" w:themeColor="text1"/>
                <w:szCs w:val="21"/>
                <w14:textFill>
                  <w14:solidFill>
                    <w14:schemeClr w14:val="tx1"/>
                  </w14:solidFill>
                </w14:textFill>
              </w:rPr>
              <w:t>项目清洗废水</w:t>
            </w:r>
            <w:r>
              <w:rPr>
                <w:rFonts w:hint="eastAsia"/>
                <w:color w:val="000000" w:themeColor="text1"/>
                <w:szCs w:val="21"/>
                <w14:textFill>
                  <w14:solidFill>
                    <w14:schemeClr w14:val="tx1"/>
                  </w14:solidFill>
                </w14:textFill>
              </w:rPr>
              <w:t>产污系数按0.7计，</w:t>
            </w:r>
            <w:r>
              <w:rPr>
                <w:color w:val="000000" w:themeColor="text1"/>
                <w:szCs w:val="21"/>
                <w14:textFill>
                  <w14:solidFill>
                    <w14:schemeClr w14:val="tx1"/>
                  </w14:solidFill>
                </w14:textFill>
              </w:rPr>
              <w:t>产生量为</w:t>
            </w:r>
            <w:r>
              <w:rPr>
                <w:rFonts w:hint="eastAsia"/>
                <w:color w:val="000000" w:themeColor="text1"/>
                <w:szCs w:val="21"/>
                <w14:textFill>
                  <w14:solidFill>
                    <w14:schemeClr w14:val="tx1"/>
                  </w14:solidFill>
                </w14:textFill>
              </w:rPr>
              <w:t>16800</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/a，</w:t>
            </w:r>
            <w:r>
              <w:rPr>
                <w:rFonts w:hint="eastAsia"/>
                <w:color w:val="000000" w:themeColor="text1"/>
                <w:szCs w:val="21"/>
                <w14:textFill>
                  <w14:solidFill>
                    <w14:schemeClr w14:val="tx1"/>
                  </w14:solidFill>
                </w14:textFill>
              </w:rPr>
              <w:t>根据类比调查，清洗废水各污染物产生浓度为：COD</w:t>
            </w:r>
            <w:r>
              <w:rPr>
                <w:rFonts w:hint="eastAsia"/>
                <w:color w:val="000000" w:themeColor="text1"/>
                <w:szCs w:val="21"/>
                <w:vertAlign w:val="subscript"/>
                <w14:textFill>
                  <w14:solidFill>
                    <w14:schemeClr w14:val="tx1"/>
                  </w14:solidFill>
                </w14:textFill>
              </w:rPr>
              <w:t>Cr：</w:t>
            </w:r>
            <w:r>
              <w:rPr>
                <w:rFonts w:hint="eastAsia"/>
                <w:color w:val="000000" w:themeColor="text1"/>
                <w:szCs w:val="21"/>
                <w14:textFill>
                  <w14:solidFill>
                    <w14:schemeClr w14:val="tx1"/>
                  </w14:solidFill>
                </w14:textFill>
              </w:rPr>
              <w:t>800mg/L、</w:t>
            </w:r>
            <w:r>
              <w:rPr>
                <w:color w:val="000000" w:themeColor="text1"/>
                <w:szCs w:val="21"/>
                <w14:textFill>
                  <w14:solidFill>
                    <w14:schemeClr w14:val="tx1"/>
                  </w14:solidFill>
                </w14:textFill>
              </w:rPr>
              <w:t>NH</w:t>
            </w:r>
            <w:r>
              <w:rPr>
                <w:color w:val="000000" w:themeColor="text1"/>
                <w:szCs w:val="21"/>
                <w:vertAlign w:val="subscript"/>
                <w14:textFill>
                  <w14:solidFill>
                    <w14:schemeClr w14:val="tx1"/>
                  </w14:solidFill>
                </w14:textFill>
              </w:rPr>
              <w:t>3</w:t>
            </w:r>
            <w:r>
              <w:rPr>
                <w:color w:val="000000" w:themeColor="text1"/>
                <w:szCs w:val="21"/>
                <w14:textFill>
                  <w14:solidFill>
                    <w14:schemeClr w14:val="tx1"/>
                  </w14:solidFill>
                </w14:textFill>
              </w:rPr>
              <w:t>-N：</w:t>
            </w:r>
            <w:r>
              <w:rPr>
                <w:rFonts w:hint="eastAsia"/>
                <w:color w:val="000000" w:themeColor="text1"/>
                <w:szCs w:val="21"/>
                <w14:textFill>
                  <w14:solidFill>
                    <w14:schemeClr w14:val="tx1"/>
                  </w14:solidFill>
                </w14:textFill>
              </w:rPr>
              <w:t>1</w:t>
            </w:r>
            <w:r>
              <w:rPr>
                <w:color w:val="000000" w:themeColor="text1"/>
                <w:szCs w:val="21"/>
                <w14:textFill>
                  <w14:solidFill>
                    <w14:schemeClr w14:val="tx1"/>
                  </w14:solidFill>
                </w14:textFill>
              </w:rPr>
              <w:t>0mg/L、BOD</w:t>
            </w:r>
            <w:r>
              <w:rPr>
                <w:color w:val="000000" w:themeColor="text1"/>
                <w:szCs w:val="21"/>
                <w:vertAlign w:val="subscript"/>
                <w14:textFill>
                  <w14:solidFill>
                    <w14:schemeClr w14:val="tx1"/>
                  </w14:solidFill>
                </w14:textFill>
              </w:rPr>
              <w:t>5</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60</w:t>
            </w:r>
            <w:r>
              <w:rPr>
                <w:color w:val="000000" w:themeColor="text1"/>
                <w:szCs w:val="21"/>
                <w14:textFill>
                  <w14:solidFill>
                    <w14:schemeClr w14:val="tx1"/>
                  </w14:solidFill>
                </w14:textFill>
              </w:rPr>
              <w:t>mg/L、</w:t>
            </w:r>
            <w:r>
              <w:rPr>
                <w:rFonts w:hint="eastAsia"/>
                <w:color w:val="000000" w:themeColor="text1"/>
                <w:szCs w:val="21"/>
                <w14:textFill>
                  <w14:solidFill>
                    <w14:schemeClr w14:val="tx1"/>
                  </w14:solidFill>
                </w14:textFill>
              </w:rPr>
              <w:t>SS：200mg/L</w:t>
            </w:r>
            <w:r>
              <w:rPr>
                <w:color w:val="000000" w:themeColor="text1"/>
                <w:szCs w:val="21"/>
                <w14:textFill>
                  <w14:solidFill>
                    <w14:schemeClr w14:val="tx1"/>
                  </w14:solidFill>
                </w14:textFill>
              </w:rPr>
              <w:t>。</w:t>
            </w:r>
          </w:p>
          <w:p>
            <w:pPr>
              <w:adjustRightInd w:val="0"/>
              <w:snapToGrid w:val="0"/>
              <w:spacing w:line="360" w:lineRule="auto"/>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项目运营后废水主要产污环节、污染物种类、污染源源强核算详见</w:t>
            </w:r>
            <w:r>
              <w:rPr>
                <w:rFonts w:hint="eastAsia"/>
                <w:bCs/>
                <w:color w:val="000000" w:themeColor="text1"/>
                <w:szCs w:val="21"/>
                <w14:textFill>
                  <w14:solidFill>
                    <w14:schemeClr w14:val="tx1"/>
                  </w14:solidFill>
                </w14:textFill>
              </w:rPr>
              <w:t>表4-7。</w:t>
            </w:r>
          </w:p>
          <w:p>
            <w:pPr>
              <w:pStyle w:val="181"/>
              <w:rPr>
                <w:b/>
                <w:bCs/>
                <w:color w:val="000000" w:themeColor="text1"/>
                <w:sz w:val="21"/>
                <w:szCs w:val="18"/>
                <w14:textFill>
                  <w14:solidFill>
                    <w14:schemeClr w14:val="tx1"/>
                  </w14:solidFill>
                </w14:textFill>
              </w:rPr>
            </w:pPr>
            <w:bookmarkStart w:id="18" w:name="_Ref66470931"/>
            <w:r>
              <w:rPr>
                <w:b/>
                <w:bCs/>
                <w:color w:val="000000" w:themeColor="text1"/>
                <w:sz w:val="21"/>
                <w:szCs w:val="18"/>
                <w14:textFill>
                  <w14:solidFill>
                    <w14:schemeClr w14:val="tx1"/>
                  </w14:solidFill>
                </w14:textFill>
              </w:rPr>
              <w:t>表</w:t>
            </w:r>
            <w:bookmarkEnd w:id="18"/>
            <w:r>
              <w:rPr>
                <w:b/>
                <w:bCs/>
                <w:color w:val="000000" w:themeColor="text1"/>
                <w:sz w:val="21"/>
                <w:szCs w:val="18"/>
                <w14:textFill>
                  <w14:solidFill>
                    <w14:schemeClr w14:val="tx1"/>
                  </w14:solidFill>
                </w14:textFill>
              </w:rPr>
              <w:t>4-</w:t>
            </w:r>
            <w:r>
              <w:rPr>
                <w:rFonts w:hint="eastAsia"/>
                <w:b/>
                <w:bCs/>
                <w:color w:val="000000" w:themeColor="text1"/>
                <w:sz w:val="21"/>
                <w:szCs w:val="18"/>
                <w14:textFill>
                  <w14:solidFill>
                    <w14:schemeClr w14:val="tx1"/>
                  </w14:solidFill>
                </w14:textFill>
              </w:rPr>
              <w:t xml:space="preserve">7 </w:t>
            </w:r>
            <w:r>
              <w:rPr>
                <w:b/>
                <w:bCs/>
                <w:color w:val="000000" w:themeColor="text1"/>
                <w:kern w:val="0"/>
                <w:sz w:val="21"/>
                <w:szCs w:val="18"/>
                <w14:textFill>
                  <w14:solidFill>
                    <w14:schemeClr w14:val="tx1"/>
                  </w14:solidFill>
                </w14:textFill>
              </w:rPr>
              <w:t>项目废水产生情况一览表</w:t>
            </w:r>
          </w:p>
          <w:tbl>
            <w:tblPr>
              <w:tblStyle w:val="37"/>
              <w:tblW w:w="4998" w:type="pct"/>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autofit"/>
              <w:tblCellMar>
                <w:top w:w="0" w:type="dxa"/>
                <w:left w:w="108" w:type="dxa"/>
                <w:bottom w:w="0" w:type="dxa"/>
                <w:right w:w="108" w:type="dxa"/>
              </w:tblCellMar>
            </w:tblPr>
            <w:tblGrid>
              <w:gridCol w:w="1809"/>
              <w:gridCol w:w="2428"/>
              <w:gridCol w:w="1084"/>
              <w:gridCol w:w="1210"/>
              <w:gridCol w:w="1043"/>
              <w:gridCol w:w="928"/>
            </w:tblGrid>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3" w:hRule="atLeast"/>
                <w:jc w:val="center"/>
              </w:trPr>
              <w:tc>
                <w:tcPr>
                  <w:tcW w:w="1063"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污水量</w:t>
                  </w:r>
                </w:p>
              </w:tc>
              <w:tc>
                <w:tcPr>
                  <w:tcW w:w="1427"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污染物</w:t>
                  </w:r>
                </w:p>
              </w:tc>
              <w:tc>
                <w:tcPr>
                  <w:tcW w:w="637"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COD</w:t>
                  </w:r>
                </w:p>
              </w:tc>
              <w:tc>
                <w:tcPr>
                  <w:tcW w:w="711"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BOD</w:t>
                  </w:r>
                  <w:r>
                    <w:rPr>
                      <w:bCs/>
                      <w:color w:val="000000" w:themeColor="text1"/>
                      <w:kern w:val="0"/>
                      <w:sz w:val="18"/>
                      <w:szCs w:val="18"/>
                      <w:vertAlign w:val="subscript"/>
                      <w14:textFill>
                        <w14:solidFill>
                          <w14:schemeClr w14:val="tx1"/>
                        </w14:solidFill>
                      </w14:textFill>
                    </w:rPr>
                    <w:t>5</w:t>
                  </w:r>
                </w:p>
              </w:tc>
              <w:tc>
                <w:tcPr>
                  <w:tcW w:w="613"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SS</w:t>
                  </w:r>
                </w:p>
              </w:tc>
              <w:tc>
                <w:tcPr>
                  <w:tcW w:w="545"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氨氮</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3" w:hRule="atLeast"/>
                <w:jc w:val="center"/>
              </w:trPr>
              <w:tc>
                <w:tcPr>
                  <w:tcW w:w="1063" w:type="pct"/>
                  <w:vMerge w:val="restar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生活</w:t>
                  </w:r>
                  <w:r>
                    <w:rPr>
                      <w:color w:val="000000" w:themeColor="text1"/>
                      <w:kern w:val="0"/>
                      <w:sz w:val="18"/>
                      <w:szCs w:val="18"/>
                      <w14:textFill>
                        <w14:solidFill>
                          <w14:schemeClr w14:val="tx1"/>
                        </w14:solidFill>
                      </w14:textFill>
                    </w:rPr>
                    <w:t>污水</w:t>
                  </w:r>
                </w:p>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w:t>
                  </w:r>
                  <w:r>
                    <w:rPr>
                      <w:rFonts w:hint="eastAsia"/>
                      <w:bCs/>
                      <w:color w:val="000000" w:themeColor="text1"/>
                      <w:kern w:val="0"/>
                      <w:sz w:val="18"/>
                      <w:szCs w:val="18"/>
                      <w14:textFill>
                        <w14:solidFill>
                          <w14:schemeClr w14:val="tx1"/>
                        </w14:solidFill>
                      </w14:textFill>
                    </w:rPr>
                    <w:t>1440</w:t>
                  </w:r>
                  <w:r>
                    <w:rPr>
                      <w:bCs/>
                      <w:color w:val="000000" w:themeColor="text1"/>
                      <w:kern w:val="0"/>
                      <w:sz w:val="18"/>
                      <w:szCs w:val="18"/>
                      <w14:textFill>
                        <w14:solidFill>
                          <w14:schemeClr w14:val="tx1"/>
                        </w14:solidFill>
                      </w14:textFill>
                    </w:rPr>
                    <w:t>m</w:t>
                  </w:r>
                  <w:r>
                    <w:rPr>
                      <w:bCs/>
                      <w:color w:val="000000" w:themeColor="text1"/>
                      <w:kern w:val="0"/>
                      <w:sz w:val="18"/>
                      <w:szCs w:val="18"/>
                      <w:vertAlign w:val="superscript"/>
                      <w14:textFill>
                        <w14:solidFill>
                          <w14:schemeClr w14:val="tx1"/>
                        </w14:solidFill>
                      </w14:textFill>
                    </w:rPr>
                    <w:t>3</w:t>
                  </w:r>
                  <w:r>
                    <w:rPr>
                      <w:bCs/>
                      <w:color w:val="000000" w:themeColor="text1"/>
                      <w:kern w:val="0"/>
                      <w:sz w:val="18"/>
                      <w:szCs w:val="18"/>
                      <w14:textFill>
                        <w14:solidFill>
                          <w14:schemeClr w14:val="tx1"/>
                        </w14:solidFill>
                      </w14:textFill>
                    </w:rPr>
                    <w:t>/a）</w:t>
                  </w:r>
                </w:p>
              </w:tc>
              <w:tc>
                <w:tcPr>
                  <w:tcW w:w="1427" w:type="pct"/>
                  <w:vAlign w:val="center"/>
                </w:tcPr>
                <w:p>
                  <w:pPr>
                    <w:autoSpaceDE w:val="0"/>
                    <w:autoSpaceDN w:val="0"/>
                    <w:adjustRightInd w:val="0"/>
                    <w:snapToGrid w:val="0"/>
                    <w:jc w:val="center"/>
                    <w:textAlignment w:val="baseline"/>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产生浓度（mg/</w:t>
                  </w:r>
                  <w:r>
                    <w:rPr>
                      <w:rFonts w:hint="eastAsia"/>
                      <w:color w:val="000000" w:themeColor="text1"/>
                      <w:kern w:val="0"/>
                      <w:sz w:val="18"/>
                      <w:szCs w:val="18"/>
                      <w14:textFill>
                        <w14:solidFill>
                          <w14:schemeClr w14:val="tx1"/>
                        </w14:solidFill>
                      </w14:textFill>
                    </w:rPr>
                    <w:t>L</w:t>
                  </w:r>
                  <w:r>
                    <w:rPr>
                      <w:color w:val="000000" w:themeColor="text1"/>
                      <w:kern w:val="0"/>
                      <w:sz w:val="18"/>
                      <w:szCs w:val="18"/>
                      <w14:textFill>
                        <w14:solidFill>
                          <w14:schemeClr w14:val="tx1"/>
                        </w14:solidFill>
                      </w14:textFill>
                    </w:rPr>
                    <w:t>）</w:t>
                  </w:r>
                </w:p>
              </w:tc>
              <w:tc>
                <w:tcPr>
                  <w:tcW w:w="1084"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250</w:t>
                  </w:r>
                </w:p>
              </w:tc>
              <w:tc>
                <w:tcPr>
                  <w:tcW w:w="1210"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150</w:t>
                  </w:r>
                </w:p>
              </w:tc>
              <w:tc>
                <w:tcPr>
                  <w:tcW w:w="1043"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200</w:t>
                  </w:r>
                </w:p>
              </w:tc>
              <w:tc>
                <w:tcPr>
                  <w:tcW w:w="928"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30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3" w:hRule="atLeast"/>
                <w:jc w:val="center"/>
              </w:trPr>
              <w:tc>
                <w:tcPr>
                  <w:tcW w:w="1063" w:type="pct"/>
                  <w:vMerge w:val="continue"/>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p>
              </w:tc>
              <w:tc>
                <w:tcPr>
                  <w:tcW w:w="1427" w:type="pct"/>
                  <w:vAlign w:val="center"/>
                </w:tcPr>
                <w:p>
                  <w:pPr>
                    <w:autoSpaceDE w:val="0"/>
                    <w:autoSpaceDN w:val="0"/>
                    <w:adjustRightInd w:val="0"/>
                    <w:snapToGrid w:val="0"/>
                    <w:jc w:val="center"/>
                    <w:textAlignment w:val="baseline"/>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产生量（t/a）</w:t>
                  </w:r>
                </w:p>
              </w:tc>
              <w:tc>
                <w:tcPr>
                  <w:tcW w:w="1084"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0.36</w:t>
                  </w:r>
                </w:p>
              </w:tc>
              <w:tc>
                <w:tcPr>
                  <w:tcW w:w="1210"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0.216</w:t>
                  </w:r>
                </w:p>
              </w:tc>
              <w:tc>
                <w:tcPr>
                  <w:tcW w:w="1043"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0.288</w:t>
                  </w:r>
                </w:p>
              </w:tc>
              <w:tc>
                <w:tcPr>
                  <w:tcW w:w="928"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0.0432</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3" w:hRule="atLeast"/>
                <w:jc w:val="center"/>
              </w:trPr>
              <w:tc>
                <w:tcPr>
                  <w:tcW w:w="1063" w:type="pct"/>
                  <w:vMerge w:val="restar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生产废水（16800</w:t>
                  </w:r>
                  <w:r>
                    <w:rPr>
                      <w:bCs/>
                      <w:color w:val="000000" w:themeColor="text1"/>
                      <w:kern w:val="0"/>
                      <w:sz w:val="18"/>
                      <w:szCs w:val="18"/>
                      <w14:textFill>
                        <w14:solidFill>
                          <w14:schemeClr w14:val="tx1"/>
                        </w14:solidFill>
                      </w14:textFill>
                    </w:rPr>
                    <w:t>m</w:t>
                  </w:r>
                  <w:r>
                    <w:rPr>
                      <w:bCs/>
                      <w:color w:val="000000" w:themeColor="text1"/>
                      <w:kern w:val="0"/>
                      <w:sz w:val="18"/>
                      <w:szCs w:val="18"/>
                      <w:vertAlign w:val="superscript"/>
                      <w14:textFill>
                        <w14:solidFill>
                          <w14:schemeClr w14:val="tx1"/>
                        </w14:solidFill>
                      </w14:textFill>
                    </w:rPr>
                    <w:t>3</w:t>
                  </w:r>
                  <w:r>
                    <w:rPr>
                      <w:bCs/>
                      <w:color w:val="000000" w:themeColor="text1"/>
                      <w:kern w:val="0"/>
                      <w:sz w:val="18"/>
                      <w:szCs w:val="18"/>
                      <w14:textFill>
                        <w14:solidFill>
                          <w14:schemeClr w14:val="tx1"/>
                        </w14:solidFill>
                      </w14:textFill>
                    </w:rPr>
                    <w:t>/a</w:t>
                  </w:r>
                  <w:r>
                    <w:rPr>
                      <w:rFonts w:hint="eastAsia"/>
                      <w:bCs/>
                      <w:color w:val="000000" w:themeColor="text1"/>
                      <w:kern w:val="0"/>
                      <w:sz w:val="18"/>
                      <w:szCs w:val="18"/>
                      <w14:textFill>
                        <w14:solidFill>
                          <w14:schemeClr w14:val="tx1"/>
                        </w14:solidFill>
                      </w14:textFill>
                    </w:rPr>
                    <w:t>）</w:t>
                  </w:r>
                </w:p>
              </w:tc>
              <w:tc>
                <w:tcPr>
                  <w:tcW w:w="1427" w:type="pct"/>
                  <w:vAlign w:val="center"/>
                </w:tcPr>
                <w:p>
                  <w:pPr>
                    <w:autoSpaceDE w:val="0"/>
                    <w:autoSpaceDN w:val="0"/>
                    <w:adjustRightInd w:val="0"/>
                    <w:snapToGrid w:val="0"/>
                    <w:jc w:val="center"/>
                    <w:textAlignment w:val="baseline"/>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产生浓度（mg/</w:t>
                  </w:r>
                  <w:r>
                    <w:rPr>
                      <w:rFonts w:hint="eastAsia"/>
                      <w:color w:val="000000" w:themeColor="text1"/>
                      <w:kern w:val="0"/>
                      <w:sz w:val="18"/>
                      <w:szCs w:val="18"/>
                      <w14:textFill>
                        <w14:solidFill>
                          <w14:schemeClr w14:val="tx1"/>
                        </w14:solidFill>
                      </w14:textFill>
                    </w:rPr>
                    <w:t>L</w:t>
                  </w:r>
                  <w:r>
                    <w:rPr>
                      <w:color w:val="000000" w:themeColor="text1"/>
                      <w:kern w:val="0"/>
                      <w:sz w:val="18"/>
                      <w:szCs w:val="18"/>
                      <w14:textFill>
                        <w14:solidFill>
                          <w14:schemeClr w14:val="tx1"/>
                        </w14:solidFill>
                      </w14:textFill>
                    </w:rPr>
                    <w:t>）</w:t>
                  </w:r>
                </w:p>
              </w:tc>
              <w:tc>
                <w:tcPr>
                  <w:tcW w:w="1084"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800</w:t>
                  </w:r>
                </w:p>
              </w:tc>
              <w:tc>
                <w:tcPr>
                  <w:tcW w:w="1210"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60</w:t>
                  </w:r>
                </w:p>
              </w:tc>
              <w:tc>
                <w:tcPr>
                  <w:tcW w:w="1043"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200</w:t>
                  </w:r>
                </w:p>
              </w:tc>
              <w:tc>
                <w:tcPr>
                  <w:tcW w:w="928"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10</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07" w:hRule="atLeast"/>
                <w:jc w:val="center"/>
              </w:trPr>
              <w:tc>
                <w:tcPr>
                  <w:tcW w:w="1063" w:type="pct"/>
                  <w:vMerge w:val="continue"/>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p>
              </w:tc>
              <w:tc>
                <w:tcPr>
                  <w:tcW w:w="1427" w:type="pct"/>
                  <w:vAlign w:val="center"/>
                </w:tcPr>
                <w:p>
                  <w:pPr>
                    <w:autoSpaceDE w:val="0"/>
                    <w:autoSpaceDN w:val="0"/>
                    <w:adjustRightInd w:val="0"/>
                    <w:snapToGrid w:val="0"/>
                    <w:jc w:val="center"/>
                    <w:textAlignment w:val="baseline"/>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产生量（t/a）</w:t>
                  </w:r>
                </w:p>
              </w:tc>
              <w:tc>
                <w:tcPr>
                  <w:tcW w:w="1084"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13.44</w:t>
                  </w:r>
                </w:p>
              </w:tc>
              <w:tc>
                <w:tcPr>
                  <w:tcW w:w="1210"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1.008</w:t>
                  </w:r>
                </w:p>
              </w:tc>
              <w:tc>
                <w:tcPr>
                  <w:tcW w:w="1043"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3.36</w:t>
                  </w:r>
                </w:p>
              </w:tc>
              <w:tc>
                <w:tcPr>
                  <w:tcW w:w="928"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0.168</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3" w:hRule="atLeast"/>
                <w:jc w:val="center"/>
              </w:trPr>
              <w:tc>
                <w:tcPr>
                  <w:tcW w:w="1063" w:type="pct"/>
                  <w:vMerge w:val="restar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综合废水（18240</w:t>
                  </w:r>
                  <w:r>
                    <w:rPr>
                      <w:bCs/>
                      <w:color w:val="000000" w:themeColor="text1"/>
                      <w:kern w:val="0"/>
                      <w:sz w:val="18"/>
                      <w:szCs w:val="18"/>
                      <w14:textFill>
                        <w14:solidFill>
                          <w14:schemeClr w14:val="tx1"/>
                        </w14:solidFill>
                      </w14:textFill>
                    </w:rPr>
                    <w:t>m</w:t>
                  </w:r>
                  <w:r>
                    <w:rPr>
                      <w:bCs/>
                      <w:color w:val="000000" w:themeColor="text1"/>
                      <w:kern w:val="0"/>
                      <w:sz w:val="18"/>
                      <w:szCs w:val="18"/>
                      <w:vertAlign w:val="superscript"/>
                      <w14:textFill>
                        <w14:solidFill>
                          <w14:schemeClr w14:val="tx1"/>
                        </w14:solidFill>
                      </w14:textFill>
                    </w:rPr>
                    <w:t>3</w:t>
                  </w:r>
                  <w:r>
                    <w:rPr>
                      <w:bCs/>
                      <w:color w:val="000000" w:themeColor="text1"/>
                      <w:kern w:val="0"/>
                      <w:sz w:val="18"/>
                      <w:szCs w:val="18"/>
                      <w14:textFill>
                        <w14:solidFill>
                          <w14:schemeClr w14:val="tx1"/>
                        </w14:solidFill>
                      </w14:textFill>
                    </w:rPr>
                    <w:t>/a</w:t>
                  </w:r>
                  <w:r>
                    <w:rPr>
                      <w:rFonts w:hint="eastAsia"/>
                      <w:bCs/>
                      <w:color w:val="000000" w:themeColor="text1"/>
                      <w:kern w:val="0"/>
                      <w:sz w:val="18"/>
                      <w:szCs w:val="18"/>
                      <w14:textFill>
                        <w14:solidFill>
                          <w14:schemeClr w14:val="tx1"/>
                        </w14:solidFill>
                      </w14:textFill>
                    </w:rPr>
                    <w:t>）</w:t>
                  </w:r>
                </w:p>
              </w:tc>
              <w:tc>
                <w:tcPr>
                  <w:tcW w:w="1427" w:type="pct"/>
                  <w:vAlign w:val="center"/>
                </w:tcPr>
                <w:p>
                  <w:pPr>
                    <w:autoSpaceDE w:val="0"/>
                    <w:autoSpaceDN w:val="0"/>
                    <w:adjustRightInd w:val="0"/>
                    <w:snapToGrid w:val="0"/>
                    <w:jc w:val="center"/>
                    <w:textAlignment w:val="baseline"/>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产生浓度（mg/</w:t>
                  </w:r>
                  <w:r>
                    <w:rPr>
                      <w:rFonts w:hint="eastAsia"/>
                      <w:color w:val="000000" w:themeColor="text1"/>
                      <w:kern w:val="0"/>
                      <w:sz w:val="18"/>
                      <w:szCs w:val="18"/>
                      <w14:textFill>
                        <w14:solidFill>
                          <w14:schemeClr w14:val="tx1"/>
                        </w14:solidFill>
                      </w14:textFill>
                    </w:rPr>
                    <w:t>L</w:t>
                  </w:r>
                  <w:r>
                    <w:rPr>
                      <w:color w:val="000000" w:themeColor="text1"/>
                      <w:kern w:val="0"/>
                      <w:sz w:val="18"/>
                      <w:szCs w:val="18"/>
                      <w14:textFill>
                        <w14:solidFill>
                          <w14:schemeClr w14:val="tx1"/>
                        </w14:solidFill>
                      </w14:textFill>
                    </w:rPr>
                    <w:t>）</w:t>
                  </w:r>
                </w:p>
              </w:tc>
              <w:tc>
                <w:tcPr>
                  <w:tcW w:w="1084" w:type="dxa"/>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kern w:val="0"/>
                      <w:sz w:val="18"/>
                      <w:szCs w:val="18"/>
                      <w:lang w:bidi="ar"/>
                      <w14:textFill>
                        <w14:solidFill>
                          <w14:schemeClr w14:val="tx1"/>
                        </w14:solidFill>
                      </w14:textFill>
                    </w:rPr>
                    <w:t>759</w:t>
                  </w:r>
                </w:p>
              </w:tc>
              <w:tc>
                <w:tcPr>
                  <w:tcW w:w="1210" w:type="dxa"/>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kern w:val="0"/>
                      <w:sz w:val="18"/>
                      <w:szCs w:val="18"/>
                      <w:lang w:bidi="ar"/>
                      <w14:textFill>
                        <w14:solidFill>
                          <w14:schemeClr w14:val="tx1"/>
                        </w14:solidFill>
                      </w14:textFill>
                    </w:rPr>
                    <w:t>67</w:t>
                  </w:r>
                </w:p>
              </w:tc>
              <w:tc>
                <w:tcPr>
                  <w:tcW w:w="1043"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200</w:t>
                  </w:r>
                </w:p>
              </w:tc>
              <w:tc>
                <w:tcPr>
                  <w:tcW w:w="928" w:type="dxa"/>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kern w:val="0"/>
                      <w:sz w:val="18"/>
                      <w:szCs w:val="18"/>
                      <w:lang w:bidi="ar"/>
                      <w14:textFill>
                        <w14:solidFill>
                          <w14:schemeClr w14:val="tx1"/>
                        </w14:solidFill>
                      </w14:textFill>
                    </w:rPr>
                    <w:t>11.6</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23" w:hRule="atLeast"/>
                <w:jc w:val="center"/>
              </w:trPr>
              <w:tc>
                <w:tcPr>
                  <w:tcW w:w="1063" w:type="pct"/>
                  <w:vMerge w:val="continue"/>
                  <w:vAlign w:val="center"/>
                </w:tcPr>
                <w:p>
                  <w:pPr>
                    <w:autoSpaceDE w:val="0"/>
                    <w:autoSpaceDN w:val="0"/>
                    <w:adjustRightInd w:val="0"/>
                    <w:snapToGrid w:val="0"/>
                    <w:jc w:val="center"/>
                    <w:textAlignment w:val="baseline"/>
                    <w:rPr>
                      <w:color w:val="000000" w:themeColor="text1"/>
                      <w:sz w:val="18"/>
                      <w:szCs w:val="18"/>
                      <w14:textFill>
                        <w14:solidFill>
                          <w14:schemeClr w14:val="tx1"/>
                        </w14:solidFill>
                      </w14:textFill>
                    </w:rPr>
                  </w:pPr>
                </w:p>
              </w:tc>
              <w:tc>
                <w:tcPr>
                  <w:tcW w:w="1427" w:type="pct"/>
                  <w:vAlign w:val="center"/>
                </w:tcPr>
                <w:p>
                  <w:pPr>
                    <w:autoSpaceDE w:val="0"/>
                    <w:autoSpaceDN w:val="0"/>
                    <w:adjustRightInd w:val="0"/>
                    <w:snapToGrid w:val="0"/>
                    <w:jc w:val="center"/>
                    <w:textAlignment w:val="baseline"/>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产生量（t/a）</w:t>
                  </w:r>
                </w:p>
              </w:tc>
              <w:tc>
                <w:tcPr>
                  <w:tcW w:w="1084"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13.8</w:t>
                  </w:r>
                </w:p>
              </w:tc>
              <w:tc>
                <w:tcPr>
                  <w:tcW w:w="1210"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1.224</w:t>
                  </w:r>
                </w:p>
              </w:tc>
              <w:tc>
                <w:tcPr>
                  <w:tcW w:w="1043"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3.648</w:t>
                  </w:r>
                </w:p>
              </w:tc>
              <w:tc>
                <w:tcPr>
                  <w:tcW w:w="928" w:type="dxa"/>
                  <w:vAlign w:val="center"/>
                </w:tcPr>
                <w:p>
                  <w:pPr>
                    <w:widowControl/>
                    <w:jc w:val="center"/>
                    <w:textAlignment w:val="center"/>
                    <w:rPr>
                      <w:color w:val="000000" w:themeColor="text1"/>
                      <w:kern w:val="0"/>
                      <w:sz w:val="18"/>
                      <w:szCs w:val="18"/>
                      <w14:textFill>
                        <w14:solidFill>
                          <w14:schemeClr w14:val="tx1"/>
                        </w14:solidFill>
                      </w14:textFill>
                    </w:rPr>
                  </w:pPr>
                  <w:r>
                    <w:rPr>
                      <w:color w:val="000000" w:themeColor="text1"/>
                      <w:kern w:val="0"/>
                      <w:sz w:val="18"/>
                      <w:szCs w:val="18"/>
                      <w:lang w:bidi="ar"/>
                      <w14:textFill>
                        <w14:solidFill>
                          <w14:schemeClr w14:val="tx1"/>
                        </w14:solidFill>
                      </w14:textFill>
                    </w:rPr>
                    <w:t>0.211</w:t>
                  </w:r>
                </w:p>
              </w:tc>
            </w:tr>
          </w:tbl>
          <w:p>
            <w:pPr>
              <w:spacing w:line="360" w:lineRule="auto"/>
              <w:ind w:firstLine="420" w:firstLineChars="200"/>
              <w:rPr>
                <w:b/>
                <w:color w:val="000000" w:themeColor="text1"/>
                <w:szCs w:val="21"/>
                <w14:textFill>
                  <w14:solidFill>
                    <w14:schemeClr w14:val="tx1"/>
                  </w14:solidFill>
                </w14:textFill>
              </w:rPr>
            </w:pPr>
            <w:r>
              <w:rPr>
                <w:color w:val="000000" w:themeColor="text1"/>
                <w14:textFill>
                  <w14:solidFill>
                    <w14:schemeClr w14:val="tx1"/>
                  </w14:solidFill>
                </w14:textFill>
              </w:rPr>
              <w:t>（2）</w:t>
            </w:r>
            <w:r>
              <w:rPr>
                <w:rFonts w:hint="eastAsia"/>
                <w:color w:val="000000" w:themeColor="text1"/>
                <w14:textFill>
                  <w14:solidFill>
                    <w14:schemeClr w14:val="tx1"/>
                  </w14:solidFill>
                </w14:textFill>
              </w:rPr>
              <w:t>依托现有污水处理站处理可行性分析</w:t>
            </w:r>
          </w:p>
          <w:p>
            <w:pPr>
              <w:spacing w:line="360" w:lineRule="auto"/>
              <w:ind w:firstLine="420" w:firstLineChars="20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项目实施雨污分流，雨水直接排入市政雨水管网。本项目</w:t>
            </w:r>
            <w:r>
              <w:rPr>
                <w:rFonts w:hint="eastAsia"/>
                <w:color w:val="000000" w:themeColor="text1"/>
                <w:szCs w:val="21"/>
                <w:lang w:val="zh-CN"/>
                <w14:textFill>
                  <w14:solidFill>
                    <w14:schemeClr w14:val="tx1"/>
                  </w14:solidFill>
                </w14:textFill>
              </w:rPr>
              <w:t>依托奥瑞金（枣庄）包装有限公司现有污水处理站处理后经市政污水管网接管枣庄北控陶庄水务有限公司深度处理</w:t>
            </w:r>
            <w:r>
              <w:rPr>
                <w:rFonts w:hint="eastAsia"/>
                <w:color w:val="000000" w:themeColor="text1"/>
                <w:szCs w:val="21"/>
                <w14:textFill>
                  <w14:solidFill>
                    <w14:schemeClr w14:val="tx1"/>
                  </w14:solidFill>
                </w14:textFill>
              </w:rPr>
              <w:t>。</w:t>
            </w:r>
          </w:p>
          <w:p>
            <w:pPr>
              <w:spacing w:line="360" w:lineRule="auto"/>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①处理工艺的可行性</w:t>
            </w:r>
          </w:p>
          <w:p>
            <w:pPr>
              <w:spacing w:line="360" w:lineRule="auto"/>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目前奥瑞金（枣庄）包装有限公司正在设备调试阶段，污水处理站暂未正式运行，根据奥瑞金（枣庄）包装有限公司污水处理站设计参数可知，现有污水处理</w:t>
            </w:r>
            <w:r>
              <w:rPr>
                <w:color w:val="000000" w:themeColor="text1"/>
                <w:szCs w:val="21"/>
                <w14:textFill>
                  <w14:solidFill>
                    <w14:schemeClr w14:val="tx1"/>
                  </w14:solidFill>
                </w14:textFill>
              </w:rPr>
              <w:t>工艺见图</w:t>
            </w:r>
            <w:r>
              <w:rPr>
                <w:rFonts w:hint="eastAsia"/>
                <w:color w:val="000000" w:themeColor="text1"/>
                <w:szCs w:val="21"/>
                <w14:textFill>
                  <w14:solidFill>
                    <w14:schemeClr w14:val="tx1"/>
                  </w14:solidFill>
                </w14:textFill>
              </w:rPr>
              <w:t>4</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2，处理效率见表4-8。</w:t>
            </w:r>
          </w:p>
          <w:p>
            <w:pPr>
              <w:pStyle w:val="115"/>
              <w:ind w:left="0" w:leftChars="0" w:firstLine="0" w:firstLineChars="0"/>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189855" cy="2626995"/>
                  <wp:effectExtent l="0" t="0" r="10795" b="1905"/>
                  <wp:docPr id="2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
                          <pic:cNvPicPr>
                            <a:picLocks noChangeAspect="1"/>
                          </pic:cNvPicPr>
                        </pic:nvPicPr>
                        <pic:blipFill>
                          <a:blip r:embed="rId15">
                            <a:lum/>
                          </a:blip>
                          <a:stretch>
                            <a:fillRect/>
                          </a:stretch>
                        </pic:blipFill>
                        <pic:spPr>
                          <a:xfrm>
                            <a:off x="0" y="0"/>
                            <a:ext cx="5189855" cy="2626995"/>
                          </a:xfrm>
                          <a:prstGeom prst="rect">
                            <a:avLst/>
                          </a:prstGeom>
                          <a:noFill/>
                          <a:ln>
                            <a:noFill/>
                          </a:ln>
                        </pic:spPr>
                      </pic:pic>
                    </a:graphicData>
                  </a:graphic>
                </wp:inline>
              </w:drawing>
            </w:r>
          </w:p>
          <w:p>
            <w:pPr>
              <w:adjustRightInd w:val="0"/>
              <w:spacing w:line="360" w:lineRule="auto"/>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图</w:t>
            </w:r>
            <w:r>
              <w:rPr>
                <w:rFonts w:hint="eastAsia"/>
                <w:b/>
                <w:bCs/>
                <w:color w:val="000000" w:themeColor="text1"/>
                <w:szCs w:val="21"/>
                <w14:textFill>
                  <w14:solidFill>
                    <w14:schemeClr w14:val="tx1"/>
                  </w14:solidFill>
                </w14:textFill>
              </w:rPr>
              <w:t>4</w:t>
            </w:r>
            <w:r>
              <w:rPr>
                <w:b/>
                <w:bCs/>
                <w:color w:val="000000" w:themeColor="text1"/>
                <w:szCs w:val="21"/>
                <w14:textFill>
                  <w14:solidFill>
                    <w14:schemeClr w14:val="tx1"/>
                  </w14:solidFill>
                </w14:textFill>
              </w:rPr>
              <w:t>-</w:t>
            </w:r>
            <w:r>
              <w:rPr>
                <w:rFonts w:hint="eastAsia"/>
                <w:b/>
                <w:bCs/>
                <w:color w:val="000000" w:themeColor="text1"/>
                <w:szCs w:val="21"/>
                <w14:textFill>
                  <w14:solidFill>
                    <w14:schemeClr w14:val="tx1"/>
                  </w14:solidFill>
                </w14:textFill>
              </w:rPr>
              <w:t>2</w:t>
            </w:r>
            <w:r>
              <w:rPr>
                <w:b/>
                <w:bCs/>
                <w:color w:val="000000" w:themeColor="text1"/>
                <w:szCs w:val="21"/>
                <w14:textFill>
                  <w14:solidFill>
                    <w14:schemeClr w14:val="tx1"/>
                  </w14:solidFill>
                </w14:textFill>
              </w:rPr>
              <w:t xml:space="preserve">  </w:t>
            </w:r>
            <w:r>
              <w:rPr>
                <w:rFonts w:hint="eastAsia"/>
                <w:b/>
                <w:bCs/>
                <w:color w:val="000000" w:themeColor="text1"/>
                <w:szCs w:val="21"/>
                <w14:textFill>
                  <w14:solidFill>
                    <w14:schemeClr w14:val="tx1"/>
                  </w14:solidFill>
                </w14:textFill>
              </w:rPr>
              <w:t>项目依托</w:t>
            </w:r>
            <w:r>
              <w:rPr>
                <w:b/>
                <w:bCs/>
                <w:color w:val="000000" w:themeColor="text1"/>
                <w:szCs w:val="21"/>
                <w14:textFill>
                  <w14:solidFill>
                    <w14:schemeClr w14:val="tx1"/>
                  </w14:solidFill>
                </w14:textFill>
              </w:rPr>
              <w:t>污水处理工艺流程图</w:t>
            </w:r>
          </w:p>
          <w:p>
            <w:pPr>
              <w:pStyle w:val="119"/>
              <w:spacing w:line="360" w:lineRule="auto"/>
              <w:ind w:firstLine="420" w:firstLineChars="200"/>
              <w:rPr>
                <w:rFonts w:ascii="Times New Roman" w:hAnsi="Times New Roman" w:eastAsia="宋体"/>
                <w:bCs/>
                <w:color w:val="000000" w:themeColor="text1"/>
                <w:sz w:val="21"/>
                <w:szCs w:val="21"/>
                <w14:textFill>
                  <w14:solidFill>
                    <w14:schemeClr w14:val="tx1"/>
                  </w14:solidFill>
                </w14:textFill>
              </w:rPr>
            </w:pPr>
            <w:r>
              <w:rPr>
                <w:rFonts w:hint="eastAsia" w:ascii="Times New Roman" w:hAnsi="Times New Roman" w:eastAsia="宋体"/>
                <w:bCs/>
                <w:color w:val="000000" w:themeColor="text1"/>
                <w:sz w:val="21"/>
                <w:szCs w:val="21"/>
                <w14:textFill>
                  <w14:solidFill>
                    <w14:schemeClr w14:val="tx1"/>
                  </w14:solidFill>
                </w14:textFill>
              </w:rPr>
              <w:t>流程简述：生产废水流入综合隔油池，隔油池装有撇油器，可把表面油污撇除，然后隔油池内污水进入调节池，调节池内污水通过泵打入气浮池同时加液碱NaOH，作用是酸碱中和，使污水PH达到要求（6.5-9.5），气浮通气可把水中游离颗粒聚集游离在气浮表面形成浮渣然后再刮到收集桶内，同时气浮出水先通过絮凝池同步加药氯化钙可降低水中氟离子，再经过助凝池加PAM吸附水中的游离颗粒，并加速沉淀，水经过沉淀池形成沉淀层，沉淀通过压滤机处理形成污泥板块，压滤出的水直接排走。</w:t>
            </w:r>
          </w:p>
          <w:p>
            <w:pPr>
              <w:spacing w:line="360" w:lineRule="auto"/>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表4-</w:t>
            </w:r>
            <w:r>
              <w:rPr>
                <w:rFonts w:hint="eastAsia"/>
                <w:b/>
                <w:bCs/>
                <w:color w:val="000000" w:themeColor="text1"/>
                <w:szCs w:val="21"/>
                <w14:textFill>
                  <w14:solidFill>
                    <w14:schemeClr w14:val="tx1"/>
                  </w14:solidFill>
                </w14:textFill>
              </w:rPr>
              <w:t>8 现有</w:t>
            </w:r>
            <w:r>
              <w:rPr>
                <w:b/>
                <w:bCs/>
                <w:color w:val="000000" w:themeColor="text1"/>
                <w:szCs w:val="21"/>
                <w14:textFill>
                  <w14:solidFill>
                    <w14:schemeClr w14:val="tx1"/>
                  </w14:solidFill>
                </w14:textFill>
              </w:rPr>
              <w:t>污水处理厂各构筑物对废水的处理效率</w:t>
            </w:r>
            <w:r>
              <w:rPr>
                <w:rFonts w:hint="eastAsia"/>
                <w:b/>
                <w:bCs/>
                <w:color w:val="000000" w:themeColor="text1"/>
                <w:szCs w:val="21"/>
                <w14:textFill>
                  <w14:solidFill>
                    <w14:schemeClr w14:val="tx1"/>
                  </w14:solidFill>
                </w14:textFill>
              </w:rPr>
              <w:t>一览表</w:t>
            </w:r>
          </w:p>
          <w:tbl>
            <w:tblPr>
              <w:tblStyle w:val="37"/>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8" w:space="0"/>
              </w:tblBorders>
              <w:tblLayout w:type="autofit"/>
              <w:tblCellMar>
                <w:top w:w="0" w:type="dxa"/>
                <w:left w:w="108" w:type="dxa"/>
                <w:bottom w:w="0" w:type="dxa"/>
                <w:right w:w="108" w:type="dxa"/>
              </w:tblCellMar>
            </w:tblPr>
            <w:tblGrid>
              <w:gridCol w:w="879"/>
              <w:gridCol w:w="1352"/>
              <w:gridCol w:w="1070"/>
              <w:gridCol w:w="1056"/>
              <w:gridCol w:w="1068"/>
              <w:gridCol w:w="922"/>
              <w:gridCol w:w="1145"/>
              <w:gridCol w:w="1008"/>
            </w:tblGrid>
            <w:tr>
              <w:tblPrEx>
                <w:tblBorders>
                  <w:top w:val="single" w:color="auto" w:sz="12" w:space="0"/>
                  <w:left w:val="none" w:color="auto" w:sz="0" w:space="0"/>
                  <w:bottom w:val="single" w:color="auto" w:sz="12" w:space="0"/>
                  <w:right w:val="none" w:color="auto" w:sz="0" w:space="0"/>
                  <w:insideH w:val="single" w:color="auto" w:sz="4" w:space="0"/>
                  <w:insideV w:val="single" w:color="auto" w:sz="8" w:space="0"/>
                </w:tblBorders>
                <w:tblCellMar>
                  <w:top w:w="0" w:type="dxa"/>
                  <w:left w:w="108" w:type="dxa"/>
                  <w:bottom w:w="0" w:type="dxa"/>
                  <w:right w:w="108" w:type="dxa"/>
                </w:tblCellMar>
              </w:tblPrEx>
              <w:trPr>
                <w:trHeight w:val="23" w:hRule="atLeast"/>
                <w:tblHeader/>
                <w:jc w:val="center"/>
              </w:trPr>
              <w:tc>
                <w:tcPr>
                  <w:tcW w:w="1312" w:type="pct"/>
                  <w:gridSpan w:val="2"/>
                  <w:vAlign w:val="center"/>
                </w:tcPr>
                <w:p>
                  <w:pPr>
                    <w:widowControl/>
                    <w:jc w:val="right"/>
                    <w:rPr>
                      <w:color w:val="000000" w:themeColor="text1"/>
                      <w:kern w:val="0"/>
                      <w:sz w:val="18"/>
                      <w:szCs w:val="18"/>
                      <w14:textFill>
                        <w14:solidFill>
                          <w14:schemeClr w14:val="tx1"/>
                        </w14:solidFill>
                      </w14:textFill>
                    </w:rPr>
                  </w:pPr>
                  <w:r>
                    <w:rPr>
                      <w:color w:val="000000" w:themeColor="text1"/>
                      <w:sz w:val="18"/>
                      <w:szCs w:val="18"/>
                      <w14:textFill>
                        <w14:solidFill>
                          <w14:schemeClr w14:val="tx1"/>
                        </w14:solidFill>
                      </w14:textFill>
                    </w:rPr>
                    <mc:AlternateContent>
                      <mc:Choice Requires="wps">
                        <w:drawing>
                          <wp:anchor distT="0" distB="0" distL="114300" distR="114300" simplePos="0" relativeHeight="251662336" behindDoc="0" locked="0" layoutInCell="1" allowOverlap="1">
                            <wp:simplePos x="0" y="0"/>
                            <wp:positionH relativeFrom="column">
                              <wp:posOffset>-40005</wp:posOffset>
                            </wp:positionH>
                            <wp:positionV relativeFrom="paragraph">
                              <wp:posOffset>6350</wp:posOffset>
                            </wp:positionV>
                            <wp:extent cx="1202690" cy="268605"/>
                            <wp:effectExtent l="1270" t="4445" r="15240" b="12700"/>
                            <wp:wrapNone/>
                            <wp:docPr id="81" name="直接连接符 81"/>
                            <wp:cNvGraphicFramePr/>
                            <a:graphic xmlns:a="http://schemas.openxmlformats.org/drawingml/2006/main">
                              <a:graphicData uri="http://schemas.microsoft.com/office/word/2010/wordprocessingShape">
                                <wps:wsp>
                                  <wps:cNvCnPr/>
                                  <wps:spPr>
                                    <a:xfrm>
                                      <a:off x="0" y="0"/>
                                      <a:ext cx="1202690" cy="268605"/>
                                    </a:xfrm>
                                    <a:prstGeom prst="line">
                                      <a:avLst/>
                                    </a:prstGeom>
                                    <a:ln w="952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3.15pt;margin-top:0.5pt;height:21.15pt;width:94.7pt;z-index:251662336;mso-width-relative:page;mso-height-relative:page;" filled="f" stroked="t" coordsize="21600,21600" o:gfxdata="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TrLPA9UAAAAHAQAADwAAAAAAAAABACAAAAAiAAAAZHJzL2Rvd25yZXYueG1sUEsBAhQA&#10;FAAAAAgAh07iQKGbvTT1AQAA7QMAAA4AAAAAAAAAAQAgAAAAJAEAAGRycy9lMm9Eb2MueG1sUEsF&#10;BgAAAAAGAAYAWQEAAIsFAAAAAA==&#10;">
                            <v:fill on="f" focussize="0,0"/>
                            <v:stroke color="#000000" joinstyle="round"/>
                            <v:imagedata o:title=""/>
                            <o:lock v:ext="edit" aspectratio="f"/>
                          </v:line>
                        </w:pict>
                      </mc:Fallback>
                    </mc:AlternateContent>
                  </w:r>
                  <w:r>
                    <w:rPr>
                      <w:color w:val="000000" w:themeColor="text1"/>
                      <w:kern w:val="0"/>
                      <w:sz w:val="18"/>
                      <w:szCs w:val="18"/>
                      <w14:textFill>
                        <w14:solidFill>
                          <w14:schemeClr w14:val="tx1"/>
                        </w14:solidFill>
                      </w14:textFill>
                    </w:rPr>
                    <w:t>污染因子</w:t>
                  </w:r>
                </w:p>
                <w:p>
                  <w:pPr>
                    <w:widowControl/>
                    <w:jc w:val="left"/>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处理单元</w:t>
                  </w:r>
                </w:p>
              </w:tc>
              <w:tc>
                <w:tcPr>
                  <w:tcW w:w="629"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集水池</w:t>
                  </w:r>
                </w:p>
              </w:tc>
              <w:tc>
                <w:tcPr>
                  <w:tcW w:w="621"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隔油池</w:t>
                  </w:r>
                </w:p>
              </w:tc>
              <w:tc>
                <w:tcPr>
                  <w:tcW w:w="628"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调节池</w:t>
                  </w:r>
                </w:p>
              </w:tc>
              <w:tc>
                <w:tcPr>
                  <w:tcW w:w="542"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气浮</w:t>
                  </w:r>
                </w:p>
              </w:tc>
              <w:tc>
                <w:tcPr>
                  <w:tcW w:w="673" w:type="pct"/>
                  <w:vAlign w:val="center"/>
                </w:tcPr>
                <w:p>
                  <w:pPr>
                    <w:widowControl/>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絮凝池</w:t>
                  </w:r>
                </w:p>
              </w:tc>
              <w:tc>
                <w:tcPr>
                  <w:tcW w:w="592" w:type="pct"/>
                  <w:vAlign w:val="center"/>
                </w:tcPr>
                <w:p>
                  <w:pPr>
                    <w:widowControl/>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沉淀池</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8" w:space="0"/>
                </w:tblBorders>
                <w:tblCellMar>
                  <w:top w:w="0" w:type="dxa"/>
                  <w:left w:w="108" w:type="dxa"/>
                  <w:bottom w:w="0" w:type="dxa"/>
                  <w:right w:w="108" w:type="dxa"/>
                </w:tblCellMar>
              </w:tblPrEx>
              <w:trPr>
                <w:trHeight w:val="23" w:hRule="atLeast"/>
                <w:jc w:val="center"/>
              </w:trPr>
              <w:tc>
                <w:tcPr>
                  <w:tcW w:w="517"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COD</w:t>
                  </w:r>
                </w:p>
              </w:tc>
              <w:tc>
                <w:tcPr>
                  <w:tcW w:w="795"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除去率(%)</w:t>
                  </w:r>
                </w:p>
              </w:tc>
              <w:tc>
                <w:tcPr>
                  <w:tcW w:w="629" w:type="pct"/>
                  <w:vAlign w:val="center"/>
                </w:tcPr>
                <w:p>
                  <w:pPr>
                    <w:widowControl/>
                    <w:ind w:firstLine="90" w:firstLineChars="5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621" w:type="pct"/>
                  <w:vAlign w:val="center"/>
                </w:tcPr>
                <w:p>
                  <w:pPr>
                    <w:widowControl/>
                    <w:ind w:firstLine="90" w:firstLineChars="5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628" w:type="pct"/>
                  <w:vAlign w:val="center"/>
                </w:tcPr>
                <w:p>
                  <w:pPr>
                    <w:widowControl/>
                    <w:ind w:firstLine="90" w:firstLineChars="5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542" w:type="pct"/>
                  <w:vAlign w:val="center"/>
                </w:tcPr>
                <w:p>
                  <w:pPr>
                    <w:widowControl/>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60</w:t>
                  </w:r>
                </w:p>
              </w:tc>
              <w:tc>
                <w:tcPr>
                  <w:tcW w:w="673" w:type="pct"/>
                  <w:vAlign w:val="center"/>
                </w:tcPr>
                <w:p>
                  <w:pPr>
                    <w:widowControl/>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30</w:t>
                  </w:r>
                </w:p>
              </w:tc>
              <w:tc>
                <w:tcPr>
                  <w:tcW w:w="592" w:type="pct"/>
                  <w:vAlign w:val="center"/>
                </w:tcPr>
                <w:p>
                  <w:pPr>
                    <w:widowControl/>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8" w:space="0"/>
                </w:tblBorders>
                <w:tblCellMar>
                  <w:top w:w="0" w:type="dxa"/>
                  <w:left w:w="108" w:type="dxa"/>
                  <w:bottom w:w="0" w:type="dxa"/>
                  <w:right w:w="108" w:type="dxa"/>
                </w:tblCellMar>
              </w:tblPrEx>
              <w:trPr>
                <w:trHeight w:val="23" w:hRule="atLeast"/>
                <w:jc w:val="center"/>
              </w:trPr>
              <w:tc>
                <w:tcPr>
                  <w:tcW w:w="517"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BOD</w:t>
                  </w:r>
                  <w:r>
                    <w:rPr>
                      <w:color w:val="000000" w:themeColor="text1"/>
                      <w:kern w:val="0"/>
                      <w:sz w:val="18"/>
                      <w:szCs w:val="18"/>
                      <w:vertAlign w:val="subscript"/>
                      <w14:textFill>
                        <w14:solidFill>
                          <w14:schemeClr w14:val="tx1"/>
                        </w14:solidFill>
                      </w14:textFill>
                    </w:rPr>
                    <w:t>5</w:t>
                  </w:r>
                </w:p>
              </w:tc>
              <w:tc>
                <w:tcPr>
                  <w:tcW w:w="795"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除去率(%)</w:t>
                  </w:r>
                </w:p>
              </w:tc>
              <w:tc>
                <w:tcPr>
                  <w:tcW w:w="629" w:type="pct"/>
                  <w:vAlign w:val="center"/>
                </w:tcPr>
                <w:p>
                  <w:pPr>
                    <w:widowControl/>
                    <w:ind w:firstLine="90" w:firstLineChars="5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621" w:type="pct"/>
                  <w:vAlign w:val="center"/>
                </w:tcPr>
                <w:p>
                  <w:pPr>
                    <w:widowControl/>
                    <w:ind w:firstLine="90" w:firstLineChars="5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628" w:type="pct"/>
                  <w:vAlign w:val="center"/>
                </w:tcPr>
                <w:p>
                  <w:pPr>
                    <w:widowControl/>
                    <w:ind w:firstLine="90" w:firstLineChars="5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542"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50</w:t>
                  </w:r>
                </w:p>
              </w:tc>
              <w:tc>
                <w:tcPr>
                  <w:tcW w:w="673" w:type="pct"/>
                  <w:vAlign w:val="center"/>
                </w:tcPr>
                <w:p>
                  <w:pPr>
                    <w:widowControl/>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50</w:t>
                  </w:r>
                </w:p>
              </w:tc>
              <w:tc>
                <w:tcPr>
                  <w:tcW w:w="592" w:type="pct"/>
                  <w:vAlign w:val="center"/>
                </w:tcPr>
                <w:p>
                  <w:pPr>
                    <w:widowControl/>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30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8" w:space="0"/>
                </w:tblBorders>
                <w:tblCellMar>
                  <w:top w:w="0" w:type="dxa"/>
                  <w:left w:w="108" w:type="dxa"/>
                  <w:bottom w:w="0" w:type="dxa"/>
                  <w:right w:w="108" w:type="dxa"/>
                </w:tblCellMar>
              </w:tblPrEx>
              <w:trPr>
                <w:trHeight w:val="23" w:hRule="atLeast"/>
                <w:jc w:val="center"/>
              </w:trPr>
              <w:tc>
                <w:tcPr>
                  <w:tcW w:w="517"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SS</w:t>
                  </w:r>
                </w:p>
              </w:tc>
              <w:tc>
                <w:tcPr>
                  <w:tcW w:w="795"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除去率(%)</w:t>
                  </w:r>
                </w:p>
              </w:tc>
              <w:tc>
                <w:tcPr>
                  <w:tcW w:w="629" w:type="pct"/>
                  <w:vAlign w:val="center"/>
                </w:tcPr>
                <w:p>
                  <w:pPr>
                    <w:widowControl/>
                    <w:ind w:firstLine="90" w:firstLineChars="5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621" w:type="pct"/>
                  <w:vAlign w:val="center"/>
                </w:tcPr>
                <w:p>
                  <w:pPr>
                    <w:widowControl/>
                    <w:ind w:firstLine="90" w:firstLineChars="5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628" w:type="pct"/>
                  <w:vAlign w:val="center"/>
                </w:tcPr>
                <w:p>
                  <w:pPr>
                    <w:widowControl/>
                    <w:ind w:firstLine="90" w:firstLineChars="50"/>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542"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20</w:t>
                  </w:r>
                </w:p>
              </w:tc>
              <w:tc>
                <w:tcPr>
                  <w:tcW w:w="673" w:type="pct"/>
                  <w:vAlign w:val="center"/>
                </w:tcPr>
                <w:p>
                  <w:pPr>
                    <w:widowControl/>
                    <w:jc w:val="center"/>
                    <w:rPr>
                      <w:color w:val="000000" w:themeColor="text1"/>
                      <w:sz w:val="18"/>
                      <w:szCs w:val="18"/>
                      <w14:textFill>
                        <w14:solidFill>
                          <w14:schemeClr w14:val="tx1"/>
                        </w14:solidFill>
                      </w14:textFill>
                    </w:rPr>
                  </w:pPr>
                  <w:r>
                    <w:rPr>
                      <w:color w:val="000000" w:themeColor="text1"/>
                      <w:kern w:val="0"/>
                      <w:sz w:val="18"/>
                      <w:szCs w:val="18"/>
                      <w14:textFill>
                        <w14:solidFill>
                          <w14:schemeClr w14:val="tx1"/>
                        </w14:solidFill>
                      </w14:textFill>
                    </w:rPr>
                    <w:t>50</w:t>
                  </w:r>
                </w:p>
              </w:tc>
              <w:tc>
                <w:tcPr>
                  <w:tcW w:w="592" w:type="pct"/>
                  <w:vAlign w:val="center"/>
                </w:tcPr>
                <w:p>
                  <w:pPr>
                    <w:widowControl/>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85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8" w:space="0"/>
                </w:tblBorders>
                <w:tblCellMar>
                  <w:top w:w="0" w:type="dxa"/>
                  <w:left w:w="108" w:type="dxa"/>
                  <w:bottom w:w="0" w:type="dxa"/>
                  <w:right w:w="108" w:type="dxa"/>
                </w:tblCellMar>
              </w:tblPrEx>
              <w:trPr>
                <w:trHeight w:val="23" w:hRule="atLeast"/>
                <w:jc w:val="center"/>
              </w:trPr>
              <w:tc>
                <w:tcPr>
                  <w:tcW w:w="517"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NH</w:t>
                  </w:r>
                  <w:r>
                    <w:rPr>
                      <w:color w:val="000000" w:themeColor="text1"/>
                      <w:kern w:val="0"/>
                      <w:sz w:val="18"/>
                      <w:szCs w:val="18"/>
                      <w:vertAlign w:val="subscript"/>
                      <w14:textFill>
                        <w14:solidFill>
                          <w14:schemeClr w14:val="tx1"/>
                        </w14:solidFill>
                      </w14:textFill>
                    </w:rPr>
                    <w:t>3</w:t>
                  </w:r>
                  <w:r>
                    <w:rPr>
                      <w:color w:val="000000" w:themeColor="text1"/>
                      <w:kern w:val="0"/>
                      <w:sz w:val="18"/>
                      <w:szCs w:val="18"/>
                      <w14:textFill>
                        <w14:solidFill>
                          <w14:schemeClr w14:val="tx1"/>
                        </w14:solidFill>
                      </w14:textFill>
                    </w:rPr>
                    <w:t>-N</w:t>
                  </w:r>
                </w:p>
              </w:tc>
              <w:tc>
                <w:tcPr>
                  <w:tcW w:w="795"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除去率(%)</w:t>
                  </w:r>
                </w:p>
              </w:tc>
              <w:tc>
                <w:tcPr>
                  <w:tcW w:w="629"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621"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628" w:type="pct"/>
                  <w:vAlign w:val="center"/>
                </w:tcPr>
                <w:p>
                  <w:pPr>
                    <w:widowControl/>
                    <w:jc w:val="center"/>
                    <w:rPr>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c>
                <w:tcPr>
                  <w:tcW w:w="542" w:type="pct"/>
                  <w:vAlign w:val="center"/>
                </w:tcPr>
                <w:p>
                  <w:pPr>
                    <w:widowControl/>
                    <w:jc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60</w:t>
                  </w:r>
                </w:p>
              </w:tc>
              <w:tc>
                <w:tcPr>
                  <w:tcW w:w="673" w:type="pct"/>
                  <w:vAlign w:val="center"/>
                </w:tcPr>
                <w:p>
                  <w:pPr>
                    <w:widowControl/>
                    <w:jc w:val="center"/>
                    <w:rPr>
                      <w:color w:val="000000" w:themeColor="text1"/>
                      <w:sz w:val="18"/>
                      <w:szCs w:val="18"/>
                      <w14:textFill>
                        <w14:solidFill>
                          <w14:schemeClr w14:val="tx1"/>
                        </w14:solidFill>
                      </w14:textFill>
                    </w:rPr>
                  </w:pPr>
                  <w:r>
                    <w:rPr>
                      <w:color w:val="000000" w:themeColor="text1"/>
                      <w:kern w:val="0"/>
                      <w:sz w:val="18"/>
                      <w:szCs w:val="18"/>
                      <w14:textFill>
                        <w14:solidFill>
                          <w14:schemeClr w14:val="tx1"/>
                        </w14:solidFill>
                      </w14:textFill>
                    </w:rPr>
                    <w:t>10</w:t>
                  </w:r>
                </w:p>
              </w:tc>
              <w:tc>
                <w:tcPr>
                  <w:tcW w:w="592" w:type="pct"/>
                  <w:vAlign w:val="center"/>
                </w:tcPr>
                <w:p>
                  <w:pPr>
                    <w:widowControl/>
                    <w:jc w:val="center"/>
                    <w:rPr>
                      <w:color w:val="000000" w:themeColor="text1"/>
                      <w:sz w:val="18"/>
                      <w:szCs w:val="18"/>
                      <w14:textFill>
                        <w14:solidFill>
                          <w14:schemeClr w14:val="tx1"/>
                        </w14:solidFill>
                      </w14:textFill>
                    </w:rPr>
                  </w:pPr>
                  <w:r>
                    <w:rPr>
                      <w:color w:val="000000" w:themeColor="text1"/>
                      <w:kern w:val="0"/>
                      <w:sz w:val="18"/>
                      <w:szCs w:val="18"/>
                      <w14:textFill>
                        <w14:solidFill>
                          <w14:schemeClr w14:val="tx1"/>
                        </w14:solidFill>
                      </w14:textFill>
                    </w:rPr>
                    <w:t>/</w:t>
                  </w:r>
                </w:p>
              </w:tc>
            </w:tr>
          </w:tbl>
          <w:p>
            <w:pPr>
              <w:spacing w:line="360" w:lineRule="auto"/>
              <w:ind w:firstLine="420" w:firstLineChars="200"/>
              <w:jc w:val="left"/>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结合现有污水处理站处理效率，</w:t>
            </w:r>
            <w:r>
              <w:rPr>
                <w:rFonts w:hint="eastAsia"/>
                <w:color w:val="000000" w:themeColor="text1"/>
                <w:szCs w:val="21"/>
                <w14:textFill>
                  <w14:solidFill>
                    <w14:schemeClr w14:val="tx1"/>
                  </w14:solidFill>
                </w14:textFill>
              </w:rPr>
              <w:t>本项目废水经处理后排放情况见表4-9。</w:t>
            </w:r>
          </w:p>
          <w:p>
            <w:pPr>
              <w:ind w:firstLine="422" w:firstLineChars="200"/>
              <w:jc w:val="center"/>
              <w:rPr>
                <w:b/>
                <w:color w:val="000000" w:themeColor="text1"/>
                <w14:textFill>
                  <w14:solidFill>
                    <w14:schemeClr w14:val="tx1"/>
                  </w14:solidFill>
                </w14:textFill>
              </w:rPr>
            </w:pPr>
            <w:r>
              <w:rPr>
                <w:b/>
                <w:color w:val="000000" w:themeColor="text1"/>
                <w14:textFill>
                  <w14:solidFill>
                    <w14:schemeClr w14:val="tx1"/>
                  </w14:solidFill>
                </w14:textFill>
              </w:rPr>
              <w:t>表4-</w:t>
            </w:r>
            <w:r>
              <w:rPr>
                <w:rFonts w:hint="eastAsia"/>
                <w:b/>
                <w:color w:val="000000" w:themeColor="text1"/>
                <w14:textFill>
                  <w14:solidFill>
                    <w14:schemeClr w14:val="tx1"/>
                  </w14:solidFill>
                </w14:textFill>
              </w:rPr>
              <w:t>9</w:t>
            </w:r>
            <w:r>
              <w:rPr>
                <w:b/>
                <w:color w:val="000000" w:themeColor="text1"/>
                <w14:textFill>
                  <w14:solidFill>
                    <w14:schemeClr w14:val="tx1"/>
                  </w14:solidFill>
                </w14:textFill>
              </w:rPr>
              <w:t xml:space="preserve"> 污水排放一览表</w:t>
            </w:r>
          </w:p>
          <w:tbl>
            <w:tblPr>
              <w:tblStyle w:val="37"/>
              <w:tblW w:w="4997" w:type="pct"/>
              <w:jc w:val="center"/>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Layout w:type="autofit"/>
              <w:tblCellMar>
                <w:top w:w="0" w:type="dxa"/>
                <w:left w:w="108" w:type="dxa"/>
                <w:bottom w:w="0" w:type="dxa"/>
                <w:right w:w="108" w:type="dxa"/>
              </w:tblCellMar>
            </w:tblPr>
            <w:tblGrid>
              <w:gridCol w:w="1784"/>
              <w:gridCol w:w="2404"/>
              <w:gridCol w:w="1065"/>
              <w:gridCol w:w="1189"/>
              <w:gridCol w:w="1022"/>
              <w:gridCol w:w="1036"/>
            </w:tblGrid>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1049"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污水量</w:t>
                  </w:r>
                </w:p>
              </w:tc>
              <w:tc>
                <w:tcPr>
                  <w:tcW w:w="1413"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污染物</w:t>
                  </w:r>
                </w:p>
              </w:tc>
              <w:tc>
                <w:tcPr>
                  <w:tcW w:w="626"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COD</w:t>
                  </w:r>
                </w:p>
              </w:tc>
              <w:tc>
                <w:tcPr>
                  <w:tcW w:w="699"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BOD</w:t>
                  </w:r>
                  <w:r>
                    <w:rPr>
                      <w:bCs/>
                      <w:color w:val="000000" w:themeColor="text1"/>
                      <w:kern w:val="0"/>
                      <w:sz w:val="18"/>
                      <w:szCs w:val="18"/>
                      <w:vertAlign w:val="subscript"/>
                      <w14:textFill>
                        <w14:solidFill>
                          <w14:schemeClr w14:val="tx1"/>
                        </w14:solidFill>
                      </w14:textFill>
                    </w:rPr>
                    <w:t>5</w:t>
                  </w:r>
                </w:p>
              </w:tc>
              <w:tc>
                <w:tcPr>
                  <w:tcW w:w="601"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SS</w:t>
                  </w:r>
                </w:p>
              </w:tc>
              <w:tc>
                <w:tcPr>
                  <w:tcW w:w="609"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氨氮</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PrEx>
              <w:trPr>
                <w:trHeight w:val="340" w:hRule="atLeast"/>
                <w:jc w:val="center"/>
              </w:trPr>
              <w:tc>
                <w:tcPr>
                  <w:tcW w:w="1049" w:type="pct"/>
                  <w:vMerge w:val="restar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综合废水</w:t>
                  </w:r>
                </w:p>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bCs/>
                      <w:color w:val="000000" w:themeColor="text1"/>
                      <w:kern w:val="0"/>
                      <w:sz w:val="18"/>
                      <w:szCs w:val="18"/>
                      <w14:textFill>
                        <w14:solidFill>
                          <w14:schemeClr w14:val="tx1"/>
                        </w14:solidFill>
                      </w14:textFill>
                    </w:rPr>
                    <w:t>（</w:t>
                  </w:r>
                  <w:r>
                    <w:rPr>
                      <w:rFonts w:hint="eastAsia"/>
                      <w:bCs/>
                      <w:color w:val="000000" w:themeColor="text1"/>
                      <w:kern w:val="0"/>
                      <w:sz w:val="18"/>
                      <w:szCs w:val="18"/>
                      <w14:textFill>
                        <w14:solidFill>
                          <w14:schemeClr w14:val="tx1"/>
                        </w14:solidFill>
                      </w14:textFill>
                    </w:rPr>
                    <w:t>18240</w:t>
                  </w:r>
                  <w:r>
                    <w:rPr>
                      <w:bCs/>
                      <w:color w:val="000000" w:themeColor="text1"/>
                      <w:kern w:val="0"/>
                      <w:sz w:val="18"/>
                      <w:szCs w:val="18"/>
                      <w14:textFill>
                        <w14:solidFill>
                          <w14:schemeClr w14:val="tx1"/>
                        </w14:solidFill>
                      </w14:textFill>
                    </w:rPr>
                    <w:t>m</w:t>
                  </w:r>
                  <w:r>
                    <w:rPr>
                      <w:bCs/>
                      <w:color w:val="000000" w:themeColor="text1"/>
                      <w:kern w:val="0"/>
                      <w:sz w:val="18"/>
                      <w:szCs w:val="18"/>
                      <w:vertAlign w:val="superscript"/>
                      <w14:textFill>
                        <w14:solidFill>
                          <w14:schemeClr w14:val="tx1"/>
                        </w14:solidFill>
                      </w14:textFill>
                    </w:rPr>
                    <w:t>3</w:t>
                  </w:r>
                  <w:r>
                    <w:rPr>
                      <w:bCs/>
                      <w:color w:val="000000" w:themeColor="text1"/>
                      <w:kern w:val="0"/>
                      <w:sz w:val="18"/>
                      <w:szCs w:val="18"/>
                      <w14:textFill>
                        <w14:solidFill>
                          <w14:schemeClr w14:val="tx1"/>
                        </w14:solidFill>
                      </w14:textFill>
                    </w:rPr>
                    <w:t>/a）</w:t>
                  </w:r>
                </w:p>
              </w:tc>
              <w:tc>
                <w:tcPr>
                  <w:tcW w:w="1413"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接管</w:t>
                  </w:r>
                  <w:r>
                    <w:rPr>
                      <w:bCs/>
                      <w:color w:val="000000" w:themeColor="text1"/>
                      <w:kern w:val="0"/>
                      <w:sz w:val="18"/>
                      <w:szCs w:val="18"/>
                      <w14:textFill>
                        <w14:solidFill>
                          <w14:schemeClr w14:val="tx1"/>
                        </w14:solidFill>
                      </w14:textFill>
                    </w:rPr>
                    <w:t>浓度（mg/</w:t>
                  </w:r>
                  <w:r>
                    <w:rPr>
                      <w:rFonts w:hint="eastAsia"/>
                      <w:bCs/>
                      <w:color w:val="000000" w:themeColor="text1"/>
                      <w:kern w:val="0"/>
                      <w:sz w:val="18"/>
                      <w:szCs w:val="18"/>
                      <w14:textFill>
                        <w14:solidFill>
                          <w14:schemeClr w14:val="tx1"/>
                        </w14:solidFill>
                      </w14:textFill>
                    </w:rPr>
                    <w:t>L</w:t>
                  </w:r>
                  <w:r>
                    <w:rPr>
                      <w:bCs/>
                      <w:color w:val="000000" w:themeColor="text1"/>
                      <w:kern w:val="0"/>
                      <w:sz w:val="18"/>
                      <w:szCs w:val="18"/>
                      <w14:textFill>
                        <w14:solidFill>
                          <w14:schemeClr w14:val="tx1"/>
                        </w14:solidFill>
                      </w14:textFill>
                    </w:rPr>
                    <w:t>）</w:t>
                  </w:r>
                </w:p>
              </w:tc>
              <w:tc>
                <w:tcPr>
                  <w:tcW w:w="1065" w:type="dxa"/>
                  <w:vAlign w:val="center"/>
                </w:tcPr>
                <w:p>
                  <w:pPr>
                    <w:autoSpaceDE w:val="0"/>
                    <w:autoSpaceDN w:val="0"/>
                    <w:adjustRightInd w:val="0"/>
                    <w:snapToGrid w:val="0"/>
                    <w:jc w:val="center"/>
                    <w:textAlignment w:val="baseline"/>
                    <w:rPr>
                      <w:rFonts w:hint="default" w:eastAsia="宋体"/>
                      <w:bCs/>
                      <w:color w:val="000000" w:themeColor="text1"/>
                      <w:kern w:val="0"/>
                      <w:sz w:val="18"/>
                      <w:szCs w:val="18"/>
                      <w:lang w:val="en-US" w:eastAsia="zh-CN"/>
                      <w14:textFill>
                        <w14:solidFill>
                          <w14:schemeClr w14:val="tx1"/>
                        </w14:solidFill>
                      </w14:textFill>
                    </w:rPr>
                  </w:pPr>
                  <w:r>
                    <w:rPr>
                      <w:rFonts w:hint="eastAsia"/>
                      <w:bCs/>
                      <w:color w:val="000000" w:themeColor="text1"/>
                      <w:kern w:val="0"/>
                      <w:sz w:val="18"/>
                      <w:szCs w:val="18"/>
                      <w14:textFill>
                        <w14:solidFill>
                          <w14:schemeClr w14:val="tx1"/>
                        </w14:solidFill>
                      </w14:textFill>
                    </w:rPr>
                    <w:t>127</w:t>
                  </w:r>
                  <w:r>
                    <w:rPr>
                      <w:rFonts w:hint="eastAsia"/>
                      <w:bCs/>
                      <w:color w:val="000000" w:themeColor="text1"/>
                      <w:kern w:val="0"/>
                      <w:sz w:val="18"/>
                      <w:szCs w:val="18"/>
                      <w:lang w:val="en-US" w:eastAsia="zh-CN"/>
                      <w14:textFill>
                        <w14:solidFill>
                          <w14:schemeClr w14:val="tx1"/>
                        </w14:solidFill>
                      </w14:textFill>
                    </w:rPr>
                    <w:t>.08</w:t>
                  </w:r>
                </w:p>
              </w:tc>
              <w:tc>
                <w:tcPr>
                  <w:tcW w:w="1189" w:type="dxa"/>
                  <w:vAlign w:val="center"/>
                </w:tcPr>
                <w:p>
                  <w:pPr>
                    <w:autoSpaceDE w:val="0"/>
                    <w:autoSpaceDN w:val="0"/>
                    <w:adjustRightInd w:val="0"/>
                    <w:snapToGrid w:val="0"/>
                    <w:jc w:val="center"/>
                    <w:textAlignment w:val="baseline"/>
                    <w:rPr>
                      <w:rFonts w:hint="eastAsia" w:eastAsia="宋体"/>
                      <w:bCs/>
                      <w:color w:val="000000" w:themeColor="text1"/>
                      <w:kern w:val="0"/>
                      <w:sz w:val="18"/>
                      <w:szCs w:val="18"/>
                      <w:lang w:val="en-US" w:eastAsia="zh-CN"/>
                      <w14:textFill>
                        <w14:solidFill>
                          <w14:schemeClr w14:val="tx1"/>
                        </w14:solidFill>
                      </w14:textFill>
                    </w:rPr>
                  </w:pPr>
                  <w:r>
                    <w:rPr>
                      <w:rFonts w:hint="eastAsia"/>
                      <w:bCs/>
                      <w:color w:val="000000" w:themeColor="text1"/>
                      <w:kern w:val="0"/>
                      <w:sz w:val="18"/>
                      <w:szCs w:val="18"/>
                      <w14:textFill>
                        <w14:solidFill>
                          <w14:schemeClr w14:val="tx1"/>
                        </w14:solidFill>
                      </w14:textFill>
                    </w:rPr>
                    <w:t>11.7</w:t>
                  </w:r>
                  <w:r>
                    <w:rPr>
                      <w:rFonts w:hint="eastAsia"/>
                      <w:bCs/>
                      <w:color w:val="000000" w:themeColor="text1"/>
                      <w:kern w:val="0"/>
                      <w:sz w:val="18"/>
                      <w:szCs w:val="18"/>
                      <w:lang w:val="en-US" w:eastAsia="zh-CN"/>
                      <w14:textFill>
                        <w14:solidFill>
                          <w14:schemeClr w14:val="tx1"/>
                        </w14:solidFill>
                      </w14:textFill>
                    </w:rPr>
                    <w:t>3</w:t>
                  </w:r>
                </w:p>
              </w:tc>
              <w:tc>
                <w:tcPr>
                  <w:tcW w:w="1022" w:type="dxa"/>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12</w:t>
                  </w:r>
                </w:p>
              </w:tc>
              <w:tc>
                <w:tcPr>
                  <w:tcW w:w="1036" w:type="dxa"/>
                  <w:vAlign w:val="center"/>
                </w:tcPr>
                <w:p>
                  <w:pPr>
                    <w:autoSpaceDE w:val="0"/>
                    <w:autoSpaceDN w:val="0"/>
                    <w:adjustRightInd w:val="0"/>
                    <w:snapToGrid w:val="0"/>
                    <w:jc w:val="center"/>
                    <w:textAlignment w:val="baseline"/>
                    <w:rPr>
                      <w:rFonts w:hint="default" w:eastAsia="宋体"/>
                      <w:bCs/>
                      <w:color w:val="000000" w:themeColor="text1"/>
                      <w:kern w:val="0"/>
                      <w:sz w:val="18"/>
                      <w:szCs w:val="18"/>
                      <w:lang w:val="en-US" w:eastAsia="zh-CN"/>
                      <w14:textFill>
                        <w14:solidFill>
                          <w14:schemeClr w14:val="tx1"/>
                        </w14:solidFill>
                      </w14:textFill>
                    </w:rPr>
                  </w:pPr>
                  <w:r>
                    <w:rPr>
                      <w:rFonts w:hint="eastAsia"/>
                      <w:bCs/>
                      <w:color w:val="000000" w:themeColor="text1"/>
                      <w:kern w:val="0"/>
                      <w:sz w:val="18"/>
                      <w:szCs w:val="18"/>
                      <w14:textFill>
                        <w14:solidFill>
                          <w14:schemeClr w14:val="tx1"/>
                        </w14:solidFill>
                      </w14:textFill>
                    </w:rPr>
                    <w:t>4.</w:t>
                  </w:r>
                  <w:r>
                    <w:rPr>
                      <w:rFonts w:hint="eastAsia"/>
                      <w:bCs/>
                      <w:color w:val="000000" w:themeColor="text1"/>
                      <w:kern w:val="0"/>
                      <w:sz w:val="18"/>
                      <w:szCs w:val="18"/>
                      <w:lang w:val="en-US" w:eastAsia="zh-CN"/>
                      <w14:textFill>
                        <w14:solidFill>
                          <w14:schemeClr w14:val="tx1"/>
                        </w14:solidFill>
                      </w14:textFill>
                    </w:rPr>
                    <w:t>17</w:t>
                  </w:r>
                </w:p>
              </w:tc>
            </w:tr>
            <w:tr>
              <w:tblPrEx>
                <w:tblBorders>
                  <w:top w:val="single" w:color="000000" w:sz="12" w:space="0"/>
                  <w:left w:val="none" w:color="auto" w:sz="0" w:space="0"/>
                  <w:bottom w:val="single" w:color="000000" w:sz="12" w:space="0"/>
                  <w:right w:val="none" w:color="auto" w:sz="0"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1049" w:type="pct"/>
                  <w:vMerge w:val="continue"/>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p>
              </w:tc>
              <w:tc>
                <w:tcPr>
                  <w:tcW w:w="1413" w:type="pct"/>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接管</w:t>
                  </w:r>
                  <w:r>
                    <w:rPr>
                      <w:bCs/>
                      <w:color w:val="000000" w:themeColor="text1"/>
                      <w:kern w:val="0"/>
                      <w:sz w:val="18"/>
                      <w:szCs w:val="18"/>
                      <w14:textFill>
                        <w14:solidFill>
                          <w14:schemeClr w14:val="tx1"/>
                        </w14:solidFill>
                      </w14:textFill>
                    </w:rPr>
                    <w:t>量（t/a）</w:t>
                  </w:r>
                </w:p>
              </w:tc>
              <w:tc>
                <w:tcPr>
                  <w:tcW w:w="1065" w:type="dxa"/>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2.318</w:t>
                  </w:r>
                </w:p>
              </w:tc>
              <w:tc>
                <w:tcPr>
                  <w:tcW w:w="1189" w:type="dxa"/>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0.214</w:t>
                  </w:r>
                </w:p>
              </w:tc>
              <w:tc>
                <w:tcPr>
                  <w:tcW w:w="1022" w:type="dxa"/>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0.219</w:t>
                  </w:r>
                </w:p>
              </w:tc>
              <w:tc>
                <w:tcPr>
                  <w:tcW w:w="1036" w:type="dxa"/>
                  <w:vAlign w:val="center"/>
                </w:tcPr>
                <w:p>
                  <w:pPr>
                    <w:autoSpaceDE w:val="0"/>
                    <w:autoSpaceDN w:val="0"/>
                    <w:adjustRightInd w:val="0"/>
                    <w:snapToGrid w:val="0"/>
                    <w:jc w:val="center"/>
                    <w:textAlignment w:val="baseline"/>
                    <w:rPr>
                      <w:bCs/>
                      <w:color w:val="000000" w:themeColor="text1"/>
                      <w:kern w:val="0"/>
                      <w:sz w:val="18"/>
                      <w:szCs w:val="18"/>
                      <w14:textFill>
                        <w14:solidFill>
                          <w14:schemeClr w14:val="tx1"/>
                        </w14:solidFill>
                      </w14:textFill>
                    </w:rPr>
                  </w:pPr>
                  <w:r>
                    <w:rPr>
                      <w:rFonts w:hint="eastAsia"/>
                      <w:bCs/>
                      <w:color w:val="000000" w:themeColor="text1"/>
                      <w:kern w:val="0"/>
                      <w:sz w:val="18"/>
                      <w:szCs w:val="18"/>
                      <w14:textFill>
                        <w14:solidFill>
                          <w14:schemeClr w14:val="tx1"/>
                        </w14:solidFill>
                      </w14:textFill>
                    </w:rPr>
                    <w:t>0.076</w:t>
                  </w:r>
                </w:p>
              </w:tc>
            </w:tr>
          </w:tbl>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结合上表可知，项目废水经奥瑞金（枣庄）包装有限公司污水处理站处理后的废水排放浓度可满足</w:t>
            </w:r>
            <w:r>
              <w:rPr>
                <w:rFonts w:hint="eastAsia"/>
                <w:color w:val="000000" w:themeColor="text1"/>
                <w14:textFill>
                  <w14:solidFill>
                    <w14:schemeClr w14:val="tx1"/>
                  </w14:solidFill>
                </w14:textFill>
              </w:rPr>
              <w:t>《电池工业污染物排放标准》（GB30484-2013）表2标准</w:t>
            </w:r>
            <w:r>
              <w:rPr>
                <w:rFonts w:hint="eastAsia"/>
                <w:bCs/>
                <w:color w:val="000000" w:themeColor="text1"/>
                <w:szCs w:val="21"/>
                <w14:textFill>
                  <w14:solidFill>
                    <w14:schemeClr w14:val="tx1"/>
                  </w14:solidFill>
                </w14:textFill>
              </w:rPr>
              <w:t>、</w:t>
            </w:r>
            <w:r>
              <w:rPr>
                <w:rFonts w:hint="eastAsia"/>
                <w:color w:val="000000" w:themeColor="text1"/>
                <w14:textFill>
                  <w14:solidFill>
                    <w14:schemeClr w14:val="tx1"/>
                  </w14:solidFill>
                </w14:textFill>
              </w:rPr>
              <w:t>《污水综合排放标准》（GB8978-1996)三级标准</w:t>
            </w:r>
            <w:r>
              <w:rPr>
                <w:bCs/>
                <w:color w:val="000000" w:themeColor="text1"/>
                <w:szCs w:val="21"/>
                <w14:textFill>
                  <w14:solidFill>
                    <w14:schemeClr w14:val="tx1"/>
                  </w14:solidFill>
                </w14:textFill>
              </w:rPr>
              <w:t>及污水厂接管</w:t>
            </w:r>
            <w:r>
              <w:rPr>
                <w:rFonts w:hint="eastAsia"/>
                <w:bCs/>
                <w:color w:val="000000" w:themeColor="text1"/>
                <w:szCs w:val="21"/>
                <w14:textFill>
                  <w14:solidFill>
                    <w14:schemeClr w14:val="tx1"/>
                  </w14:solidFill>
                </w14:textFill>
              </w:rPr>
              <w:t>限值，能够做到达标接管排放。根据《排污许可证申请与核发技术规范 总则》(HJ942-2018)、《排污许可证申请与核发技术规范 电池工业》（HJ967-2018）等，项目治理工艺均属可行技术，即废水污染防治措施合理可行。</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②</w:t>
            </w:r>
            <w:r>
              <w:rPr>
                <w:color w:val="000000" w:themeColor="text1"/>
                <w:szCs w:val="21"/>
                <w14:textFill>
                  <w14:solidFill>
                    <w14:schemeClr w14:val="tx1"/>
                  </w14:solidFill>
                </w14:textFill>
              </w:rPr>
              <w:t>处理能力的可行性</w:t>
            </w:r>
          </w:p>
          <w:p>
            <w:pPr>
              <w:spacing w:line="360" w:lineRule="auto"/>
              <w:ind w:firstLine="420" w:firstLineChars="200"/>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奥瑞金（枣庄）包装有限公司实际建设污水处理站污水处理能力为5</w:t>
            </w:r>
            <w:r>
              <w:rPr>
                <w:color w:val="000000" w:themeColor="text1"/>
                <w:szCs w:val="21"/>
                <w14:textFill>
                  <w14:solidFill>
                    <w14:schemeClr w14:val="tx1"/>
                  </w14:solidFill>
                </w14:textFill>
              </w:rPr>
              <w:t>00m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/d，</w:t>
            </w:r>
            <w:r>
              <w:rPr>
                <w:rFonts w:hint="eastAsia"/>
                <w:color w:val="000000" w:themeColor="text1"/>
                <w:szCs w:val="21"/>
                <w14:textFill>
                  <w14:solidFill>
                    <w14:schemeClr w14:val="tx1"/>
                  </w14:solidFill>
                </w14:textFill>
              </w:rPr>
              <w:t>厂区内现有“</w:t>
            </w:r>
            <w:r>
              <w:rPr>
                <w:color w:val="000000" w:themeColor="text1"/>
                <w:szCs w:val="21"/>
                <w14:textFill>
                  <w14:solidFill>
                    <w14:schemeClr w14:val="tx1"/>
                  </w14:solidFill>
                </w14:textFill>
              </w:rPr>
              <w:t>新建年产16亿只（一期9亿只）易拉罐配套项目</w:t>
            </w:r>
            <w:r>
              <w:rPr>
                <w:rFonts w:hint="eastAsia"/>
                <w:color w:val="000000" w:themeColor="text1"/>
                <w:szCs w:val="21"/>
                <w14:textFill>
                  <w14:solidFill>
                    <w14:schemeClr w14:val="tx1"/>
                  </w14:solidFill>
                </w14:textFill>
              </w:rPr>
              <w:t>”环评设计废水量为370</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/d</w:t>
            </w:r>
            <w:r>
              <w:rPr>
                <w:rFonts w:hint="eastAsia"/>
                <w:color w:val="000000" w:themeColor="text1"/>
                <w:szCs w:val="21"/>
                <w14:textFill>
                  <w14:solidFill>
                    <w14:schemeClr w14:val="tx1"/>
                  </w14:solidFill>
                </w14:textFill>
              </w:rPr>
              <w:t>，本项目预计废水排放量约60.8</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/d</w:t>
            </w:r>
            <w:r>
              <w:rPr>
                <w:rFonts w:hint="eastAsia"/>
                <w:color w:val="000000" w:themeColor="text1"/>
                <w:szCs w:val="21"/>
                <w14:textFill>
                  <w14:solidFill>
                    <w14:schemeClr w14:val="tx1"/>
                  </w14:solidFill>
                </w14:textFill>
              </w:rPr>
              <w:t>，从处理余量分析，本</w:t>
            </w:r>
            <w:r>
              <w:rPr>
                <w:rFonts w:hint="eastAsia"/>
                <w:color w:val="000000" w:themeColor="text1"/>
                <w14:textFill>
                  <w14:solidFill>
                    <w14:schemeClr w14:val="tx1"/>
                  </w14:solidFill>
                </w14:textFill>
              </w:rPr>
              <w:t>项目</w:t>
            </w:r>
            <w:r>
              <w:rPr>
                <w:color w:val="000000" w:themeColor="text1"/>
                <w14:textFill>
                  <w14:solidFill>
                    <w14:schemeClr w14:val="tx1"/>
                  </w14:solidFill>
                </w14:textFill>
              </w:rPr>
              <w:t>废水</w:t>
            </w:r>
            <w:r>
              <w:rPr>
                <w:rFonts w:hint="eastAsia"/>
                <w:color w:val="000000" w:themeColor="text1"/>
                <w14:textFill>
                  <w14:solidFill>
                    <w14:schemeClr w14:val="tx1"/>
                  </w14:solidFill>
                </w14:textFill>
              </w:rPr>
              <w:t>依托</w:t>
            </w:r>
            <w:r>
              <w:rPr>
                <w:rFonts w:hint="eastAsia"/>
                <w:color w:val="000000" w:themeColor="text1"/>
                <w:szCs w:val="21"/>
                <w14:textFill>
                  <w14:solidFill>
                    <w14:schemeClr w14:val="tx1"/>
                  </w14:solidFill>
                </w14:textFill>
              </w:rPr>
              <w:t>现有污水处理站</w:t>
            </w:r>
            <w:r>
              <w:rPr>
                <w:color w:val="000000" w:themeColor="text1"/>
                <w14:textFill>
                  <w14:solidFill>
                    <w14:schemeClr w14:val="tx1"/>
                  </w14:solidFill>
                </w14:textFill>
              </w:rPr>
              <w:t>处理措施可行</w:t>
            </w:r>
            <w:r>
              <w:rPr>
                <w:rFonts w:hint="eastAsia"/>
                <w:color w:val="000000" w:themeColor="text1"/>
                <w14:textFill>
                  <w14:solidFill>
                    <w14:schemeClr w14:val="tx1"/>
                  </w14:solidFill>
                </w14:textFill>
              </w:rPr>
              <w:t>。</w:t>
            </w:r>
          </w:p>
          <w:p>
            <w:pPr>
              <w:spacing w:line="360" w:lineRule="auto"/>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综上所述，本项目废水依托</w:t>
            </w:r>
            <w:r>
              <w:rPr>
                <w:rFonts w:hint="eastAsia"/>
                <w:color w:val="000000" w:themeColor="text1"/>
                <w:szCs w:val="21"/>
                <w14:textFill>
                  <w14:solidFill>
                    <w14:schemeClr w14:val="tx1"/>
                  </w14:solidFill>
                </w14:textFill>
              </w:rPr>
              <w:t>奥瑞金（枣庄）包装有限公司污水处理站</w:t>
            </w:r>
            <w:r>
              <w:rPr>
                <w:rFonts w:hint="eastAsia"/>
                <w:color w:val="000000" w:themeColor="text1"/>
                <w14:textFill>
                  <w14:solidFill>
                    <w14:schemeClr w14:val="tx1"/>
                  </w14:solidFill>
                </w14:textFill>
              </w:rPr>
              <w:t>处理可行。</w:t>
            </w:r>
          </w:p>
          <w:p>
            <w:pPr>
              <w:spacing w:line="360" w:lineRule="auto"/>
              <w:ind w:firstLine="420" w:firstLineChars="200"/>
              <w:rPr>
                <w:color w:val="000000" w:themeColor="text1"/>
                <w:szCs w:val="21"/>
                <w14:textFill>
                  <w14:solidFill>
                    <w14:schemeClr w14:val="tx1"/>
                  </w14:solidFill>
                </w14:textFill>
              </w:rPr>
            </w:pPr>
            <w:r>
              <w:rPr>
                <w:color w:val="000000" w:themeColor="text1"/>
                <w14:textFill>
                  <w14:solidFill>
                    <w14:schemeClr w14:val="tx1"/>
                  </w14:solidFill>
                </w14:textFill>
              </w:rPr>
              <w:t>（3）</w:t>
            </w:r>
            <w:r>
              <w:rPr>
                <w:color w:val="000000" w:themeColor="text1"/>
                <w:szCs w:val="21"/>
                <w14:textFill>
                  <w14:solidFill>
                    <w14:schemeClr w14:val="tx1"/>
                  </w14:solidFill>
                </w14:textFill>
              </w:rPr>
              <w:t>废水类别、污染物及污染物治理设施信息</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废水类别、污染物及污染物治理设施信息见下表。</w:t>
            </w:r>
          </w:p>
          <w:p>
            <w:pPr>
              <w:spacing w:line="360" w:lineRule="auto"/>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表4-</w:t>
            </w:r>
            <w:r>
              <w:rPr>
                <w:rFonts w:hint="eastAsia"/>
                <w:b/>
                <w:bCs/>
                <w:color w:val="000000" w:themeColor="text1"/>
                <w:szCs w:val="21"/>
                <w14:textFill>
                  <w14:solidFill>
                    <w14:schemeClr w14:val="tx1"/>
                  </w14:solidFill>
                </w14:textFill>
              </w:rPr>
              <w:t>10</w:t>
            </w:r>
            <w:r>
              <w:rPr>
                <w:b/>
                <w:bCs/>
                <w:color w:val="000000" w:themeColor="text1"/>
                <w:szCs w:val="21"/>
                <w14:textFill>
                  <w14:solidFill>
                    <w14:schemeClr w14:val="tx1"/>
                  </w14:solidFill>
                </w14:textFill>
              </w:rPr>
              <w:t xml:space="preserve"> 废水类别、污染物及污染物治理设施信息表</w:t>
            </w:r>
          </w:p>
          <w:tbl>
            <w:tblPr>
              <w:tblStyle w:val="37"/>
              <w:tblW w:w="4997"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71"/>
              <w:gridCol w:w="645"/>
              <w:gridCol w:w="786"/>
              <w:gridCol w:w="1399"/>
              <w:gridCol w:w="764"/>
              <w:gridCol w:w="866"/>
              <w:gridCol w:w="1356"/>
              <w:gridCol w:w="800"/>
              <w:gridCol w:w="735"/>
              <w:gridCol w:w="67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55" w:hRule="atLeast"/>
              </w:trPr>
              <w:tc>
                <w:tcPr>
                  <w:tcW w:w="277" w:type="pct"/>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序号</w:t>
                  </w:r>
                </w:p>
              </w:tc>
              <w:tc>
                <w:tcPr>
                  <w:tcW w:w="379" w:type="pct"/>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废水类别</w:t>
                  </w:r>
                </w:p>
              </w:tc>
              <w:tc>
                <w:tcPr>
                  <w:tcW w:w="462" w:type="pct"/>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污染物</w:t>
                  </w:r>
                </w:p>
              </w:tc>
              <w:tc>
                <w:tcPr>
                  <w:tcW w:w="822" w:type="pct"/>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排放去向</w:t>
                  </w:r>
                </w:p>
              </w:tc>
              <w:tc>
                <w:tcPr>
                  <w:tcW w:w="449" w:type="pct"/>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排放规律</w:t>
                  </w:r>
                </w:p>
              </w:tc>
              <w:tc>
                <w:tcPr>
                  <w:tcW w:w="1776" w:type="pct"/>
                  <w:gridSpan w:val="3"/>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污染物治理设施</w:t>
                  </w:r>
                </w:p>
              </w:tc>
              <w:tc>
                <w:tcPr>
                  <w:tcW w:w="432" w:type="pct"/>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排放口是否符合要求</w:t>
                  </w:r>
                </w:p>
              </w:tc>
              <w:tc>
                <w:tcPr>
                  <w:tcW w:w="398" w:type="pct"/>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排放口类型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5" w:hRule="atLeast"/>
              </w:trPr>
              <w:tc>
                <w:tcPr>
                  <w:tcW w:w="277" w:type="pct"/>
                  <w:vMerge w:val="continue"/>
                </w:tcPr>
                <w:p>
                  <w:pPr>
                    <w:jc w:val="center"/>
                    <w:rPr>
                      <w:color w:val="000000" w:themeColor="text1"/>
                      <w:sz w:val="18"/>
                      <w:szCs w:val="18"/>
                      <w14:textFill>
                        <w14:solidFill>
                          <w14:schemeClr w14:val="tx1"/>
                        </w14:solidFill>
                      </w14:textFill>
                    </w:rPr>
                  </w:pPr>
                </w:p>
              </w:tc>
              <w:tc>
                <w:tcPr>
                  <w:tcW w:w="379" w:type="pct"/>
                  <w:vMerge w:val="continue"/>
                </w:tcPr>
                <w:p>
                  <w:pPr>
                    <w:jc w:val="center"/>
                    <w:rPr>
                      <w:color w:val="000000" w:themeColor="text1"/>
                      <w:sz w:val="18"/>
                      <w:szCs w:val="18"/>
                      <w14:textFill>
                        <w14:solidFill>
                          <w14:schemeClr w14:val="tx1"/>
                        </w14:solidFill>
                      </w14:textFill>
                    </w:rPr>
                  </w:pPr>
                </w:p>
              </w:tc>
              <w:tc>
                <w:tcPr>
                  <w:tcW w:w="462" w:type="pct"/>
                  <w:vMerge w:val="continue"/>
                </w:tcPr>
                <w:p>
                  <w:pPr>
                    <w:jc w:val="center"/>
                    <w:rPr>
                      <w:color w:val="000000" w:themeColor="text1"/>
                      <w:sz w:val="18"/>
                      <w:szCs w:val="18"/>
                      <w14:textFill>
                        <w14:solidFill>
                          <w14:schemeClr w14:val="tx1"/>
                        </w14:solidFill>
                      </w14:textFill>
                    </w:rPr>
                  </w:pPr>
                </w:p>
              </w:tc>
              <w:tc>
                <w:tcPr>
                  <w:tcW w:w="822" w:type="pct"/>
                  <w:vMerge w:val="continue"/>
                </w:tcPr>
                <w:p>
                  <w:pPr>
                    <w:jc w:val="center"/>
                    <w:rPr>
                      <w:color w:val="000000" w:themeColor="text1"/>
                      <w:sz w:val="18"/>
                      <w:szCs w:val="18"/>
                      <w14:textFill>
                        <w14:solidFill>
                          <w14:schemeClr w14:val="tx1"/>
                        </w14:solidFill>
                      </w14:textFill>
                    </w:rPr>
                  </w:pPr>
                </w:p>
              </w:tc>
              <w:tc>
                <w:tcPr>
                  <w:tcW w:w="449" w:type="pct"/>
                  <w:vMerge w:val="continue"/>
                </w:tcPr>
                <w:p>
                  <w:pPr>
                    <w:jc w:val="center"/>
                    <w:rPr>
                      <w:color w:val="000000" w:themeColor="text1"/>
                      <w:sz w:val="18"/>
                      <w:szCs w:val="18"/>
                      <w14:textFill>
                        <w14:solidFill>
                          <w14:schemeClr w14:val="tx1"/>
                        </w14:solidFill>
                      </w14:textFill>
                    </w:rPr>
                  </w:pPr>
                </w:p>
              </w:tc>
              <w:tc>
                <w:tcPr>
                  <w:tcW w:w="509" w:type="pct"/>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污染物治理设施编号</w:t>
                  </w:r>
                </w:p>
              </w:tc>
              <w:tc>
                <w:tcPr>
                  <w:tcW w:w="797" w:type="pct"/>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污染物治理设施工艺</w:t>
                  </w:r>
                </w:p>
              </w:tc>
              <w:tc>
                <w:tcPr>
                  <w:tcW w:w="469" w:type="pct"/>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排放口编号</w:t>
                  </w:r>
                </w:p>
              </w:tc>
              <w:tc>
                <w:tcPr>
                  <w:tcW w:w="432" w:type="pct"/>
                  <w:vMerge w:val="continue"/>
                </w:tcPr>
                <w:p>
                  <w:pPr>
                    <w:jc w:val="center"/>
                    <w:rPr>
                      <w:color w:val="000000" w:themeColor="text1"/>
                      <w:sz w:val="18"/>
                      <w:szCs w:val="18"/>
                      <w14:textFill>
                        <w14:solidFill>
                          <w14:schemeClr w14:val="tx1"/>
                        </w14:solidFill>
                      </w14:textFill>
                    </w:rPr>
                  </w:pPr>
                </w:p>
              </w:tc>
              <w:tc>
                <w:tcPr>
                  <w:tcW w:w="398" w:type="pct"/>
                  <w:vMerge w:val="continue"/>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810" w:hRule="atLeast"/>
              </w:trPr>
              <w:tc>
                <w:tcPr>
                  <w:tcW w:w="277"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379"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综合</w:t>
                  </w:r>
                  <w:r>
                    <w:rPr>
                      <w:color w:val="000000" w:themeColor="text1"/>
                      <w:sz w:val="18"/>
                      <w:szCs w:val="18"/>
                      <w14:textFill>
                        <w14:solidFill>
                          <w14:schemeClr w14:val="tx1"/>
                        </w14:solidFill>
                      </w14:textFill>
                    </w:rPr>
                    <w:t>废水</w:t>
                  </w:r>
                </w:p>
              </w:tc>
              <w:tc>
                <w:tcPr>
                  <w:tcW w:w="462"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COD、NH</w:t>
                  </w:r>
                  <w:r>
                    <w:rPr>
                      <w:color w:val="000000" w:themeColor="text1"/>
                      <w:sz w:val="18"/>
                      <w:szCs w:val="18"/>
                      <w:vertAlign w:val="subscript"/>
                      <w14:textFill>
                        <w14:solidFill>
                          <w14:schemeClr w14:val="tx1"/>
                        </w14:solidFill>
                      </w14:textFill>
                    </w:rPr>
                    <w:t>3</w:t>
                  </w:r>
                  <w:r>
                    <w:rPr>
                      <w:color w:val="000000" w:themeColor="text1"/>
                      <w:sz w:val="18"/>
                      <w:szCs w:val="18"/>
                      <w14:textFill>
                        <w14:solidFill>
                          <w14:schemeClr w14:val="tx1"/>
                        </w14:solidFill>
                      </w14:textFill>
                    </w:rPr>
                    <w:t>-N</w:t>
                  </w:r>
                  <w:r>
                    <w:rPr>
                      <w:rFonts w:hint="eastAsia"/>
                      <w:color w:val="000000" w:themeColor="text1"/>
                      <w:sz w:val="18"/>
                      <w:szCs w:val="18"/>
                      <w14:textFill>
                        <w14:solidFill>
                          <w14:schemeClr w14:val="tx1"/>
                        </w14:solidFill>
                      </w14:textFill>
                    </w:rPr>
                    <w:t>等</w:t>
                  </w:r>
                </w:p>
              </w:tc>
              <w:tc>
                <w:tcPr>
                  <w:tcW w:w="822"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奥瑞金（枣庄）包装有限公司污水处理站</w:t>
                  </w:r>
                </w:p>
              </w:tc>
              <w:tc>
                <w:tcPr>
                  <w:tcW w:w="449"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间歇</w:t>
                  </w:r>
                </w:p>
              </w:tc>
              <w:tc>
                <w:tcPr>
                  <w:tcW w:w="509"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W1</w:t>
                  </w:r>
                </w:p>
              </w:tc>
              <w:tc>
                <w:tcPr>
                  <w:tcW w:w="797" w:type="pc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隔油+调节+气浮+絮凝+沉淀+压滤</w:t>
                  </w:r>
                </w:p>
              </w:tc>
              <w:tc>
                <w:tcPr>
                  <w:tcW w:w="469"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DW001</w:t>
                  </w:r>
                </w:p>
              </w:tc>
              <w:tc>
                <w:tcPr>
                  <w:tcW w:w="432"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是</w:t>
                  </w:r>
                </w:p>
              </w:tc>
              <w:tc>
                <w:tcPr>
                  <w:tcW w:w="398" w:type="pc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企业总排口</w:t>
                  </w:r>
                </w:p>
              </w:tc>
            </w:tr>
          </w:tbl>
          <w:p>
            <w:pPr>
              <w:spacing w:line="360" w:lineRule="auto"/>
              <w:ind w:firstLine="420" w:firstLineChars="200"/>
              <w:rPr>
                <w:rFonts w:hint="eastAsia" w:ascii="Times New Roman" w:hAnsi="Times New Roman" w:eastAsia="宋体" w:cs="Times New Roman"/>
                <w:color w:val="000000" w:themeColor="text1"/>
                <w14:textFill>
                  <w14:solidFill>
                    <w14:schemeClr w14:val="tx1"/>
                  </w14:solidFill>
                </w14:textFill>
              </w:rPr>
            </w:pPr>
            <w:r>
              <w:rPr>
                <w:rFonts w:hint="eastAsia" w:ascii="Times New Roman" w:hAnsi="Times New Roman" w:eastAsia="宋体" w:cs="Times New Roman"/>
                <w:color w:val="000000" w:themeColor="text1"/>
                <w:lang w:val="en-US" w:eastAsia="zh-CN"/>
                <w14:textFill>
                  <w14:solidFill>
                    <w14:schemeClr w14:val="tx1"/>
                  </w14:solidFill>
                </w14:textFill>
              </w:rPr>
              <w:t>本项目</w:t>
            </w:r>
            <w:r>
              <w:rPr>
                <w:rFonts w:hint="eastAsia" w:ascii="Times New Roman" w:hAnsi="Times New Roman" w:eastAsia="宋体" w:cs="Times New Roman"/>
                <w:color w:val="000000" w:themeColor="text1"/>
                <w14:textFill>
                  <w14:solidFill>
                    <w14:schemeClr w14:val="tx1"/>
                  </w14:solidFill>
                </w14:textFill>
              </w:rPr>
              <w:t>废水依托奥瑞金（枣庄）包装有限公司现有污水处理站处理后</w:t>
            </w:r>
            <w:r>
              <w:rPr>
                <w:rFonts w:hint="eastAsia" w:ascii="Times New Roman" w:hAnsi="Times New Roman" w:eastAsia="宋体" w:cs="Times New Roman"/>
                <w:color w:val="000000" w:themeColor="text1"/>
                <w:lang w:val="en-US" w:eastAsia="zh-CN"/>
                <w14:textFill>
                  <w14:solidFill>
                    <w14:schemeClr w14:val="tx1"/>
                  </w14:solidFill>
                </w14:textFill>
              </w:rPr>
              <w:t>通过</w:t>
            </w:r>
            <w:r>
              <w:rPr>
                <w:rFonts w:hint="eastAsia" w:ascii="Times New Roman" w:hAnsi="Times New Roman" w:eastAsia="宋体" w:cs="Times New Roman"/>
                <w:color w:val="000000" w:themeColor="text1"/>
                <w14:textFill>
                  <w14:solidFill>
                    <w14:schemeClr w14:val="tx1"/>
                  </w14:solidFill>
                </w14:textFill>
              </w:rPr>
              <w:t>奥瑞金（枣庄）包装有限公司</w:t>
            </w:r>
            <w:r>
              <w:rPr>
                <w:rFonts w:hint="eastAsia" w:ascii="Times New Roman" w:hAnsi="Times New Roman" w:eastAsia="宋体" w:cs="Times New Roman"/>
                <w:color w:val="000000" w:themeColor="text1"/>
                <w:lang w:val="en-US" w:eastAsia="zh-CN"/>
                <w14:textFill>
                  <w14:solidFill>
                    <w14:schemeClr w14:val="tx1"/>
                  </w14:solidFill>
                </w14:textFill>
              </w:rPr>
              <w:t>废水总排口</w:t>
            </w:r>
            <w:r>
              <w:rPr>
                <w:rFonts w:hint="eastAsia" w:ascii="Times New Roman" w:hAnsi="Times New Roman" w:eastAsia="宋体" w:cs="Times New Roman"/>
                <w:color w:val="000000" w:themeColor="text1"/>
                <w14:textFill>
                  <w14:solidFill>
                    <w14:schemeClr w14:val="tx1"/>
                  </w14:solidFill>
                </w14:textFill>
              </w:rPr>
              <w:t>经市政污水管网接管枣庄北控陶庄水务有限公司深度处理。</w:t>
            </w:r>
          </w:p>
          <w:p>
            <w:pPr>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表4-1</w:t>
            </w:r>
            <w:r>
              <w:rPr>
                <w:rFonts w:hint="eastAsia"/>
                <w:b/>
                <w:bCs/>
                <w:color w:val="000000" w:themeColor="text1"/>
                <w:szCs w:val="21"/>
                <w14:textFill>
                  <w14:solidFill>
                    <w14:schemeClr w14:val="tx1"/>
                  </w14:solidFill>
                </w14:textFill>
              </w:rPr>
              <w:t>1</w:t>
            </w:r>
            <w:r>
              <w:rPr>
                <w:b/>
                <w:bCs/>
                <w:color w:val="000000" w:themeColor="text1"/>
                <w:szCs w:val="21"/>
                <w14:textFill>
                  <w14:solidFill>
                    <w14:schemeClr w14:val="tx1"/>
                  </w14:solidFill>
                </w14:textFill>
              </w:rPr>
              <w:t xml:space="preserve"> 废水间接排放口基本情况表</w:t>
            </w:r>
          </w:p>
          <w:tbl>
            <w:tblPr>
              <w:tblStyle w:val="37"/>
              <w:tblW w:w="839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57" w:type="dxa"/>
                <w:bottom w:w="0" w:type="dxa"/>
                <w:right w:w="57" w:type="dxa"/>
              </w:tblCellMar>
            </w:tblPr>
            <w:tblGrid>
              <w:gridCol w:w="294"/>
              <w:gridCol w:w="788"/>
              <w:gridCol w:w="922"/>
              <w:gridCol w:w="1059"/>
              <w:gridCol w:w="641"/>
              <w:gridCol w:w="533"/>
              <w:gridCol w:w="503"/>
              <w:gridCol w:w="534"/>
              <w:gridCol w:w="658"/>
              <w:gridCol w:w="802"/>
              <w:gridCol w:w="165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340" w:hRule="atLeast"/>
                <w:jc w:val="center"/>
              </w:trPr>
              <w:tc>
                <w:tcPr>
                  <w:tcW w:w="294" w:type="dxa"/>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序号</w:t>
                  </w:r>
                </w:p>
              </w:tc>
              <w:tc>
                <w:tcPr>
                  <w:tcW w:w="788" w:type="dxa"/>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排放口编号</w:t>
                  </w:r>
                </w:p>
              </w:tc>
              <w:tc>
                <w:tcPr>
                  <w:tcW w:w="1981" w:type="dxa"/>
                  <w:gridSpan w:val="2"/>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排放口地理坐标</w:t>
                  </w:r>
                </w:p>
              </w:tc>
              <w:tc>
                <w:tcPr>
                  <w:tcW w:w="641" w:type="dxa"/>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废水排放量</w:t>
                  </w:r>
                </w:p>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(万t/a)</w:t>
                  </w:r>
                </w:p>
              </w:tc>
              <w:tc>
                <w:tcPr>
                  <w:tcW w:w="533" w:type="dxa"/>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w:t>
                  </w:r>
                </w:p>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去向</w:t>
                  </w:r>
                </w:p>
              </w:tc>
              <w:tc>
                <w:tcPr>
                  <w:tcW w:w="503" w:type="dxa"/>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排放</w:t>
                  </w:r>
                </w:p>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规律</w:t>
                  </w:r>
                </w:p>
              </w:tc>
              <w:tc>
                <w:tcPr>
                  <w:tcW w:w="534" w:type="dxa"/>
                  <w:vMerge w:val="restart"/>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间歇排放时段</w:t>
                  </w:r>
                </w:p>
              </w:tc>
              <w:tc>
                <w:tcPr>
                  <w:tcW w:w="3118" w:type="dxa"/>
                  <w:gridSpan w:val="3"/>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受纳污水处理厂信息</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340" w:hRule="atLeast"/>
                <w:jc w:val="center"/>
              </w:trPr>
              <w:tc>
                <w:tcPr>
                  <w:tcW w:w="294" w:type="dxa"/>
                  <w:vMerge w:val="continue"/>
                  <w:vAlign w:val="center"/>
                </w:tcPr>
                <w:p>
                  <w:pPr>
                    <w:jc w:val="center"/>
                    <w:rPr>
                      <w:color w:val="000000" w:themeColor="text1"/>
                      <w:sz w:val="18"/>
                      <w:szCs w:val="18"/>
                      <w14:textFill>
                        <w14:solidFill>
                          <w14:schemeClr w14:val="tx1"/>
                        </w14:solidFill>
                      </w14:textFill>
                    </w:rPr>
                  </w:pPr>
                </w:p>
              </w:tc>
              <w:tc>
                <w:tcPr>
                  <w:tcW w:w="788" w:type="dxa"/>
                  <w:vMerge w:val="continue"/>
                  <w:vAlign w:val="center"/>
                </w:tcPr>
                <w:p>
                  <w:pPr>
                    <w:jc w:val="center"/>
                    <w:rPr>
                      <w:color w:val="000000" w:themeColor="text1"/>
                      <w:sz w:val="18"/>
                      <w:szCs w:val="18"/>
                      <w14:textFill>
                        <w14:solidFill>
                          <w14:schemeClr w14:val="tx1"/>
                        </w14:solidFill>
                      </w14:textFill>
                    </w:rPr>
                  </w:pPr>
                </w:p>
              </w:tc>
              <w:tc>
                <w:tcPr>
                  <w:tcW w:w="922"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经度</w:t>
                  </w:r>
                </w:p>
              </w:tc>
              <w:tc>
                <w:tcPr>
                  <w:tcW w:w="1059"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纬度</w:t>
                  </w:r>
                </w:p>
              </w:tc>
              <w:tc>
                <w:tcPr>
                  <w:tcW w:w="641" w:type="dxa"/>
                  <w:vMerge w:val="continue"/>
                  <w:vAlign w:val="center"/>
                </w:tcPr>
                <w:p>
                  <w:pPr>
                    <w:jc w:val="center"/>
                    <w:rPr>
                      <w:color w:val="000000" w:themeColor="text1"/>
                      <w:sz w:val="18"/>
                      <w:szCs w:val="18"/>
                      <w14:textFill>
                        <w14:solidFill>
                          <w14:schemeClr w14:val="tx1"/>
                        </w14:solidFill>
                      </w14:textFill>
                    </w:rPr>
                  </w:pPr>
                </w:p>
              </w:tc>
              <w:tc>
                <w:tcPr>
                  <w:tcW w:w="533" w:type="dxa"/>
                  <w:vMerge w:val="continue"/>
                  <w:vAlign w:val="center"/>
                </w:tcPr>
                <w:p>
                  <w:pPr>
                    <w:jc w:val="center"/>
                    <w:rPr>
                      <w:color w:val="000000" w:themeColor="text1"/>
                      <w:sz w:val="18"/>
                      <w:szCs w:val="18"/>
                      <w14:textFill>
                        <w14:solidFill>
                          <w14:schemeClr w14:val="tx1"/>
                        </w14:solidFill>
                      </w14:textFill>
                    </w:rPr>
                  </w:pPr>
                </w:p>
              </w:tc>
              <w:tc>
                <w:tcPr>
                  <w:tcW w:w="503" w:type="dxa"/>
                  <w:vMerge w:val="continue"/>
                  <w:vAlign w:val="center"/>
                </w:tcPr>
                <w:p>
                  <w:pPr>
                    <w:jc w:val="center"/>
                    <w:rPr>
                      <w:color w:val="000000" w:themeColor="text1"/>
                      <w:sz w:val="18"/>
                      <w:szCs w:val="18"/>
                      <w14:textFill>
                        <w14:solidFill>
                          <w14:schemeClr w14:val="tx1"/>
                        </w14:solidFill>
                      </w14:textFill>
                    </w:rPr>
                  </w:pPr>
                </w:p>
              </w:tc>
              <w:tc>
                <w:tcPr>
                  <w:tcW w:w="534" w:type="dxa"/>
                  <w:vMerge w:val="continue"/>
                  <w:vAlign w:val="center"/>
                </w:tcPr>
                <w:p>
                  <w:pPr>
                    <w:jc w:val="center"/>
                    <w:rPr>
                      <w:color w:val="000000" w:themeColor="text1"/>
                      <w:sz w:val="18"/>
                      <w:szCs w:val="18"/>
                      <w14:textFill>
                        <w14:solidFill>
                          <w14:schemeClr w14:val="tx1"/>
                        </w14:solidFill>
                      </w14:textFill>
                    </w:rPr>
                  </w:pPr>
                </w:p>
              </w:tc>
              <w:tc>
                <w:tcPr>
                  <w:tcW w:w="658"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名称</w:t>
                  </w:r>
                </w:p>
              </w:tc>
              <w:tc>
                <w:tcPr>
                  <w:tcW w:w="802"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污染物种类</w:t>
                  </w:r>
                </w:p>
              </w:tc>
              <w:tc>
                <w:tcPr>
                  <w:tcW w:w="1658"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国家或地方污染物排放标准浓度限值</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340" w:hRule="atLeast"/>
                <w:jc w:val="center"/>
              </w:trPr>
              <w:tc>
                <w:tcPr>
                  <w:tcW w:w="294"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788" w:type="dxa"/>
                  <w:vAlign w:val="center"/>
                </w:tcPr>
                <w:p>
                  <w:pPr>
                    <w:jc w:val="center"/>
                    <w:rPr>
                      <w:rFonts w:hint="eastAsia" w:eastAsia="宋体"/>
                      <w:color w:val="000000" w:themeColor="text1"/>
                      <w:sz w:val="18"/>
                      <w:szCs w:val="18"/>
                      <w:lang w:val="en-US" w:eastAsia="zh-CN"/>
                      <w14:textFill>
                        <w14:solidFill>
                          <w14:schemeClr w14:val="tx1"/>
                        </w14:solidFill>
                      </w14:textFill>
                    </w:rPr>
                  </w:pPr>
                  <w:r>
                    <w:rPr>
                      <w:color w:val="000000" w:themeColor="text1"/>
                      <w:sz w:val="18"/>
                      <w:szCs w:val="18"/>
                      <w14:textFill>
                        <w14:solidFill>
                          <w14:schemeClr w14:val="tx1"/>
                        </w14:solidFill>
                      </w14:textFill>
                    </w:rPr>
                    <w:t>DW001</w:t>
                  </w:r>
                  <w:r>
                    <w:rPr>
                      <w:rFonts w:hint="eastAsia"/>
                      <w:color w:val="000000" w:themeColor="text1"/>
                      <w:sz w:val="18"/>
                      <w:szCs w:val="18"/>
                      <w:lang w:val="en-US" w:eastAsia="zh-CN"/>
                      <w14:textFill>
                        <w14:solidFill>
                          <w14:schemeClr w14:val="tx1"/>
                        </w14:solidFill>
                      </w14:textFill>
                    </w:rPr>
                    <w:t>*</w:t>
                  </w:r>
                </w:p>
              </w:tc>
              <w:tc>
                <w:tcPr>
                  <w:tcW w:w="922"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117 °</w:t>
                  </w:r>
                  <w:r>
                    <w:rPr>
                      <w:rFonts w:hint="eastAsia"/>
                      <w:color w:val="000000" w:themeColor="text1"/>
                      <w:sz w:val="18"/>
                      <w:szCs w:val="18"/>
                      <w14:textFill>
                        <w14:solidFill>
                          <w14:schemeClr w14:val="tx1"/>
                        </w14:solidFill>
                      </w14:textFill>
                    </w:rPr>
                    <w:t>16</w:t>
                  </w:r>
                  <w:r>
                    <w:rPr>
                      <w:color w:val="000000" w:themeColor="text1"/>
                      <w:sz w:val="18"/>
                      <w:szCs w:val="18"/>
                      <w14:textFill>
                        <w14:solidFill>
                          <w14:schemeClr w14:val="tx1"/>
                        </w14:solidFill>
                      </w14:textFill>
                    </w:rPr>
                    <w:t xml:space="preserve">′ </w:t>
                  </w:r>
                  <w:r>
                    <w:rPr>
                      <w:rFonts w:hint="eastAsia"/>
                      <w:color w:val="000000" w:themeColor="text1"/>
                      <w:sz w:val="18"/>
                      <w:szCs w:val="18"/>
                      <w14:textFill>
                        <w14:solidFill>
                          <w14:schemeClr w14:val="tx1"/>
                        </w14:solidFill>
                      </w14:textFill>
                    </w:rPr>
                    <w:t>58.26</w:t>
                  </w:r>
                  <w:r>
                    <w:rPr>
                      <w:color w:val="000000" w:themeColor="text1"/>
                      <w:sz w:val="18"/>
                      <w:szCs w:val="18"/>
                      <w14:textFill>
                        <w14:solidFill>
                          <w14:schemeClr w14:val="tx1"/>
                        </w14:solidFill>
                      </w14:textFill>
                    </w:rPr>
                    <w:t>″</w:t>
                  </w:r>
                </w:p>
              </w:tc>
              <w:tc>
                <w:tcPr>
                  <w:tcW w:w="1059"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34°</w:t>
                  </w:r>
                  <w:r>
                    <w:rPr>
                      <w:rFonts w:hint="eastAsia"/>
                      <w:color w:val="000000" w:themeColor="text1"/>
                      <w:sz w:val="18"/>
                      <w:szCs w:val="18"/>
                      <w14:textFill>
                        <w14:solidFill>
                          <w14:schemeClr w14:val="tx1"/>
                        </w14:solidFill>
                      </w14:textFill>
                    </w:rPr>
                    <w:t>51</w:t>
                  </w:r>
                  <w:r>
                    <w:rPr>
                      <w:color w:val="000000" w:themeColor="text1"/>
                      <w:sz w:val="18"/>
                      <w:szCs w:val="18"/>
                      <w14:textFill>
                        <w14:solidFill>
                          <w14:schemeClr w14:val="tx1"/>
                        </w14:solidFill>
                      </w14:textFill>
                    </w:rPr>
                    <w:t>'</w:t>
                  </w:r>
                  <w:r>
                    <w:rPr>
                      <w:rFonts w:hint="eastAsia"/>
                      <w:color w:val="000000" w:themeColor="text1"/>
                      <w:sz w:val="18"/>
                      <w:szCs w:val="18"/>
                      <w14:textFill>
                        <w14:solidFill>
                          <w14:schemeClr w14:val="tx1"/>
                        </w14:solidFill>
                      </w14:textFill>
                    </w:rPr>
                    <w:t>40.46</w:t>
                  </w:r>
                  <w:r>
                    <w:rPr>
                      <w:color w:val="000000" w:themeColor="text1"/>
                      <w:sz w:val="18"/>
                      <w:szCs w:val="18"/>
                      <w14:textFill>
                        <w14:solidFill>
                          <w14:schemeClr w14:val="tx1"/>
                        </w14:solidFill>
                      </w14:textFill>
                    </w:rPr>
                    <w:t>″</w:t>
                  </w:r>
                </w:p>
              </w:tc>
              <w:tc>
                <w:tcPr>
                  <w:tcW w:w="641"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1.404</w:t>
                  </w:r>
                </w:p>
              </w:tc>
              <w:tc>
                <w:tcPr>
                  <w:tcW w:w="533"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市政污水管网</w:t>
                  </w:r>
                </w:p>
              </w:tc>
              <w:tc>
                <w:tcPr>
                  <w:tcW w:w="503"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间断</w:t>
                  </w:r>
                </w:p>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不稳定无规律</w:t>
                  </w:r>
                </w:p>
              </w:tc>
              <w:tc>
                <w:tcPr>
                  <w:tcW w:w="534"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全天</w:t>
                  </w:r>
                </w:p>
              </w:tc>
              <w:tc>
                <w:tcPr>
                  <w:tcW w:w="658"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枣庄北控陶庄水务有限公司</w:t>
                  </w:r>
                </w:p>
              </w:tc>
              <w:tc>
                <w:tcPr>
                  <w:tcW w:w="802"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COD、BOD</w:t>
                  </w:r>
                  <w:r>
                    <w:rPr>
                      <w:color w:val="000000" w:themeColor="text1"/>
                      <w:sz w:val="18"/>
                      <w:szCs w:val="18"/>
                      <w:vertAlign w:val="subscript"/>
                      <w14:textFill>
                        <w14:solidFill>
                          <w14:schemeClr w14:val="tx1"/>
                        </w14:solidFill>
                      </w14:textFill>
                    </w:rPr>
                    <w:t>5</w:t>
                  </w:r>
                  <w:r>
                    <w:rPr>
                      <w:color w:val="000000" w:themeColor="text1"/>
                      <w:sz w:val="18"/>
                      <w:szCs w:val="18"/>
                      <w14:textFill>
                        <w14:solidFill>
                          <w14:schemeClr w14:val="tx1"/>
                        </w14:solidFill>
                      </w14:textFill>
                    </w:rPr>
                    <w:t>、NH</w:t>
                  </w:r>
                  <w:r>
                    <w:rPr>
                      <w:color w:val="000000" w:themeColor="text1"/>
                      <w:sz w:val="18"/>
                      <w:szCs w:val="18"/>
                      <w:vertAlign w:val="subscript"/>
                      <w14:textFill>
                        <w14:solidFill>
                          <w14:schemeClr w14:val="tx1"/>
                        </w14:solidFill>
                      </w14:textFill>
                    </w:rPr>
                    <w:t>3</w:t>
                  </w:r>
                  <w:r>
                    <w:rPr>
                      <w:color w:val="000000" w:themeColor="text1"/>
                      <w:sz w:val="18"/>
                      <w:szCs w:val="18"/>
                      <w14:textFill>
                        <w14:solidFill>
                          <w14:schemeClr w14:val="tx1"/>
                        </w14:solidFill>
                      </w14:textFill>
                    </w:rPr>
                    <w:t>-N、SS 等</w:t>
                  </w:r>
                </w:p>
              </w:tc>
              <w:tc>
                <w:tcPr>
                  <w:tcW w:w="1658" w:type="dxa"/>
                  <w:vAlign w:val="center"/>
                </w:tcPr>
                <w:p>
                  <w:pP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《城镇污水处理厂污染物排放标准》（GB18918-2002）中一级 A 标准</w:t>
                  </w:r>
                </w:p>
              </w:tc>
            </w:tr>
          </w:tbl>
          <w:p>
            <w:pPr>
              <w:adjustRightInd w:val="0"/>
              <w:snapToGrid w:val="0"/>
              <w:spacing w:line="360" w:lineRule="auto"/>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注：上表中废水排放口为奥瑞金（枣庄）包装有限公司的废水总排口。</w:t>
            </w:r>
          </w:p>
          <w:p>
            <w:pPr>
              <w:adjustRightInd w:val="0"/>
              <w:snapToGrid w:val="0"/>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（4）</w:t>
            </w:r>
            <w:r>
              <w:rPr>
                <w:color w:val="000000" w:themeColor="text1"/>
                <w:szCs w:val="21"/>
                <w14:textFill>
                  <w14:solidFill>
                    <w14:schemeClr w14:val="tx1"/>
                  </w14:solidFill>
                </w14:textFill>
              </w:rPr>
              <w:t>项目废水依托</w:t>
            </w: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深度处理的可行性</w:t>
            </w:r>
          </w:p>
          <w:p>
            <w:pPr>
              <w:adjustRightInd w:val="0"/>
              <w:snapToGrid w:val="0"/>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主要通过对污水处理设施的日处理能力、处理工艺、设计进水水质、处理后的废水稳定达标排放情况等几个方面说明项目废水依托枣庄北控污水处理有限公司的可行性。</w:t>
            </w:r>
          </w:p>
          <w:p>
            <w:pPr>
              <w:pStyle w:val="1860"/>
              <w:spacing w:before="48" w:beforeLines="20"/>
              <w:ind w:firstLine="420" w:firstLineChars="200"/>
              <w:rPr>
                <w:rFonts w:ascii="Times New Roman" w:hAnsi="Times New Roman" w:eastAsia="宋体" w:cs="Times New Roman"/>
                <w:bCs w:val="0"/>
                <w:color w:val="000000" w:themeColor="text1"/>
                <w:sz w:val="21"/>
                <w:szCs w:val="21"/>
                <w14:textFill>
                  <w14:solidFill>
                    <w14:schemeClr w14:val="tx1"/>
                  </w14:solidFill>
                </w14:textFill>
              </w:rPr>
            </w:pPr>
            <w:r>
              <w:rPr>
                <w:rFonts w:ascii="Times New Roman" w:hAnsi="Times New Roman" w:eastAsia="宋体" w:cs="Times New Roman"/>
                <w:bCs w:val="0"/>
                <w:color w:val="000000" w:themeColor="text1"/>
                <w:sz w:val="21"/>
                <w:szCs w:val="21"/>
                <w14:textFill>
                  <w14:solidFill>
                    <w14:schemeClr w14:val="tx1"/>
                  </w14:solidFill>
                </w14:textFill>
              </w:rPr>
              <w:t>①</w:t>
            </w:r>
            <w:r>
              <w:rPr>
                <w:rFonts w:hint="eastAsia" w:ascii="Times New Roman" w:hAnsi="Times New Roman" w:eastAsia="宋体" w:cs="Times New Roman"/>
                <w:bCs w:val="0"/>
                <w:color w:val="000000" w:themeColor="text1"/>
                <w:sz w:val="21"/>
                <w:szCs w:val="21"/>
                <w14:textFill>
                  <w14:solidFill>
                    <w14:schemeClr w14:val="tx1"/>
                  </w14:solidFill>
                </w14:textFill>
              </w:rPr>
              <w:t>枣庄北控陶庄水务有限公司</w:t>
            </w:r>
            <w:r>
              <w:rPr>
                <w:rFonts w:ascii="Times New Roman" w:hAnsi="Times New Roman" w:eastAsia="宋体" w:cs="Times New Roman"/>
                <w:bCs w:val="0"/>
                <w:color w:val="000000" w:themeColor="text1"/>
                <w:sz w:val="21"/>
                <w:szCs w:val="21"/>
                <w14:textFill>
                  <w14:solidFill>
                    <w14:schemeClr w14:val="tx1"/>
                  </w14:solidFill>
                </w14:textFill>
              </w:rPr>
              <w:t>概述</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现有工程位于陶庄镇西南方向约1.7km处，蟠龙河北岸，陶庄镇西外环路与沿河路交汇处西侧。</w:t>
            </w: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现有工程于2012年建成运行，其设计处理规模为7000m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/d，由于工程配置标准低，设备缺乏维护保养，且为了满足青岛啤酒（枣庄）有限公司啤酒生产线建成后的排水需求，</w:t>
            </w: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于薛城区陶庄镇千山村建设</w:t>
            </w: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及配套管网新建工程，该工程拟于2021年1月底建成运行。新建的</w:t>
            </w: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(千山村)一期工程设计处理规模为2.0万m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/d。</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(千山村)一期工程采用“采用A</w:t>
            </w:r>
            <w:r>
              <w:rPr>
                <w:color w:val="000000" w:themeColor="text1"/>
                <w:szCs w:val="21"/>
                <w:vertAlign w:val="superscript"/>
                <w14:textFill>
                  <w14:solidFill>
                    <w14:schemeClr w14:val="tx1"/>
                  </w14:solidFill>
                </w14:textFill>
              </w:rPr>
              <w:t>2</w:t>
            </w:r>
            <w:r>
              <w:rPr>
                <w:color w:val="000000" w:themeColor="text1"/>
                <w:szCs w:val="21"/>
                <w14:textFill>
                  <w14:solidFill>
                    <w14:schemeClr w14:val="tx1"/>
                  </w14:solidFill>
                </w14:textFill>
              </w:rPr>
              <w:t>O+混凝沉淀池”工艺，服务范围：近期2025年：京沪高铁以东区域镇中心区(包括镇中心及纳入镇区的村庄，小武穴村、上武穴村、天齐庙村、唐庄、齐湖村、小官庄、后院山村)；镇区西侧沿着官山路至京沪高铁以东；镇区南侧通晟组团(包括林家山煤矿、前院山村、后院山村、徐村)；具体地理范围为：西至吴村、夏庄村，东至后院山村，北至天齐庙村，南至前院山村等19个行政村及该区域的工业企业。</w:t>
            </w:r>
          </w:p>
          <w:p>
            <w:pPr>
              <w:pStyle w:val="1848"/>
              <w:ind w:firstLine="420"/>
              <w:rPr>
                <w:rFonts w:ascii="Times New Roman" w:hAnsi="Times New Roman" w:cs="Times New Roman"/>
                <w:color w:val="000000" w:themeColor="text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t>② 处理能力的可行性</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(千山村)新建工程于2021年建成运行，其一期工程设计处理规模为20000m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/d。本项目处于</w:t>
            </w:r>
            <w:r>
              <w:rPr>
                <w:rFonts w:hint="eastAsia"/>
                <w:color w:val="000000" w:themeColor="text1"/>
                <w:szCs w:val="21"/>
                <w14:textFill>
                  <w14:solidFill>
                    <w14:schemeClr w14:val="tx1"/>
                  </w14:solidFill>
                </w14:textFill>
              </w:rPr>
              <w:t>枣庄北控陶庄水务有限公司</w:t>
            </w:r>
            <w:r>
              <w:rPr>
                <w:color w:val="000000" w:themeColor="text1"/>
                <w:szCs w:val="21"/>
                <w14:textFill>
                  <w14:solidFill>
                    <w14:schemeClr w14:val="tx1"/>
                  </w14:solidFill>
                </w14:textFill>
              </w:rPr>
              <w:t>收水范围内，项目建成后日最大排水量</w:t>
            </w:r>
            <w:r>
              <w:rPr>
                <w:rFonts w:hint="eastAsia"/>
                <w:color w:val="000000" w:themeColor="text1"/>
                <w:szCs w:val="21"/>
                <w14:textFill>
                  <w14:solidFill>
                    <w14:schemeClr w14:val="tx1"/>
                  </w14:solidFill>
                </w14:textFill>
              </w:rPr>
              <w:t>60.8</w:t>
            </w:r>
            <w:r>
              <w:rPr>
                <w:color w:val="000000" w:themeColor="text1"/>
                <w:szCs w:val="21"/>
                <w14:textFill>
                  <w14:solidFill>
                    <w14:schemeClr w14:val="tx1"/>
                  </w14:solidFill>
                </w14:textFill>
              </w:rPr>
              <w:t>m</w:t>
            </w:r>
            <w:r>
              <w:rPr>
                <w:color w:val="000000" w:themeColor="text1"/>
                <w:szCs w:val="21"/>
                <w:vertAlign w:val="superscript"/>
                <w14:textFill>
                  <w14:solidFill>
                    <w14:schemeClr w14:val="tx1"/>
                  </w14:solidFill>
                </w14:textFill>
              </w:rPr>
              <w:t>3</w:t>
            </w:r>
            <w:r>
              <w:rPr>
                <w:color w:val="000000" w:themeColor="text1"/>
                <w:szCs w:val="21"/>
                <w14:textFill>
                  <w14:solidFill>
                    <w14:schemeClr w14:val="tx1"/>
                  </w14:solidFill>
                </w14:textFill>
              </w:rPr>
              <w:t>/d，</w:t>
            </w:r>
            <w:r>
              <w:rPr>
                <w:rFonts w:hint="eastAsia"/>
                <w:color w:val="000000" w:themeColor="text1"/>
                <w:szCs w:val="21"/>
                <w14:textFill>
                  <w14:solidFill>
                    <w14:schemeClr w14:val="tx1"/>
                  </w14:solidFill>
                </w14:textFill>
              </w:rPr>
              <w:t>约</w:t>
            </w:r>
            <w:r>
              <w:rPr>
                <w:color w:val="000000" w:themeColor="text1"/>
                <w:szCs w:val="21"/>
                <w14:textFill>
                  <w14:solidFill>
                    <w14:schemeClr w14:val="tx1"/>
                  </w14:solidFill>
                </w14:textFill>
              </w:rPr>
              <w:t>占污水处理厂总处理规模的0.</w:t>
            </w:r>
            <w:r>
              <w:rPr>
                <w:rFonts w:hint="eastAsia"/>
                <w:color w:val="000000" w:themeColor="text1"/>
                <w:szCs w:val="21"/>
                <w14:textFill>
                  <w14:solidFill>
                    <w14:schemeClr w14:val="tx1"/>
                  </w14:solidFill>
                </w14:textFill>
              </w:rPr>
              <w:t>30</w:t>
            </w:r>
            <w:r>
              <w:rPr>
                <w:color w:val="000000" w:themeColor="text1"/>
                <w:szCs w:val="21"/>
                <w14:textFill>
                  <w14:solidFill>
                    <w14:schemeClr w14:val="tx1"/>
                  </w14:solidFill>
                </w14:textFill>
              </w:rPr>
              <w:t>%，完全能够被污水处理厂接纳。</w:t>
            </w:r>
          </w:p>
          <w:p>
            <w:pPr>
              <w:spacing w:line="360" w:lineRule="auto"/>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③处理工艺的可行性</w:t>
            </w:r>
          </w:p>
          <w:p>
            <w:pPr>
              <w:spacing w:line="360" w:lineRule="auto"/>
              <w:ind w:firstLine="420" w:firstLineChars="200"/>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枣庄北控陶庄水务有限公司</w:t>
            </w:r>
            <w:r>
              <w:rPr>
                <w:bCs/>
                <w:color w:val="000000" w:themeColor="text1"/>
                <w:szCs w:val="21"/>
                <w14:textFill>
                  <w14:solidFill>
                    <w14:schemeClr w14:val="tx1"/>
                  </w14:solidFill>
                </w14:textFill>
              </w:rPr>
              <w:t>采用A</w:t>
            </w:r>
            <w:r>
              <w:rPr>
                <w:bCs/>
                <w:color w:val="000000" w:themeColor="text1"/>
                <w:szCs w:val="21"/>
                <w:vertAlign w:val="superscript"/>
                <w14:textFill>
                  <w14:solidFill>
                    <w14:schemeClr w14:val="tx1"/>
                  </w14:solidFill>
                </w14:textFill>
              </w:rPr>
              <w:t>2</w:t>
            </w:r>
            <w:r>
              <w:rPr>
                <w:bCs/>
                <w:color w:val="000000" w:themeColor="text1"/>
                <w:szCs w:val="21"/>
                <w14:textFill>
                  <w14:solidFill>
                    <w14:schemeClr w14:val="tx1"/>
                  </w14:solidFill>
                </w14:textFill>
              </w:rPr>
              <w:t>O+混凝沉淀池工艺，出水标准执行《城镇污水处理厂污染物排放标准》（GB18918-2002）中一级 A 标准（COD≤20mg/L，氨氮≤1mg/L），项目工艺流程见图4-</w:t>
            </w:r>
            <w:r>
              <w:rPr>
                <w:rFonts w:hint="eastAsia"/>
                <w:bCs/>
                <w:color w:val="000000" w:themeColor="text1"/>
                <w:szCs w:val="21"/>
                <w14:textFill>
                  <w14:solidFill>
                    <w14:schemeClr w14:val="tx1"/>
                  </w14:solidFill>
                </w14:textFill>
              </w:rPr>
              <w:t>3</w:t>
            </w:r>
            <w:r>
              <w:rPr>
                <w:bCs/>
                <w:color w:val="000000" w:themeColor="text1"/>
                <w:szCs w:val="21"/>
                <w14:textFill>
                  <w14:solidFill>
                    <w14:schemeClr w14:val="tx1"/>
                  </w14:solidFill>
                </w14:textFill>
              </w:rPr>
              <w:t>。</w:t>
            </w:r>
          </w:p>
          <w:p>
            <w:pPr>
              <w:spacing w:line="360" w:lineRule="auto"/>
              <w:ind w:firstLine="420" w:firstLineChars="200"/>
              <w:rPr>
                <w:bCs/>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114300" distR="114300">
                  <wp:extent cx="4862195" cy="7735570"/>
                  <wp:effectExtent l="0" t="0" r="14605" b="17780"/>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16">
                            <a:lum/>
                          </a:blip>
                          <a:stretch>
                            <a:fillRect/>
                          </a:stretch>
                        </pic:blipFill>
                        <pic:spPr>
                          <a:xfrm>
                            <a:off x="0" y="0"/>
                            <a:ext cx="4862195" cy="7735570"/>
                          </a:xfrm>
                          <a:prstGeom prst="rect">
                            <a:avLst/>
                          </a:prstGeom>
                          <a:noFill/>
                          <a:ln>
                            <a:noFill/>
                          </a:ln>
                        </pic:spPr>
                      </pic:pic>
                    </a:graphicData>
                  </a:graphic>
                </wp:inline>
              </w:drawing>
            </w:r>
          </w:p>
          <w:p>
            <w:pPr>
              <w:spacing w:line="360" w:lineRule="auto"/>
              <w:ind w:firstLine="420" w:firstLineChars="200"/>
              <w:jc w:val="center"/>
              <w:rPr>
                <w:rFonts w:hint="eastAsia" w:ascii="黑体" w:hAnsi="黑体" w:eastAsia="黑体"/>
                <w:color w:val="000000" w:themeColor="text1"/>
                <w:szCs w:val="21"/>
                <w14:textFill>
                  <w14:solidFill>
                    <w14:schemeClr w14:val="tx1"/>
                  </w14:solidFill>
                </w14:textFill>
              </w:rPr>
            </w:pPr>
            <w:r>
              <w:rPr>
                <w:rFonts w:hint="eastAsia" w:ascii="黑体" w:hAnsi="黑体" w:eastAsia="黑体"/>
                <w:color w:val="000000" w:themeColor="text1"/>
                <w:szCs w:val="21"/>
                <w14:textFill>
                  <w14:solidFill>
                    <w14:schemeClr w14:val="tx1"/>
                  </w14:solidFill>
                </w14:textFill>
              </w:rPr>
              <w:t>图4-3   污水处理厂一期新建工程污水处理工艺流程图</w:t>
            </w:r>
          </w:p>
          <w:p>
            <w:pPr>
              <w:spacing w:line="360" w:lineRule="auto"/>
              <w:ind w:firstLine="420" w:firstLineChars="200"/>
              <w:rPr>
                <w:bCs/>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④</w:t>
            </w:r>
            <w:r>
              <w:rPr>
                <w:bCs/>
                <w:color w:val="000000" w:themeColor="text1"/>
                <w:szCs w:val="21"/>
                <w14:textFill>
                  <w14:solidFill>
                    <w14:schemeClr w14:val="tx1"/>
                  </w14:solidFill>
                </w14:textFill>
              </w:rPr>
              <w:t>进水水质接管的可行性</w:t>
            </w:r>
          </w:p>
          <w:p>
            <w:pPr>
              <w:pStyle w:val="119"/>
              <w:spacing w:line="360" w:lineRule="auto"/>
              <w:ind w:firstLine="420" w:firstLineChars="200"/>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项目废水经治理后，各项污染物指标能够满足</w:t>
            </w:r>
            <w:r>
              <w:rPr>
                <w:rFonts w:hint="eastAsia" w:ascii="Times New Roman" w:hAnsi="Times New Roman" w:eastAsia="宋体"/>
                <w:color w:val="000000" w:themeColor="text1"/>
                <w:sz w:val="21"/>
                <w:szCs w:val="21"/>
                <w14:textFill>
                  <w14:solidFill>
                    <w14:schemeClr w14:val="tx1"/>
                  </w14:solidFill>
                </w14:textFill>
              </w:rPr>
              <w:t>《电池工业污染物排放标准》（GB30484-2013）表2标准、《污水综合排放标准》（GB8978-1996)三级标准</w:t>
            </w:r>
            <w:r>
              <w:rPr>
                <w:rFonts w:ascii="Times New Roman" w:hAnsi="Times New Roman" w:eastAsia="宋体"/>
                <w:color w:val="000000" w:themeColor="text1"/>
                <w:sz w:val="21"/>
                <w:szCs w:val="21"/>
                <w14:textFill>
                  <w14:solidFill>
                    <w14:schemeClr w14:val="tx1"/>
                  </w14:solidFill>
                </w14:textFill>
              </w:rPr>
              <w:t>及污水厂接管</w:t>
            </w:r>
            <w:r>
              <w:rPr>
                <w:rFonts w:hint="eastAsia" w:ascii="Times New Roman" w:hAnsi="Times New Roman" w:eastAsia="宋体"/>
                <w:color w:val="000000" w:themeColor="text1"/>
                <w:sz w:val="21"/>
                <w:szCs w:val="21"/>
                <w14:textFill>
                  <w14:solidFill>
                    <w14:schemeClr w14:val="tx1"/>
                  </w14:solidFill>
                </w14:textFill>
              </w:rPr>
              <w:t>限值</w:t>
            </w:r>
            <w:r>
              <w:rPr>
                <w:rFonts w:ascii="Times New Roman" w:hAnsi="Times New Roman" w:eastAsia="宋体"/>
                <w:color w:val="000000" w:themeColor="text1"/>
                <w:sz w:val="21"/>
                <w:szCs w:val="21"/>
                <w14:textFill>
                  <w14:solidFill>
                    <w14:schemeClr w14:val="tx1"/>
                  </w14:solidFill>
                </w14:textFill>
              </w:rPr>
              <w:t>，说明项目污水处理设施对污水的处理在接管水质上是可行的。</w:t>
            </w:r>
          </w:p>
          <w:p>
            <w:pPr>
              <w:spacing w:line="360" w:lineRule="auto"/>
              <w:ind w:firstLine="420" w:firstLineChars="200"/>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⑤污水管网铺设的可行性</w:t>
            </w:r>
          </w:p>
          <w:p>
            <w:pPr>
              <w:spacing w:line="360" w:lineRule="auto"/>
              <w:ind w:firstLine="420" w:firstLineChars="200"/>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枣庄北控陶庄水务有限公司</w:t>
            </w:r>
            <w:r>
              <w:rPr>
                <w:bCs/>
                <w:color w:val="000000" w:themeColor="text1"/>
                <w:szCs w:val="21"/>
                <w14:textFill>
                  <w14:solidFill>
                    <w14:schemeClr w14:val="tx1"/>
                  </w14:solidFill>
                </w14:textFill>
              </w:rPr>
              <w:t>新建一期工程位于本项目西侧约1.0km处，项目所在区域市政污水管网完善，在陶庄镇污水厂一期工程纳污范围内</w:t>
            </w:r>
            <w:r>
              <w:rPr>
                <w:rFonts w:hint="eastAsia"/>
                <w:bCs/>
                <w:color w:val="000000" w:themeColor="text1"/>
                <w:szCs w:val="21"/>
                <w14:textFill>
                  <w14:solidFill>
                    <w14:schemeClr w14:val="tx1"/>
                  </w14:solidFill>
                </w14:textFill>
              </w:rPr>
              <w:t>，项目废水经厂内污水处理站处理达标后接管枣庄北控陶庄水务有限公司深度处理，</w:t>
            </w:r>
            <w:r>
              <w:rPr>
                <w:bCs/>
                <w:color w:val="000000" w:themeColor="text1"/>
                <w:szCs w:val="21"/>
                <w14:textFill>
                  <w14:solidFill>
                    <w14:schemeClr w14:val="tx1"/>
                  </w14:solidFill>
                </w14:textFill>
              </w:rPr>
              <w:t>因此，项目废水接管可行。</w:t>
            </w:r>
          </w:p>
          <w:p>
            <w:pPr>
              <w:pStyle w:val="1853"/>
              <w:spacing w:line="360" w:lineRule="auto"/>
              <w:ind w:firstLine="420" w:firstLineChars="200"/>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(5)环境监测</w:t>
            </w:r>
          </w:p>
          <w:p>
            <w:pPr>
              <w:pStyle w:val="1859"/>
              <w:ind w:firstLine="42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参考《排污单位自行监测技术指南 总则》（HJ819-2017）</w:t>
            </w:r>
            <w:r>
              <w:rPr>
                <w:rFonts w:hint="eastAsia"/>
                <w:color w:val="000000" w:themeColor="text1"/>
                <w:sz w:val="21"/>
                <w:szCs w:val="21"/>
                <w14:textFill>
                  <w14:solidFill>
                    <w14:schemeClr w14:val="tx1"/>
                  </w14:solidFill>
                </w14:textFill>
              </w:rPr>
              <w:t>、《</w:t>
            </w:r>
            <w:r>
              <w:rPr>
                <w:color w:val="000000" w:themeColor="text1"/>
                <w:sz w:val="21"/>
                <w:szCs w:val="21"/>
                <w14:textFill>
                  <w14:solidFill>
                    <w14:schemeClr w14:val="tx1"/>
                  </w14:solidFill>
                </w14:textFill>
              </w:rPr>
              <w:t>排污单位自行监测技术指南 电池工业</w:t>
            </w:r>
            <w:r>
              <w:rPr>
                <w:rFonts w:hint="eastAsia"/>
                <w:color w:val="000000" w:themeColor="text1"/>
                <w:sz w:val="21"/>
                <w:szCs w:val="21"/>
                <w14:textFill>
                  <w14:solidFill>
                    <w14:schemeClr w14:val="tx1"/>
                  </w14:solidFill>
                </w14:textFill>
              </w:rPr>
              <w:t>》（</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"https://www.eiacloud.com/hpyzs/lawsRegulations/searchDetail?modelName=%E6%8E%92%E6%B1%A1%E5%90%8D%E5%BD%95&amp;id=f056725f33e0412a9af4171acb1c4c3c" \t "https://www.eiacloud.com/hpyzs/category/_blank" </w:instrText>
            </w:r>
            <w:r>
              <w:rPr>
                <w:color w:val="000000" w:themeColor="text1"/>
                <w14:textFill>
                  <w14:solidFill>
                    <w14:schemeClr w14:val="tx1"/>
                  </w14:solidFill>
                </w14:textFill>
              </w:rPr>
              <w:fldChar w:fldCharType="separate"/>
            </w:r>
            <w:r>
              <w:rPr>
                <w:color w:val="000000" w:themeColor="text1"/>
                <w:sz w:val="21"/>
                <w:szCs w:val="21"/>
                <w14:textFill>
                  <w14:solidFill>
                    <w14:schemeClr w14:val="tx1"/>
                  </w14:solidFill>
                </w14:textFill>
              </w:rPr>
              <w:t>HJ1204-2021</w:t>
            </w:r>
            <w:r>
              <w:rPr>
                <w:color w:val="000000" w:themeColor="text1"/>
                <w:sz w:val="21"/>
                <w:szCs w:val="21"/>
                <w14:textFill>
                  <w14:solidFill>
                    <w14:schemeClr w14:val="tx1"/>
                  </w14:solidFill>
                </w14:textFill>
              </w:rPr>
              <w:fldChar w:fldCharType="end"/>
            </w:r>
            <w:r>
              <w:rPr>
                <w:rFonts w:hint="eastAsia"/>
                <w:color w:val="000000" w:themeColor="text1"/>
                <w:sz w:val="21"/>
                <w:szCs w:val="21"/>
                <w14:textFill>
                  <w14:solidFill>
                    <w14:schemeClr w14:val="tx1"/>
                  </w14:solidFill>
                </w14:textFill>
              </w:rPr>
              <w:t>），企业自行监测计划见下表。</w:t>
            </w:r>
          </w:p>
          <w:p>
            <w:pPr>
              <w:spacing w:line="360" w:lineRule="auto"/>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 4-1</w:t>
            </w:r>
            <w:r>
              <w:rPr>
                <w:rFonts w:hint="eastAsia"/>
                <w:b/>
                <w:bCs/>
                <w:color w:val="000000" w:themeColor="text1"/>
                <w:szCs w:val="21"/>
                <w14:textFill>
                  <w14:solidFill>
                    <w14:schemeClr w14:val="tx1"/>
                  </w14:solidFill>
                </w14:textFill>
              </w:rPr>
              <w:t>2 废水</w:t>
            </w:r>
            <w:r>
              <w:rPr>
                <w:b/>
                <w:bCs/>
                <w:color w:val="000000" w:themeColor="text1"/>
                <w:szCs w:val="21"/>
                <w14:textFill>
                  <w14:solidFill>
                    <w14:schemeClr w14:val="tx1"/>
                  </w14:solidFill>
                </w14:textFill>
              </w:rPr>
              <w:t>污染源监测计划表</w:t>
            </w:r>
          </w:p>
          <w:tbl>
            <w:tblPr>
              <w:tblStyle w:val="37"/>
              <w:tblW w:w="8394"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662"/>
              <w:gridCol w:w="1033"/>
              <w:gridCol w:w="2799"/>
              <w:gridCol w:w="1136"/>
              <w:gridCol w:w="276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62"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监测要素</w:t>
                  </w:r>
                </w:p>
              </w:tc>
              <w:tc>
                <w:tcPr>
                  <w:tcW w:w="1033"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监测点位</w:t>
                  </w:r>
                </w:p>
              </w:tc>
              <w:tc>
                <w:tcPr>
                  <w:tcW w:w="2799"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监测指标</w:t>
                  </w:r>
                </w:p>
              </w:tc>
              <w:tc>
                <w:tcPr>
                  <w:tcW w:w="1136"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监测频率</w:t>
                  </w:r>
                </w:p>
              </w:tc>
              <w:tc>
                <w:tcPr>
                  <w:tcW w:w="2764"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执行排放标准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62"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综合废水</w:t>
                  </w:r>
                </w:p>
              </w:tc>
              <w:tc>
                <w:tcPr>
                  <w:tcW w:w="1033"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污水处理站</w:t>
                  </w:r>
                  <w:r>
                    <w:rPr>
                      <w:color w:val="000000" w:themeColor="text1"/>
                      <w:sz w:val="18"/>
                      <w:szCs w:val="18"/>
                      <w14:textFill>
                        <w14:solidFill>
                          <w14:schemeClr w14:val="tx1"/>
                        </w14:solidFill>
                      </w14:textFill>
                    </w:rPr>
                    <w:t>总排口</w:t>
                  </w:r>
                </w:p>
              </w:tc>
              <w:tc>
                <w:tcPr>
                  <w:tcW w:w="2799"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pH、COD、BOD</w:t>
                  </w:r>
                  <w:r>
                    <w:rPr>
                      <w:color w:val="000000" w:themeColor="text1"/>
                      <w:sz w:val="18"/>
                      <w:szCs w:val="18"/>
                      <w:vertAlign w:val="subscript"/>
                      <w14:textFill>
                        <w14:solidFill>
                          <w14:schemeClr w14:val="tx1"/>
                        </w14:solidFill>
                      </w14:textFill>
                    </w:rPr>
                    <w:t>5</w:t>
                  </w:r>
                  <w:r>
                    <w:rPr>
                      <w:color w:val="000000" w:themeColor="text1"/>
                      <w:sz w:val="18"/>
                      <w:szCs w:val="18"/>
                      <w14:textFill>
                        <w14:solidFill>
                          <w14:schemeClr w14:val="tx1"/>
                        </w14:solidFill>
                      </w14:textFill>
                    </w:rPr>
                    <w:t>、悬浮物、氨氮、总磷、总氮</w:t>
                  </w:r>
                </w:p>
              </w:tc>
              <w:tc>
                <w:tcPr>
                  <w:tcW w:w="1136"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 次/</w:t>
                  </w:r>
                  <w:r>
                    <w:rPr>
                      <w:rFonts w:hint="eastAsia"/>
                      <w:color w:val="000000" w:themeColor="text1"/>
                      <w:sz w:val="18"/>
                      <w:szCs w:val="18"/>
                      <w14:textFill>
                        <w14:solidFill>
                          <w14:schemeClr w14:val="tx1"/>
                        </w14:solidFill>
                      </w14:textFill>
                    </w:rPr>
                    <w:t>季度</w:t>
                  </w:r>
                </w:p>
              </w:tc>
              <w:tc>
                <w:tcPr>
                  <w:tcW w:w="2764"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《电池工业污染物排放标准》（GB30484-2013）表2标准、《污水综合排放标准》（GB8978-1996)三级标准</w:t>
                  </w:r>
                  <w:r>
                    <w:rPr>
                      <w:color w:val="000000" w:themeColor="text1"/>
                      <w:sz w:val="18"/>
                      <w:szCs w:val="18"/>
                      <w14:textFill>
                        <w14:solidFill>
                          <w14:schemeClr w14:val="tx1"/>
                        </w14:solidFill>
                      </w14:textFill>
                    </w:rPr>
                    <w:t>及污水厂接管</w:t>
                  </w:r>
                  <w:r>
                    <w:rPr>
                      <w:rFonts w:hint="eastAsia"/>
                      <w:color w:val="000000" w:themeColor="text1"/>
                      <w:sz w:val="18"/>
                      <w:szCs w:val="18"/>
                      <w14:textFill>
                        <w14:solidFill>
                          <w14:schemeClr w14:val="tx1"/>
                        </w14:solidFill>
                      </w14:textFill>
                    </w:rPr>
                    <w:t>限值</w:t>
                  </w:r>
                </w:p>
              </w:tc>
            </w:tr>
          </w:tbl>
          <w:p>
            <w:pPr>
              <w:adjustRightInd w:val="0"/>
              <w:snapToGrid w:val="0"/>
              <w:spacing w:line="360" w:lineRule="auto"/>
              <w:rPr>
                <w:b/>
                <w:color w:val="000000" w:themeColor="text1"/>
                <w:szCs w:val="21"/>
                <w14:textFill>
                  <w14:solidFill>
                    <w14:schemeClr w14:val="tx1"/>
                  </w14:solidFill>
                </w14:textFill>
              </w:rPr>
            </w:pPr>
            <w:r>
              <w:rPr>
                <w:b/>
                <w:color w:val="000000" w:themeColor="text1"/>
                <w:szCs w:val="21"/>
                <w14:textFill>
                  <w14:solidFill>
                    <w14:schemeClr w14:val="tx1"/>
                  </w14:solidFill>
                </w14:textFill>
              </w:rPr>
              <w:t>3、噪声</w:t>
            </w:r>
          </w:p>
          <w:p>
            <w:pPr>
              <w:spacing w:line="360" w:lineRule="auto"/>
              <w:ind w:firstLine="420" w:firstLineChars="200"/>
              <w:rPr>
                <w:color w:val="000000" w:themeColor="text1"/>
                <w14:textFill>
                  <w14:solidFill>
                    <w14:schemeClr w14:val="tx1"/>
                  </w14:solidFill>
                </w14:textFill>
              </w:rPr>
            </w:pPr>
            <w:bookmarkStart w:id="19" w:name="_Ref66470937"/>
            <w:r>
              <w:rPr>
                <w:rFonts w:hint="eastAsia"/>
                <w:color w:val="000000" w:themeColor="text1"/>
                <w14:textFill>
                  <w14:solidFill>
                    <w14:schemeClr w14:val="tx1"/>
                  </w14:solidFill>
                </w14:textFill>
              </w:rPr>
              <w:t xml:space="preserve"> 本项目噪声主要有设备噪声</w:t>
            </w:r>
            <w:r>
              <w:rPr>
                <w:color w:val="000000" w:themeColor="text1"/>
                <w14:textFill>
                  <w14:solidFill>
                    <w14:schemeClr w14:val="tx1"/>
                  </w14:solidFill>
                </w14:textFill>
              </w:rPr>
              <w:t>、装卸噪声</w:t>
            </w:r>
            <w:r>
              <w:rPr>
                <w:rFonts w:hint="eastAsia"/>
                <w:color w:val="000000" w:themeColor="text1"/>
                <w14:textFill>
                  <w14:solidFill>
                    <w14:schemeClr w14:val="tx1"/>
                  </w14:solidFill>
                </w14:textFill>
              </w:rPr>
              <w:t>和车辆运输噪声。</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fldChar w:fldCharType="begin"/>
            </w:r>
            <w:r>
              <w:rPr>
                <w:color w:val="000000" w:themeColor="text1"/>
                <w:szCs w:val="21"/>
                <w14:textFill>
                  <w14:solidFill>
                    <w14:schemeClr w14:val="tx1"/>
                  </w14:solidFill>
                </w14:textFill>
              </w:rPr>
              <w:instrText xml:space="preserve"> = 1 \* ROMAN \* MERGEFORMAT </w:instrText>
            </w:r>
            <w:r>
              <w:rPr>
                <w:color w:val="000000" w:themeColor="text1"/>
                <w:szCs w:val="21"/>
                <w14:textFill>
                  <w14:solidFill>
                    <w14:schemeClr w14:val="tx1"/>
                  </w14:solidFill>
                </w14:textFill>
              </w:rPr>
              <w:fldChar w:fldCharType="separate"/>
            </w:r>
            <w:r>
              <w:rPr>
                <w:color w:val="000000" w:themeColor="text1"/>
                <w14:textFill>
                  <w14:solidFill>
                    <w14:schemeClr w14:val="tx1"/>
                  </w14:solidFill>
                </w14:textFill>
              </w:rPr>
              <w:t>I</w:t>
            </w:r>
            <w:r>
              <w:rPr>
                <w:color w:val="000000" w:themeColor="text1"/>
                <w:szCs w:val="21"/>
                <w14:textFill>
                  <w14:solidFill>
                    <w14:schemeClr w14:val="tx1"/>
                  </w14:solidFill>
                </w14:textFill>
              </w:rPr>
              <w:fldChar w:fldCharType="end"/>
            </w:r>
            <w:r>
              <w:rPr>
                <w:rFonts w:hint="eastAsia"/>
                <w:color w:val="000000" w:themeColor="text1"/>
                <w:szCs w:val="21"/>
                <w14:textFill>
                  <w14:solidFill>
                    <w14:schemeClr w14:val="tx1"/>
                  </w14:solidFill>
                </w14:textFill>
              </w:rPr>
              <w:t>运营期生产设备噪声</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）营运期噪声源强</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项目运营期噪声主要来源于生产设备运行时产生的噪声，</w:t>
            </w:r>
            <w:r>
              <w:rPr>
                <w:bCs/>
                <w:color w:val="000000" w:themeColor="text1"/>
                <w:szCs w:val="21"/>
                <w14:textFill>
                  <w14:solidFill>
                    <w14:schemeClr w14:val="tx1"/>
                  </w14:solidFill>
                </w14:textFill>
              </w:rPr>
              <w:t>主要设备噪声污染源源强调查清单见表4-1</w:t>
            </w:r>
            <w:r>
              <w:rPr>
                <w:rFonts w:hint="eastAsia"/>
                <w:bCs/>
                <w:color w:val="000000" w:themeColor="text1"/>
                <w:szCs w:val="21"/>
                <w14:textFill>
                  <w14:solidFill>
                    <w14:schemeClr w14:val="tx1"/>
                  </w14:solidFill>
                </w14:textFill>
              </w:rPr>
              <w:t>3</w:t>
            </w:r>
            <w:r>
              <w:rPr>
                <w:rFonts w:hint="eastAsia"/>
                <w:color w:val="000000" w:themeColor="text1"/>
                <w:szCs w:val="21"/>
                <w14:textFill>
                  <w14:solidFill>
                    <w14:schemeClr w14:val="tx1"/>
                  </w14:solidFill>
                </w14:textFill>
              </w:rPr>
              <w:t>。</w:t>
            </w:r>
            <w:bookmarkEnd w:id="19"/>
          </w:p>
          <w:p>
            <w:pPr>
              <w:spacing w:line="360" w:lineRule="auto"/>
              <w:jc w:val="center"/>
              <w:rPr>
                <w:color w:val="000000" w:themeColor="text1"/>
                <w:szCs w:val="21"/>
                <w14:textFill>
                  <w14:solidFill>
                    <w14:schemeClr w14:val="tx1"/>
                  </w14:solidFill>
                </w14:textFill>
              </w:rPr>
            </w:pPr>
            <w:r>
              <w:rPr>
                <w:b/>
                <w:bCs/>
                <w:color w:val="000000" w:themeColor="text1"/>
                <w:szCs w:val="21"/>
                <w14:textFill>
                  <w14:solidFill>
                    <w14:schemeClr w14:val="tx1"/>
                  </w14:solidFill>
                </w14:textFill>
              </w:rPr>
              <w:t>表4-1</w:t>
            </w:r>
            <w:r>
              <w:rPr>
                <w:rFonts w:hint="eastAsia"/>
                <w:b/>
                <w:bCs/>
                <w:color w:val="000000" w:themeColor="text1"/>
                <w:szCs w:val="21"/>
                <w14:textFill>
                  <w14:solidFill>
                    <w14:schemeClr w14:val="tx1"/>
                  </w14:solidFill>
                </w14:textFill>
              </w:rPr>
              <w:t xml:space="preserve">3  </w:t>
            </w:r>
            <w:r>
              <w:rPr>
                <w:b/>
                <w:bCs/>
                <w:color w:val="000000" w:themeColor="text1"/>
                <w:szCs w:val="21"/>
                <w14:textFill>
                  <w14:solidFill>
                    <w14:schemeClr w14:val="tx1"/>
                  </w14:solidFill>
                </w14:textFill>
              </w:rPr>
              <w:t xml:space="preserve"> </w:t>
            </w:r>
            <w:r>
              <w:rPr>
                <w:b/>
                <w:bCs/>
                <w:snapToGrid/>
                <w:color w:val="000000" w:themeColor="text1"/>
                <w:szCs w:val="21"/>
                <w14:textFill>
                  <w14:solidFill>
                    <w14:schemeClr w14:val="tx1"/>
                  </w14:solidFill>
                </w14:textFill>
              </w:rPr>
              <w:t>工业企业噪声源强调查清单</w:t>
            </w:r>
            <w:r>
              <w:rPr>
                <w:b/>
                <w:bCs/>
                <w:color w:val="000000" w:themeColor="text1"/>
                <w:szCs w:val="21"/>
                <w14:textFill>
                  <w14:solidFill>
                    <w14:schemeClr w14:val="tx1"/>
                  </w14:solidFill>
                </w14:textFill>
              </w:rPr>
              <w:t>(室内</w:t>
            </w:r>
            <w:r>
              <w:rPr>
                <w:rFonts w:hint="eastAsia"/>
                <w:b/>
                <w:bCs/>
                <w:color w:val="000000" w:themeColor="text1"/>
                <w:szCs w:val="21"/>
                <w14:textFill>
                  <w14:solidFill>
                    <w14:schemeClr w14:val="tx1"/>
                  </w14:solidFill>
                </w14:textFill>
              </w:rPr>
              <w:t>声</w:t>
            </w:r>
            <w:r>
              <w:rPr>
                <w:b/>
                <w:bCs/>
                <w:color w:val="000000" w:themeColor="text1"/>
                <w:szCs w:val="21"/>
                <w14:textFill>
                  <w14:solidFill>
                    <w14:schemeClr w14:val="tx1"/>
                  </w14:solidFill>
                </w14:textFill>
              </w:rPr>
              <w:t>源）</w:t>
            </w:r>
          </w:p>
          <w:tbl>
            <w:tblPr>
              <w:tblStyle w:val="37"/>
              <w:tblW w:w="4995" w:type="pct"/>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586"/>
              <w:gridCol w:w="1192"/>
              <w:gridCol w:w="916"/>
              <w:gridCol w:w="1130"/>
              <w:gridCol w:w="777"/>
              <w:gridCol w:w="777"/>
              <w:gridCol w:w="777"/>
              <w:gridCol w:w="1526"/>
              <w:gridCol w:w="815"/>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45" w:type="pct"/>
                  <w:vMerge w:val="restart"/>
                  <w:tcBorders>
                    <w:tl2br w:val="nil"/>
                    <w:tr2bl w:val="nil"/>
                  </w:tcBorders>
                  <w:vAlign w:val="center"/>
                </w:tcPr>
                <w:p>
                  <w:pPr>
                    <w:jc w:val="center"/>
                    <w:rPr>
                      <w:rFonts w:eastAsiaTheme="minorEastAsia"/>
                      <w:color w:val="000000" w:themeColor="text1"/>
                      <w:sz w:val="18"/>
                      <w:szCs w:val="18"/>
                      <w14:textFill>
                        <w14:solidFill>
                          <w14:schemeClr w14:val="tx1"/>
                        </w14:solidFill>
                      </w14:textFill>
                    </w:rPr>
                  </w:pPr>
                  <w:bookmarkStart w:id="20" w:name="PT_5"/>
                  <w:r>
                    <w:rPr>
                      <w:rFonts w:eastAsiaTheme="minorEastAsia"/>
                      <w:b/>
                      <w:color w:val="000000" w:themeColor="text1"/>
                      <w:sz w:val="18"/>
                      <w:szCs w:val="18"/>
                      <w14:textFill>
                        <w14:solidFill>
                          <w14:schemeClr w14:val="tx1"/>
                        </w14:solidFill>
                      </w14:textFill>
                    </w:rPr>
                    <w:t>序号</w:t>
                  </w:r>
                </w:p>
              </w:tc>
              <w:tc>
                <w:tcPr>
                  <w:tcW w:w="701" w:type="pct"/>
                  <w:vMerge w:val="restart"/>
                  <w:tcBorders>
                    <w:tl2br w:val="nil"/>
                    <w:tr2bl w:val="nil"/>
                  </w:tcBorders>
                  <w:vAlign w:val="center"/>
                </w:tcPr>
                <w:p>
                  <w:pPr>
                    <w:jc w:val="center"/>
                    <w:rPr>
                      <w:rFonts w:eastAsiaTheme="minorEastAsia"/>
                      <w:color w:val="000000" w:themeColor="text1"/>
                      <w:sz w:val="18"/>
                      <w:szCs w:val="18"/>
                      <w14:textFill>
                        <w14:solidFill>
                          <w14:schemeClr w14:val="tx1"/>
                        </w14:solidFill>
                      </w14:textFill>
                    </w:rPr>
                  </w:pPr>
                  <w:r>
                    <w:rPr>
                      <w:rFonts w:eastAsiaTheme="minorEastAsia"/>
                      <w:b/>
                      <w:color w:val="000000" w:themeColor="text1"/>
                      <w:sz w:val="18"/>
                      <w:szCs w:val="18"/>
                      <w14:textFill>
                        <w14:solidFill>
                          <w14:schemeClr w14:val="tx1"/>
                        </w14:solidFill>
                      </w14:textFill>
                    </w:rPr>
                    <w:t>声源名称</w:t>
                  </w:r>
                </w:p>
              </w:tc>
              <w:tc>
                <w:tcPr>
                  <w:tcW w:w="539" w:type="pct"/>
                  <w:vMerge w:val="restart"/>
                  <w:tcBorders>
                    <w:tl2br w:val="nil"/>
                    <w:tr2bl w:val="nil"/>
                  </w:tcBorders>
                  <w:vAlign w:val="center"/>
                </w:tcPr>
                <w:p>
                  <w:pPr>
                    <w:jc w:val="center"/>
                    <w:rPr>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数量</w:t>
                  </w:r>
                </w:p>
                <w:p>
                  <w:pPr>
                    <w:jc w:val="center"/>
                    <w:rPr>
                      <w:b/>
                      <w:bCs/>
                      <w:color w:val="000000" w:themeColor="text1"/>
                      <w:sz w:val="18"/>
                      <w:szCs w:val="18"/>
                      <w14:textFill>
                        <w14:solidFill>
                          <w14:schemeClr w14:val="tx1"/>
                        </w14:solidFill>
                      </w14:textFill>
                    </w:rPr>
                  </w:pPr>
                  <w:r>
                    <w:rPr>
                      <w:rFonts w:hint="eastAsia"/>
                      <w:b/>
                      <w:bCs/>
                      <w:color w:val="000000" w:themeColor="text1"/>
                      <w:sz w:val="18"/>
                      <w:szCs w:val="18"/>
                      <w14:textFill>
                        <w14:solidFill>
                          <w14:schemeClr w14:val="tx1"/>
                        </w14:solidFill>
                      </w14:textFill>
                    </w:rPr>
                    <w:t>（</w:t>
                  </w:r>
                  <w:r>
                    <w:rPr>
                      <w:b/>
                      <w:bCs/>
                      <w:color w:val="000000" w:themeColor="text1"/>
                      <w:sz w:val="18"/>
                      <w:szCs w:val="18"/>
                      <w14:textFill>
                        <w14:solidFill>
                          <w14:schemeClr w14:val="tx1"/>
                        </w14:solidFill>
                      </w14:textFill>
                    </w:rPr>
                    <w:t>台</w:t>
                  </w:r>
                  <w:r>
                    <w:rPr>
                      <w:rFonts w:hint="eastAsia"/>
                      <w:b/>
                      <w:bCs/>
                      <w:color w:val="000000" w:themeColor="text1"/>
                      <w:sz w:val="18"/>
                      <w:szCs w:val="18"/>
                      <w14:textFill>
                        <w14:solidFill>
                          <w14:schemeClr w14:val="tx1"/>
                        </w14:solidFill>
                      </w14:textFill>
                    </w:rPr>
                    <w:t>/</w:t>
                  </w:r>
                  <w:r>
                    <w:rPr>
                      <w:b/>
                      <w:bCs/>
                      <w:color w:val="000000" w:themeColor="text1"/>
                      <w:sz w:val="18"/>
                      <w:szCs w:val="18"/>
                      <w14:textFill>
                        <w14:solidFill>
                          <w14:schemeClr w14:val="tx1"/>
                        </w14:solidFill>
                      </w14:textFill>
                    </w:rPr>
                    <w:t>套</w:t>
                  </w:r>
                  <w:r>
                    <w:rPr>
                      <w:rFonts w:hint="eastAsia"/>
                      <w:b/>
                      <w:bCs/>
                      <w:color w:val="000000" w:themeColor="text1"/>
                      <w:sz w:val="18"/>
                      <w:szCs w:val="18"/>
                      <w14:textFill>
                        <w14:solidFill>
                          <w14:schemeClr w14:val="tx1"/>
                        </w14:solidFill>
                      </w14:textFill>
                    </w:rPr>
                    <w:t>）</w:t>
                  </w:r>
                </w:p>
              </w:tc>
              <w:tc>
                <w:tcPr>
                  <w:tcW w:w="665" w:type="pct"/>
                  <w:vMerge w:val="restart"/>
                  <w:tcBorders>
                    <w:tl2br w:val="nil"/>
                    <w:tr2bl w:val="nil"/>
                  </w:tcBorders>
                  <w:vAlign w:val="center"/>
                </w:tcPr>
                <w:p>
                  <w:pPr>
                    <w:jc w:val="center"/>
                    <w:rPr>
                      <w:b/>
                      <w:bCs/>
                      <w:color w:val="000000" w:themeColor="text1"/>
                      <w:sz w:val="18"/>
                      <w:szCs w:val="18"/>
                      <w14:textFill>
                        <w14:solidFill>
                          <w14:schemeClr w14:val="tx1"/>
                        </w14:solidFill>
                      </w14:textFill>
                    </w:rPr>
                  </w:pPr>
                  <w:r>
                    <w:rPr>
                      <w:b/>
                      <w:bCs/>
                      <w:color w:val="000000" w:themeColor="text1"/>
                      <w:sz w:val="18"/>
                      <w:szCs w:val="18"/>
                      <w14:textFill>
                        <w14:solidFill>
                          <w14:schemeClr w14:val="tx1"/>
                        </w14:solidFill>
                      </w14:textFill>
                    </w:rPr>
                    <w:t>声源位置</w:t>
                  </w:r>
                </w:p>
              </w:tc>
              <w:tc>
                <w:tcPr>
                  <w:tcW w:w="1371" w:type="pct"/>
                  <w:gridSpan w:val="3"/>
                  <w:tcBorders>
                    <w:tl2br w:val="nil"/>
                    <w:tr2bl w:val="nil"/>
                  </w:tcBorders>
                  <w:vAlign w:val="center"/>
                </w:tcPr>
                <w:p>
                  <w:pPr>
                    <w:jc w:val="center"/>
                    <w:rPr>
                      <w:rFonts w:eastAsiaTheme="minorEastAsia"/>
                      <w:color w:val="000000" w:themeColor="text1"/>
                      <w:sz w:val="18"/>
                      <w:szCs w:val="18"/>
                      <w14:textFill>
                        <w14:solidFill>
                          <w14:schemeClr w14:val="tx1"/>
                        </w14:solidFill>
                      </w14:textFill>
                    </w:rPr>
                  </w:pPr>
                  <w:r>
                    <w:rPr>
                      <w:rFonts w:eastAsiaTheme="minorEastAsia"/>
                      <w:b/>
                      <w:color w:val="000000" w:themeColor="text1"/>
                      <w:sz w:val="18"/>
                      <w:szCs w:val="18"/>
                      <w14:textFill>
                        <w14:solidFill>
                          <w14:schemeClr w14:val="tx1"/>
                        </w14:solidFill>
                      </w14:textFill>
                    </w:rPr>
                    <w:t>空间相对位置/m</w:t>
                  </w:r>
                </w:p>
              </w:tc>
              <w:tc>
                <w:tcPr>
                  <w:tcW w:w="898" w:type="pct"/>
                  <w:tcBorders>
                    <w:tl2br w:val="nil"/>
                    <w:tr2bl w:val="nil"/>
                  </w:tcBorders>
                  <w:vAlign w:val="center"/>
                </w:tcPr>
                <w:p>
                  <w:pPr>
                    <w:jc w:val="center"/>
                    <w:rPr>
                      <w:rFonts w:eastAsiaTheme="minorEastAsia"/>
                      <w:color w:val="000000" w:themeColor="text1"/>
                      <w:sz w:val="18"/>
                      <w:szCs w:val="18"/>
                      <w14:textFill>
                        <w14:solidFill>
                          <w14:schemeClr w14:val="tx1"/>
                        </w14:solidFill>
                      </w14:textFill>
                    </w:rPr>
                  </w:pPr>
                  <w:r>
                    <w:rPr>
                      <w:rFonts w:eastAsiaTheme="minorEastAsia"/>
                      <w:b/>
                      <w:color w:val="000000" w:themeColor="text1"/>
                      <w:sz w:val="18"/>
                      <w:szCs w:val="18"/>
                      <w14:textFill>
                        <w14:solidFill>
                          <w14:schemeClr w14:val="tx1"/>
                        </w14:solidFill>
                      </w14:textFill>
                    </w:rPr>
                    <w:t>声源源强</w:t>
                  </w:r>
                </w:p>
              </w:tc>
              <w:tc>
                <w:tcPr>
                  <w:tcW w:w="479" w:type="pct"/>
                  <w:vMerge w:val="restart"/>
                  <w:tcBorders>
                    <w:tl2br w:val="nil"/>
                    <w:tr2bl w:val="nil"/>
                  </w:tcBorders>
                  <w:vAlign w:val="center"/>
                </w:tcPr>
                <w:p>
                  <w:pPr>
                    <w:jc w:val="center"/>
                    <w:rPr>
                      <w:rFonts w:eastAsiaTheme="minorEastAsia"/>
                      <w:color w:val="000000" w:themeColor="text1"/>
                      <w:sz w:val="18"/>
                      <w:szCs w:val="18"/>
                      <w14:textFill>
                        <w14:solidFill>
                          <w14:schemeClr w14:val="tx1"/>
                        </w14:solidFill>
                      </w14:textFill>
                    </w:rPr>
                  </w:pPr>
                  <w:r>
                    <w:rPr>
                      <w:rFonts w:eastAsiaTheme="minorEastAsia"/>
                      <w:b/>
                      <w:color w:val="000000" w:themeColor="text1"/>
                      <w:sz w:val="18"/>
                      <w:szCs w:val="18"/>
                      <w14:textFill>
                        <w14:solidFill>
                          <w14:schemeClr w14:val="tx1"/>
                        </w14:solidFill>
                      </w14:textFill>
                    </w:rPr>
                    <w:t>声源控制措施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345" w:type="pct"/>
                  <w:vMerge w:val="continue"/>
                  <w:tcBorders>
                    <w:tl2br w:val="nil"/>
                    <w:tr2bl w:val="nil"/>
                  </w:tcBorders>
                  <w:shd w:val="clear" w:color="auto" w:fill="FFFFFF"/>
                  <w:vAlign w:val="center"/>
                </w:tcPr>
                <w:p>
                  <w:pPr>
                    <w:jc w:val="center"/>
                    <w:rPr>
                      <w:rFonts w:eastAsiaTheme="minorEastAsia"/>
                      <w:color w:val="000000" w:themeColor="text1"/>
                      <w:sz w:val="18"/>
                      <w:szCs w:val="18"/>
                      <w14:textFill>
                        <w14:solidFill>
                          <w14:schemeClr w14:val="tx1"/>
                        </w14:solidFill>
                      </w14:textFill>
                    </w:rPr>
                  </w:pPr>
                </w:p>
              </w:tc>
              <w:tc>
                <w:tcPr>
                  <w:tcW w:w="701" w:type="pct"/>
                  <w:vMerge w:val="continue"/>
                  <w:tcBorders>
                    <w:tl2br w:val="nil"/>
                    <w:tr2bl w:val="nil"/>
                  </w:tcBorders>
                  <w:shd w:val="clear" w:color="auto" w:fill="FFFFFF"/>
                  <w:vAlign w:val="center"/>
                </w:tcPr>
                <w:p>
                  <w:pPr>
                    <w:jc w:val="center"/>
                    <w:rPr>
                      <w:rFonts w:eastAsiaTheme="minorEastAsia"/>
                      <w:color w:val="000000" w:themeColor="text1"/>
                      <w:sz w:val="18"/>
                      <w:szCs w:val="18"/>
                      <w14:textFill>
                        <w14:solidFill>
                          <w14:schemeClr w14:val="tx1"/>
                        </w14:solidFill>
                      </w14:textFill>
                    </w:rPr>
                  </w:pPr>
                </w:p>
              </w:tc>
              <w:tc>
                <w:tcPr>
                  <w:tcW w:w="539" w:type="pct"/>
                  <w:vMerge w:val="continue"/>
                  <w:tcBorders>
                    <w:tl2br w:val="nil"/>
                    <w:tr2bl w:val="nil"/>
                  </w:tcBorders>
                  <w:shd w:val="clear" w:color="auto" w:fill="FFFFFF"/>
                  <w:vAlign w:val="center"/>
                </w:tcPr>
                <w:p>
                  <w:pPr>
                    <w:jc w:val="center"/>
                    <w:rPr>
                      <w:b/>
                      <w:bCs/>
                      <w:color w:val="000000" w:themeColor="text1"/>
                      <w:sz w:val="18"/>
                      <w:szCs w:val="18"/>
                      <w14:textFill>
                        <w14:solidFill>
                          <w14:schemeClr w14:val="tx1"/>
                        </w14:solidFill>
                      </w14:textFill>
                    </w:rPr>
                  </w:pPr>
                </w:p>
              </w:tc>
              <w:tc>
                <w:tcPr>
                  <w:tcW w:w="665" w:type="pct"/>
                  <w:vMerge w:val="continue"/>
                  <w:tcBorders>
                    <w:tl2br w:val="nil"/>
                    <w:tr2bl w:val="nil"/>
                  </w:tcBorders>
                  <w:shd w:val="clear" w:color="auto" w:fill="FFFFFF"/>
                  <w:vAlign w:val="center"/>
                </w:tcPr>
                <w:p>
                  <w:pPr>
                    <w:jc w:val="center"/>
                    <w:rPr>
                      <w:b/>
                      <w:bCs/>
                      <w:color w:val="000000" w:themeColor="text1"/>
                      <w:sz w:val="18"/>
                      <w:szCs w:val="18"/>
                      <w14:textFill>
                        <w14:solidFill>
                          <w14:schemeClr w14:val="tx1"/>
                        </w14:solidFill>
                      </w14:textFill>
                    </w:rPr>
                  </w:pP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X</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Y</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Z</w:t>
                  </w:r>
                </w:p>
              </w:tc>
              <w:tc>
                <w:tcPr>
                  <w:tcW w:w="898"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声功率级/dB(A)</w:t>
                  </w:r>
                </w:p>
              </w:tc>
              <w:tc>
                <w:tcPr>
                  <w:tcW w:w="479" w:type="pct"/>
                  <w:vMerge w:val="continue"/>
                  <w:tcBorders>
                    <w:tl2br w:val="nil"/>
                    <w:tr2bl w:val="nil"/>
                  </w:tcBorders>
                  <w:shd w:val="clear" w:color="auto" w:fill="FFFFFF"/>
                  <w:vAlign w:val="center"/>
                </w:tcPr>
                <w:p>
                  <w:pPr>
                    <w:jc w:val="center"/>
                    <w:rPr>
                      <w:rFonts w:eastAsiaTheme="minorEastAsia"/>
                      <w:color w:val="000000" w:themeColor="text1"/>
                      <w:sz w:val="18"/>
                      <w:szCs w:val="18"/>
                      <w14:textFill>
                        <w14:solidFill>
                          <w14:schemeClr w14:val="tx1"/>
                        </w14:solidFill>
                      </w14:textFill>
                    </w:rPr>
                  </w:pPr>
                </w:p>
                <w:bookmarkEnd w:id="20"/>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冲床</w:t>
                  </w:r>
                </w:p>
              </w:tc>
              <w:tc>
                <w:tcPr>
                  <w:tcW w:w="539" w:type="pct"/>
                  <w:tcBorders>
                    <w:tl2br w:val="nil"/>
                    <w:tr2bl w:val="nil"/>
                  </w:tcBorders>
                  <w:shd w:val="clear" w:color="auto" w:fill="FFFFFF"/>
                  <w:vAlign w:val="center"/>
                </w:tcPr>
                <w:p>
                  <w:pPr>
                    <w:widowControl/>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w:t>
                  </w:r>
                </w:p>
              </w:tc>
              <w:tc>
                <w:tcPr>
                  <w:tcW w:w="665"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原料车间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115.61</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55.22</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85</w:t>
                  </w:r>
                  <w:r>
                    <w:rPr>
                      <w:bCs/>
                      <w:snapToGrid/>
                      <w:color w:val="000000" w:themeColor="text1"/>
                      <w:sz w:val="18"/>
                      <w:szCs w:val="18"/>
                      <w14:textFill>
                        <w14:solidFill>
                          <w14:schemeClr w14:val="tx1"/>
                        </w14:solidFill>
                      </w14:textFill>
                    </w:rPr>
                    <w:t>（等效后：</w:t>
                  </w:r>
                  <w:r>
                    <w:rPr>
                      <w:rFonts w:hint="eastAsia"/>
                      <w:bCs/>
                      <w:snapToGrid/>
                      <w:color w:val="000000" w:themeColor="text1"/>
                      <w:sz w:val="18"/>
                      <w:szCs w:val="18"/>
                      <w14:textFill>
                        <w14:solidFill>
                          <w14:schemeClr w14:val="tx1"/>
                        </w14:solidFill>
                      </w14:textFill>
                    </w:rPr>
                    <w:t>93.4</w:t>
                  </w:r>
                  <w:r>
                    <w:rPr>
                      <w:bCs/>
                      <w:snapToGrid/>
                      <w:color w:val="000000" w:themeColor="text1"/>
                      <w:sz w:val="18"/>
                      <w:szCs w:val="18"/>
                      <w14:textFill>
                        <w14:solidFill>
                          <w14:schemeClr w14:val="tx1"/>
                        </w14:solidFill>
                      </w14:textFill>
                    </w:rPr>
                    <w:t>)</w:t>
                  </w:r>
                </w:p>
              </w:tc>
              <w:tc>
                <w:tcPr>
                  <w:tcW w:w="479" w:type="pct"/>
                  <w:vMerge w:val="restar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基础</w:t>
                  </w:r>
                  <w:r>
                    <w:rPr>
                      <w:bCs/>
                      <w:snapToGrid/>
                      <w:color w:val="000000" w:themeColor="text1"/>
                      <w:sz w:val="18"/>
                      <w:szCs w:val="18"/>
                      <w14:textFill>
                        <w14:solidFill>
                          <w14:schemeClr w14:val="tx1"/>
                        </w14:solidFill>
                      </w14:textFill>
                    </w:rPr>
                    <w:t>减振、</w:t>
                  </w:r>
                </w:p>
                <w:p>
                  <w:pPr>
                    <w:autoSpaceDE w:val="0"/>
                    <w:autoSpaceDN w:val="0"/>
                    <w:jc w:val="center"/>
                    <w:textAlignment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车间隔声、</w:t>
                  </w:r>
                </w:p>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距离</w:t>
                  </w:r>
                  <w:r>
                    <w:rPr>
                      <w:bCs/>
                      <w:snapToGrid/>
                      <w:color w:val="000000" w:themeColor="text1"/>
                      <w:sz w:val="18"/>
                      <w:szCs w:val="18"/>
                      <w14:textFill>
                        <w14:solidFill>
                          <w14:schemeClr w14:val="tx1"/>
                        </w14:solidFill>
                      </w14:textFill>
                    </w:rPr>
                    <w:t>衰减</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2</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磨床</w:t>
                  </w:r>
                </w:p>
              </w:tc>
              <w:tc>
                <w:tcPr>
                  <w:tcW w:w="539" w:type="pct"/>
                  <w:tcBorders>
                    <w:tl2br w:val="nil"/>
                    <w:tr2bl w:val="nil"/>
                  </w:tcBorders>
                  <w:shd w:val="clear" w:color="auto" w:fill="FFFFFF"/>
                  <w:vAlign w:val="center"/>
                </w:tcPr>
                <w:p>
                  <w:pPr>
                    <w:widowControl/>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665"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127.08</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-10.46</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85</w:t>
                  </w:r>
                  <w:r>
                    <w:rPr>
                      <w:bCs/>
                      <w:snapToGrid/>
                      <w:color w:val="000000" w:themeColor="text1"/>
                      <w:sz w:val="18"/>
                      <w:szCs w:val="18"/>
                      <w14:textFill>
                        <w14:solidFill>
                          <w14:schemeClr w14:val="tx1"/>
                        </w14:solidFill>
                      </w14:textFill>
                    </w:rPr>
                    <w:t>（等效后：</w:t>
                  </w:r>
                  <w:r>
                    <w:rPr>
                      <w:rFonts w:hint="eastAsia"/>
                      <w:bCs/>
                      <w:snapToGrid/>
                      <w:color w:val="000000" w:themeColor="text1"/>
                      <w:sz w:val="18"/>
                      <w:szCs w:val="18"/>
                      <w14:textFill>
                        <w14:solidFill>
                          <w14:schemeClr w14:val="tx1"/>
                        </w14:solidFill>
                      </w14:textFill>
                    </w:rPr>
                    <w:t>89.8</w:t>
                  </w:r>
                  <w:r>
                    <w:rPr>
                      <w:bCs/>
                      <w:snapToGrid/>
                      <w:color w:val="000000" w:themeColor="text1"/>
                      <w:sz w:val="18"/>
                      <w:szCs w:val="18"/>
                      <w14:textFill>
                        <w14:solidFill>
                          <w14:schemeClr w14:val="tx1"/>
                        </w14:solidFill>
                      </w14:textFill>
                    </w:rPr>
                    <w:t>)</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铣床</w:t>
                  </w:r>
                </w:p>
              </w:tc>
              <w:tc>
                <w:tcPr>
                  <w:tcW w:w="539" w:type="pct"/>
                  <w:tcBorders>
                    <w:tl2br w:val="nil"/>
                    <w:tr2bl w:val="nil"/>
                  </w:tcBorders>
                  <w:shd w:val="clear" w:color="auto" w:fill="FFFFFF"/>
                  <w:vAlign w:val="center"/>
                </w:tcPr>
                <w:p>
                  <w:pPr>
                    <w:widowControl/>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127.48</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-2.72</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伺服送料机</w:t>
                  </w:r>
                </w:p>
              </w:tc>
              <w:tc>
                <w:tcPr>
                  <w:tcW w:w="539" w:type="pct"/>
                  <w:tcBorders>
                    <w:tl2br w:val="nil"/>
                    <w:tr2bl w:val="nil"/>
                  </w:tcBorders>
                  <w:shd w:val="clear" w:color="auto" w:fill="FFFFFF"/>
                  <w:vAlign w:val="center"/>
                </w:tcPr>
                <w:p>
                  <w:pPr>
                    <w:widowControl/>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125.19</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2.08</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5</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清洗机</w:t>
                  </w:r>
                </w:p>
              </w:tc>
              <w:tc>
                <w:tcPr>
                  <w:tcW w:w="539" w:type="pct"/>
                  <w:tcBorders>
                    <w:tl2br w:val="nil"/>
                    <w:tr2bl w:val="nil"/>
                  </w:tcBorders>
                  <w:shd w:val="clear" w:color="auto" w:fill="FFFFFF"/>
                  <w:vAlign w:val="center"/>
                </w:tcPr>
                <w:p>
                  <w:pPr>
                    <w:widowControl/>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5</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142.99</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6.18</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80</w:t>
                  </w:r>
                  <w:r>
                    <w:rPr>
                      <w:bCs/>
                      <w:snapToGrid/>
                      <w:color w:val="000000" w:themeColor="text1"/>
                      <w:sz w:val="18"/>
                      <w:szCs w:val="18"/>
                      <w14:textFill>
                        <w14:solidFill>
                          <w14:schemeClr w14:val="tx1"/>
                        </w14:solidFill>
                      </w14:textFill>
                    </w:rPr>
                    <w:t>（等效后：</w:t>
                  </w:r>
                  <w:r>
                    <w:rPr>
                      <w:rFonts w:hint="eastAsia"/>
                      <w:bCs/>
                      <w:snapToGrid/>
                      <w:color w:val="000000" w:themeColor="text1"/>
                      <w:sz w:val="18"/>
                      <w:szCs w:val="18"/>
                      <w14:textFill>
                        <w14:solidFill>
                          <w14:schemeClr w14:val="tx1"/>
                        </w14:solidFill>
                      </w14:textFill>
                    </w:rPr>
                    <w:t>87.0</w:t>
                  </w:r>
                  <w:r>
                    <w:rPr>
                      <w:bCs/>
                      <w:snapToGrid/>
                      <w:color w:val="000000" w:themeColor="text1"/>
                      <w:sz w:val="18"/>
                      <w:szCs w:val="18"/>
                      <w14:textFill>
                        <w14:solidFill>
                          <w14:schemeClr w14:val="tx1"/>
                        </w14:solidFill>
                      </w14:textFill>
                    </w:rPr>
                    <w:t>)</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6</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焊接机</w:t>
                  </w:r>
                </w:p>
              </w:tc>
              <w:tc>
                <w:tcPr>
                  <w:tcW w:w="539" w:type="pct"/>
                  <w:tcBorders>
                    <w:tl2br w:val="nil"/>
                    <w:tr2bl w:val="nil"/>
                  </w:tcBorders>
                  <w:shd w:val="clear" w:color="auto" w:fill="FFFFFF"/>
                  <w:vAlign w:val="center"/>
                </w:tcPr>
                <w:p>
                  <w:pPr>
                    <w:widowControl/>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组装车间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133.3</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15.09</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75</w:t>
                  </w:r>
                  <w:r>
                    <w:rPr>
                      <w:bCs/>
                      <w:snapToGrid/>
                      <w:color w:val="000000" w:themeColor="text1"/>
                      <w:sz w:val="18"/>
                      <w:szCs w:val="18"/>
                      <w14:textFill>
                        <w14:solidFill>
                          <w14:schemeClr w14:val="tx1"/>
                        </w14:solidFill>
                      </w14:textFill>
                    </w:rPr>
                    <w:t>（等效后：</w:t>
                  </w:r>
                  <w:r>
                    <w:rPr>
                      <w:rFonts w:hint="eastAsia"/>
                      <w:bCs/>
                      <w:snapToGrid/>
                      <w:color w:val="000000" w:themeColor="text1"/>
                      <w:sz w:val="18"/>
                      <w:szCs w:val="18"/>
                      <w14:textFill>
                        <w14:solidFill>
                          <w14:schemeClr w14:val="tx1"/>
                        </w14:solidFill>
                      </w14:textFill>
                    </w:rPr>
                    <w:t>81.0</w:t>
                  </w:r>
                  <w:r>
                    <w:rPr>
                      <w:bCs/>
                      <w:snapToGrid/>
                      <w:color w:val="000000" w:themeColor="text1"/>
                      <w:sz w:val="18"/>
                      <w:szCs w:val="18"/>
                      <w14:textFill>
                        <w14:solidFill>
                          <w14:schemeClr w14:val="tx1"/>
                        </w14:solidFill>
                      </w14:textFill>
                    </w:rPr>
                    <w:t>)</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rFonts w:hint="eastAsia" w:ascii="Calibri" w:hAnsi="Calibri" w:cs="黑体"/>
                      <w:color w:val="000000" w:themeColor="text1"/>
                      <w:kern w:val="0"/>
                      <w:sz w:val="18"/>
                      <w:szCs w:val="18"/>
                      <w14:textFill>
                        <w14:solidFill>
                          <w14:schemeClr w14:val="tx1"/>
                        </w14:solidFill>
                      </w14:textFill>
                    </w:rPr>
                    <w:t>7</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注塑机</w:t>
                  </w:r>
                </w:p>
              </w:tc>
              <w:tc>
                <w:tcPr>
                  <w:tcW w:w="539" w:type="pct"/>
                  <w:tcBorders>
                    <w:tl2br w:val="nil"/>
                    <w:tr2bl w:val="nil"/>
                  </w:tcBorders>
                  <w:shd w:val="clear" w:color="auto" w:fill="FFFFFF"/>
                  <w:vAlign w:val="center"/>
                </w:tcPr>
                <w:p>
                  <w:pPr>
                    <w:widowControl/>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7</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组装车间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124.94</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20.63</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75</w:t>
                  </w:r>
                  <w:r>
                    <w:rPr>
                      <w:bCs/>
                      <w:snapToGrid/>
                      <w:color w:val="000000" w:themeColor="text1"/>
                      <w:sz w:val="18"/>
                      <w:szCs w:val="18"/>
                      <w14:textFill>
                        <w14:solidFill>
                          <w14:schemeClr w14:val="tx1"/>
                        </w14:solidFill>
                      </w14:textFill>
                    </w:rPr>
                    <w:t>（等效后：8</w:t>
                  </w:r>
                  <w:r>
                    <w:rPr>
                      <w:rFonts w:hint="eastAsia"/>
                      <w:bCs/>
                      <w:snapToGrid/>
                      <w:color w:val="000000" w:themeColor="text1"/>
                      <w:sz w:val="18"/>
                      <w:szCs w:val="18"/>
                      <w14:textFill>
                        <w14:solidFill>
                          <w14:schemeClr w14:val="tx1"/>
                        </w14:solidFill>
                      </w14:textFill>
                    </w:rPr>
                    <w:t>3</w:t>
                  </w:r>
                  <w:r>
                    <w:rPr>
                      <w:bCs/>
                      <w:snapToGrid/>
                      <w:color w:val="000000" w:themeColor="text1"/>
                      <w:sz w:val="18"/>
                      <w:szCs w:val="18"/>
                      <w14:textFill>
                        <w14:solidFill>
                          <w14:schemeClr w14:val="tx1"/>
                        </w14:solidFill>
                      </w14:textFill>
                    </w:rPr>
                    <w:t>.</w:t>
                  </w:r>
                  <w:r>
                    <w:rPr>
                      <w:rFonts w:hint="eastAsia"/>
                      <w:bCs/>
                      <w:snapToGrid/>
                      <w:color w:val="000000" w:themeColor="text1"/>
                      <w:sz w:val="18"/>
                      <w:szCs w:val="18"/>
                      <w14:textFill>
                        <w14:solidFill>
                          <w14:schemeClr w14:val="tx1"/>
                        </w14:solidFill>
                      </w14:textFill>
                    </w:rPr>
                    <w:t>5</w:t>
                  </w:r>
                  <w:r>
                    <w:rPr>
                      <w:bCs/>
                      <w:snapToGrid/>
                      <w:color w:val="000000" w:themeColor="text1"/>
                      <w:sz w:val="18"/>
                      <w:szCs w:val="18"/>
                      <w14:textFill>
                        <w14:solidFill>
                          <w14:schemeClr w14:val="tx1"/>
                        </w14:solidFill>
                      </w14:textFill>
                    </w:rPr>
                    <w:t>)</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color w:val="000000" w:themeColor="text1"/>
                      <w:kern w:val="0"/>
                      <w:sz w:val="18"/>
                      <w:szCs w:val="18"/>
                      <w14:textFill>
                        <w14:solidFill>
                          <w14:schemeClr w14:val="tx1"/>
                        </w14:solidFill>
                      </w14:textFill>
                    </w:rPr>
                    <w:t>8</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组装机</w:t>
                  </w:r>
                </w:p>
              </w:tc>
              <w:tc>
                <w:tcPr>
                  <w:tcW w:w="539" w:type="pct"/>
                  <w:tcBorders>
                    <w:tl2br w:val="nil"/>
                    <w:tr2bl w:val="nil"/>
                  </w:tcBorders>
                  <w:shd w:val="clear" w:color="auto" w:fill="FFFFFF"/>
                  <w:vAlign w:val="center"/>
                </w:tcPr>
                <w:p>
                  <w:pPr>
                    <w:widowControl/>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组装车间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141.17</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21.9</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75</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9</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台式压力机</w:t>
                  </w:r>
                </w:p>
              </w:tc>
              <w:tc>
                <w:tcPr>
                  <w:tcW w:w="539" w:type="pct"/>
                  <w:tcBorders>
                    <w:tl2br w:val="nil"/>
                    <w:tr2bl w:val="nil"/>
                  </w:tcBorders>
                  <w:shd w:val="clear" w:color="auto" w:fill="FFFFFF"/>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125.85</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14</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rFonts w:hint="eastAsia" w:ascii="Calibri" w:hAnsi="Calibri" w:cs="黑体"/>
                      <w:color w:val="000000" w:themeColor="text1"/>
                      <w:kern w:val="0"/>
                      <w:sz w:val="18"/>
                      <w:szCs w:val="18"/>
                      <w14:textFill>
                        <w14:solidFill>
                          <w14:schemeClr w14:val="tx1"/>
                        </w14:solidFill>
                      </w14:textFill>
                    </w:rPr>
                    <w:t>10</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氦检机</w:t>
                  </w:r>
                </w:p>
              </w:tc>
              <w:tc>
                <w:tcPr>
                  <w:tcW w:w="539" w:type="pct"/>
                  <w:tcBorders>
                    <w:tl2br w:val="nil"/>
                    <w:tr2bl w:val="nil"/>
                  </w:tcBorders>
                  <w:shd w:val="clear" w:color="auto" w:fill="FFFFFF"/>
                  <w:vAlign w:val="center"/>
                </w:tcPr>
                <w:p>
                  <w:pPr>
                    <w:widowControl/>
                    <w:jc w:val="center"/>
                    <w:textAlignment w:val="center"/>
                    <w:rPr>
                      <w:color w:val="000000" w:themeColor="text1"/>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2</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123.29</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28.39</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80</w:t>
                  </w:r>
                  <w:r>
                    <w:rPr>
                      <w:bCs/>
                      <w:snapToGrid/>
                      <w:color w:val="000000" w:themeColor="text1"/>
                      <w:sz w:val="18"/>
                      <w:szCs w:val="18"/>
                      <w14:textFill>
                        <w14:solidFill>
                          <w14:schemeClr w14:val="tx1"/>
                        </w14:solidFill>
                      </w14:textFill>
                    </w:rPr>
                    <w:t>（等效后：8</w:t>
                  </w:r>
                  <w:r>
                    <w:rPr>
                      <w:rFonts w:hint="eastAsia"/>
                      <w:bCs/>
                      <w:snapToGrid/>
                      <w:color w:val="000000" w:themeColor="text1"/>
                      <w:sz w:val="18"/>
                      <w:szCs w:val="18"/>
                      <w14:textFill>
                        <w14:solidFill>
                          <w14:schemeClr w14:val="tx1"/>
                        </w14:solidFill>
                      </w14:textFill>
                    </w:rPr>
                    <w:t>3</w:t>
                  </w:r>
                  <w:r>
                    <w:rPr>
                      <w:bCs/>
                      <w:snapToGrid/>
                      <w:color w:val="000000" w:themeColor="text1"/>
                      <w:sz w:val="18"/>
                      <w:szCs w:val="18"/>
                      <w14:textFill>
                        <w14:solidFill>
                          <w14:schemeClr w14:val="tx1"/>
                        </w14:solidFill>
                      </w14:textFill>
                    </w:rPr>
                    <w:t>.0)</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rFonts w:hint="eastAsia" w:ascii="Calibri" w:hAnsi="Calibri" w:cs="黑体"/>
                      <w:color w:val="000000" w:themeColor="text1"/>
                      <w:kern w:val="0"/>
                      <w:sz w:val="18"/>
                      <w:szCs w:val="18"/>
                      <w14:textFill>
                        <w14:solidFill>
                          <w14:schemeClr w14:val="tx1"/>
                        </w14:solidFill>
                      </w14:textFill>
                    </w:rPr>
                    <w:t>11</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铝壳金属屑敲击设备</w:t>
                  </w:r>
                </w:p>
              </w:tc>
              <w:tc>
                <w:tcPr>
                  <w:tcW w:w="539" w:type="pct"/>
                  <w:tcBorders>
                    <w:tl2br w:val="nil"/>
                    <w:tr2bl w:val="nil"/>
                  </w:tcBorders>
                  <w:shd w:val="clear" w:color="auto" w:fill="FFFFFF"/>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136.59</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30.64</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80</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12</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耐压测试机</w:t>
                  </w:r>
                </w:p>
              </w:tc>
              <w:tc>
                <w:tcPr>
                  <w:tcW w:w="539" w:type="pct"/>
                  <w:tcBorders>
                    <w:tl2br w:val="nil"/>
                    <w:tr2bl w:val="nil"/>
                  </w:tcBorders>
                  <w:shd w:val="clear" w:color="auto" w:fill="FFFFFF"/>
                  <w:vAlign w:val="center"/>
                </w:tcPr>
                <w:p>
                  <w:pPr>
                    <w:widowControl/>
                    <w:jc w:val="center"/>
                    <w:textAlignment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136.36</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40</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80</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13</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金相切割机</w:t>
                  </w:r>
                </w:p>
              </w:tc>
              <w:tc>
                <w:tcPr>
                  <w:tcW w:w="539" w:type="pct"/>
                  <w:tcBorders>
                    <w:tl2br w:val="nil"/>
                    <w:tr2bl w:val="nil"/>
                  </w:tcBorders>
                  <w:shd w:val="clear" w:color="auto" w:fill="FFFFFF"/>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123.64</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37.27</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85</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14</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抛光机</w:t>
                  </w:r>
                </w:p>
              </w:tc>
              <w:tc>
                <w:tcPr>
                  <w:tcW w:w="539" w:type="pct"/>
                  <w:tcBorders>
                    <w:tl2br w:val="nil"/>
                    <w:tr2bl w:val="nil"/>
                  </w:tcBorders>
                  <w:shd w:val="clear" w:color="auto" w:fill="FFFFFF"/>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127.03</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72.23</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80</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15</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包装机</w:t>
                  </w:r>
                </w:p>
              </w:tc>
              <w:tc>
                <w:tcPr>
                  <w:tcW w:w="539" w:type="pct"/>
                  <w:tcBorders>
                    <w:tl2br w:val="nil"/>
                    <w:tr2bl w:val="nil"/>
                  </w:tcBorders>
                  <w:shd w:val="clear" w:color="auto" w:fill="FFFFFF"/>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70.41</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75.11</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80</w:t>
                  </w:r>
                  <w:r>
                    <w:rPr>
                      <w:bCs/>
                      <w:snapToGrid/>
                      <w:color w:val="000000" w:themeColor="text1"/>
                      <w:sz w:val="18"/>
                      <w:szCs w:val="18"/>
                      <w14:textFill>
                        <w14:solidFill>
                          <w14:schemeClr w14:val="tx1"/>
                        </w14:solidFill>
                      </w14:textFill>
                    </w:rPr>
                    <w:t>（等效后：8</w:t>
                  </w:r>
                  <w:r>
                    <w:rPr>
                      <w:rFonts w:hint="eastAsia"/>
                      <w:bCs/>
                      <w:snapToGrid/>
                      <w:color w:val="000000" w:themeColor="text1"/>
                      <w:sz w:val="18"/>
                      <w:szCs w:val="18"/>
                      <w14:textFill>
                        <w14:solidFill>
                          <w14:schemeClr w14:val="tx1"/>
                        </w14:solidFill>
                      </w14:textFill>
                    </w:rPr>
                    <w:t>3</w:t>
                  </w:r>
                  <w:r>
                    <w:rPr>
                      <w:bCs/>
                      <w:snapToGrid/>
                      <w:color w:val="000000" w:themeColor="text1"/>
                      <w:sz w:val="18"/>
                      <w:szCs w:val="18"/>
                      <w14:textFill>
                        <w14:solidFill>
                          <w14:schemeClr w14:val="tx1"/>
                        </w14:solidFill>
                      </w14:textFill>
                    </w:rPr>
                    <w:t>.0)</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rFonts w:ascii="Calibri" w:hAnsi="Calibri" w:cs="黑体"/>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16</w:t>
                  </w:r>
                </w:p>
              </w:tc>
              <w:tc>
                <w:tcPr>
                  <w:tcW w:w="701" w:type="pct"/>
                  <w:tcBorders>
                    <w:tl2br w:val="nil"/>
                    <w:tr2bl w:val="nil"/>
                  </w:tcBorders>
                  <w:shd w:val="clear" w:color="auto" w:fill="FFFFFF"/>
                  <w:vAlign w:val="center"/>
                </w:tcPr>
                <w:p>
                  <w:pPr>
                    <w:spacing w:line="240" w:lineRule="exact"/>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液压打包机</w:t>
                  </w:r>
                </w:p>
              </w:tc>
              <w:tc>
                <w:tcPr>
                  <w:tcW w:w="539" w:type="pct"/>
                  <w:tcBorders>
                    <w:tl2br w:val="nil"/>
                    <w:tr2bl w:val="nil"/>
                  </w:tcBorders>
                  <w:shd w:val="clear" w:color="auto" w:fill="FFFFFF"/>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bCs/>
                      <w:snapToGrid/>
                      <w:color w:val="000000" w:themeColor="text1"/>
                      <w:sz w:val="18"/>
                      <w:szCs w:val="18"/>
                      <w14:textFill>
                        <w14:solidFill>
                          <w14:schemeClr w14:val="tx1"/>
                        </w14:solidFill>
                      </w14:textFill>
                    </w:rPr>
                    <w:t>生产车间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87.04</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79.29</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85</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trPr>
              <w:tc>
                <w:tcPr>
                  <w:tcW w:w="345" w:type="pct"/>
                  <w:tcBorders>
                    <w:tl2br w:val="nil"/>
                    <w:tr2bl w:val="nil"/>
                  </w:tcBorders>
                  <w:shd w:val="clear" w:color="auto" w:fill="FFFFFF"/>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kern w:val="0"/>
                      <w:sz w:val="18"/>
                      <w:szCs w:val="18"/>
                      <w14:textFill>
                        <w14:solidFill>
                          <w14:schemeClr w14:val="tx1"/>
                        </w14:solidFill>
                      </w14:textFill>
                    </w:rPr>
                    <w:t>17</w:t>
                  </w:r>
                </w:p>
              </w:tc>
              <w:tc>
                <w:tcPr>
                  <w:tcW w:w="701" w:type="pct"/>
                  <w:tcBorders>
                    <w:tl2br w:val="nil"/>
                    <w:tr2bl w:val="nil"/>
                  </w:tcBorders>
                  <w:shd w:val="clear" w:color="auto" w:fill="FFFFFF"/>
                  <w:vAlign w:val="center"/>
                </w:tcPr>
                <w:p>
                  <w:pPr>
                    <w:spacing w:line="240" w:lineRule="exact"/>
                    <w:jc w:val="center"/>
                    <w:rPr>
                      <w:rFonts w:ascii="Calibri" w:hAnsi="Calibri" w:cs="黑体"/>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风机</w:t>
                  </w:r>
                </w:p>
              </w:tc>
              <w:tc>
                <w:tcPr>
                  <w:tcW w:w="539" w:type="pct"/>
                  <w:tcBorders>
                    <w:tl2br w:val="nil"/>
                    <w:tr2bl w:val="nil"/>
                  </w:tcBorders>
                  <w:shd w:val="clear" w:color="auto" w:fill="FFFFFF"/>
                  <w:vAlign w:val="center"/>
                </w:tcPr>
                <w:p>
                  <w:pPr>
                    <w:widowControl/>
                    <w:jc w:val="center"/>
                    <w:textAlignment w:val="center"/>
                    <w:rPr>
                      <w:color w:val="000000" w:themeColor="text1"/>
                      <w:kern w:val="0"/>
                      <w:sz w:val="18"/>
                      <w:szCs w:val="18"/>
                      <w14:textFill>
                        <w14:solidFill>
                          <w14:schemeClr w14:val="tx1"/>
                        </w14:solidFill>
                      </w14:textFill>
                    </w:rPr>
                  </w:pPr>
                  <w:r>
                    <w:rPr>
                      <w:rFonts w:hint="eastAsia"/>
                      <w:color w:val="000000" w:themeColor="text1"/>
                      <w:sz w:val="18"/>
                      <w:szCs w:val="18"/>
                      <w14:textFill>
                        <w14:solidFill>
                          <w14:schemeClr w14:val="tx1"/>
                        </w14:solidFill>
                      </w14:textFill>
                    </w:rPr>
                    <w:t>1</w:t>
                  </w:r>
                </w:p>
              </w:tc>
              <w:tc>
                <w:tcPr>
                  <w:tcW w:w="665"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组装</w:t>
                  </w:r>
                  <w:r>
                    <w:rPr>
                      <w:bCs/>
                      <w:snapToGrid/>
                      <w:color w:val="000000" w:themeColor="text1"/>
                      <w:sz w:val="18"/>
                      <w:szCs w:val="18"/>
                      <w14:textFill>
                        <w14:solidFill>
                          <w14:schemeClr w14:val="tx1"/>
                        </w14:solidFill>
                      </w14:textFill>
                    </w:rPr>
                    <w:t>车间</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111.2</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64.14</w:t>
                  </w:r>
                </w:p>
              </w:tc>
              <w:tc>
                <w:tcPr>
                  <w:tcW w:w="457" w:type="pct"/>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1</w:t>
                  </w:r>
                </w:p>
              </w:tc>
              <w:tc>
                <w:tcPr>
                  <w:tcW w:w="898" w:type="pct"/>
                  <w:tcBorders>
                    <w:tl2br w:val="nil"/>
                    <w:tr2bl w:val="nil"/>
                  </w:tcBorders>
                  <w:shd w:val="clear" w:color="auto" w:fill="FFFFFF"/>
                  <w:vAlign w:val="center"/>
                </w:tcPr>
                <w:p>
                  <w:pPr>
                    <w:jc w:val="center"/>
                    <w:rPr>
                      <w:bCs/>
                      <w:snapToGrid/>
                      <w:color w:val="000000" w:themeColor="text1"/>
                      <w:sz w:val="18"/>
                      <w:szCs w:val="18"/>
                      <w14:textFill>
                        <w14:solidFill>
                          <w14:schemeClr w14:val="tx1"/>
                        </w14:solidFill>
                      </w14:textFill>
                    </w:rPr>
                  </w:pPr>
                  <w:r>
                    <w:rPr>
                      <w:rFonts w:hint="eastAsia"/>
                      <w:bCs/>
                      <w:snapToGrid/>
                      <w:color w:val="000000" w:themeColor="text1"/>
                      <w:sz w:val="18"/>
                      <w:szCs w:val="18"/>
                      <w14:textFill>
                        <w14:solidFill>
                          <w14:schemeClr w14:val="tx1"/>
                        </w14:solidFill>
                      </w14:textFill>
                    </w:rPr>
                    <w:t>85</w:t>
                  </w:r>
                </w:p>
              </w:tc>
              <w:tc>
                <w:tcPr>
                  <w:tcW w:w="479" w:type="pct"/>
                  <w:vMerge w:val="continue"/>
                  <w:tcBorders>
                    <w:tl2br w:val="nil"/>
                    <w:tr2bl w:val="nil"/>
                  </w:tcBorders>
                  <w:shd w:val="clear" w:color="auto" w:fill="FFFFFF"/>
                  <w:vAlign w:val="center"/>
                </w:tcPr>
                <w:p>
                  <w:pPr>
                    <w:autoSpaceDE w:val="0"/>
                    <w:autoSpaceDN w:val="0"/>
                    <w:jc w:val="center"/>
                    <w:textAlignment w:val="center"/>
                    <w:rPr>
                      <w:bCs/>
                      <w:snapToGrid/>
                      <w:color w:val="000000" w:themeColor="text1"/>
                      <w:sz w:val="18"/>
                      <w:szCs w:val="18"/>
                      <w14:textFill>
                        <w14:solidFill>
                          <w14:schemeClr w14:val="tx1"/>
                        </w14:solidFill>
                      </w14:textFill>
                    </w:rPr>
                  </w:pPr>
                </w:p>
              </w:tc>
            </w:tr>
          </w:tbl>
          <w:p>
            <w:pPr>
              <w:adjustRightInd w:val="0"/>
              <w:snapToGrid w:val="0"/>
              <w:spacing w:before="120" w:beforeLines="50" w:line="360" w:lineRule="auto"/>
              <w:rPr>
                <w:color w:val="000000" w:themeColor="text1"/>
                <w:szCs w:val="21"/>
                <w:lang w:val="zh-CN"/>
                <w14:textFill>
                  <w14:solidFill>
                    <w14:schemeClr w14:val="tx1"/>
                  </w14:solidFill>
                </w14:textFill>
              </w:rPr>
            </w:pPr>
            <w:r>
              <w:rPr>
                <w:snapToGrid/>
                <w:color w:val="000000" w:themeColor="text1"/>
                <w:spacing w:val="-6"/>
                <w:sz w:val="18"/>
                <w:szCs w:val="18"/>
                <w14:textFill>
                  <w14:solidFill>
                    <w14:schemeClr w14:val="tx1"/>
                  </w14:solidFill>
                </w14:textFill>
              </w:rPr>
              <w:t>注：表中坐标以厂界中心（</w:t>
            </w:r>
            <w:r>
              <w:rPr>
                <w:rFonts w:hint="eastAsia"/>
                <w:snapToGrid/>
                <w:color w:val="000000" w:themeColor="text1"/>
                <w:spacing w:val="-6"/>
                <w:sz w:val="18"/>
                <w:szCs w:val="18"/>
                <w14:textFill>
                  <w14:solidFill>
                    <w14:schemeClr w14:val="tx1"/>
                  </w14:solidFill>
                </w14:textFill>
              </w:rPr>
              <w:t>117.28076946，34.86158578</w:t>
            </w:r>
            <w:r>
              <w:rPr>
                <w:snapToGrid/>
                <w:color w:val="000000" w:themeColor="text1"/>
                <w:spacing w:val="-6"/>
                <w:sz w:val="18"/>
                <w:szCs w:val="18"/>
                <w14:textFill>
                  <w14:solidFill>
                    <w14:schemeClr w14:val="tx1"/>
                  </w14:solidFill>
                </w14:textFill>
              </w:rPr>
              <w:t>）为坐标原点，正东向为X轴正方向，正北向为Y轴正方向</w:t>
            </w:r>
            <w:r>
              <w:rPr>
                <w:rFonts w:hint="eastAsia"/>
                <w:snapToGrid/>
                <w:color w:val="000000" w:themeColor="text1"/>
                <w:spacing w:val="-6"/>
                <w:sz w:val="18"/>
                <w:szCs w:val="18"/>
                <w14:textFill>
                  <w14:solidFill>
                    <w14:schemeClr w14:val="tx1"/>
                  </w14:solidFill>
                </w14:textFill>
              </w:rPr>
              <w:t>。</w:t>
            </w:r>
          </w:p>
          <w:p>
            <w:pPr>
              <w:adjustRightInd w:val="0"/>
              <w:snapToGrid w:val="0"/>
              <w:spacing w:line="360" w:lineRule="auto"/>
              <w:ind w:firstLine="420" w:firstLineChars="200"/>
              <w:rPr>
                <w:bCs/>
                <w:color w:val="000000" w:themeColor="text1"/>
                <w:szCs w:val="21"/>
                <w14:textFill>
                  <w14:solidFill>
                    <w14:schemeClr w14:val="tx1"/>
                  </w14:solidFill>
                </w14:textFill>
              </w:rPr>
            </w:pPr>
            <w:r>
              <w:rPr>
                <w:color w:val="000000" w:themeColor="text1"/>
                <w:kern w:val="0"/>
                <w:szCs w:val="21"/>
                <w14:textFill>
                  <w14:solidFill>
                    <w14:schemeClr w14:val="tx1"/>
                  </w14:solidFill>
                </w14:textFill>
              </w:rPr>
              <w:t>（2）</w:t>
            </w:r>
            <w:r>
              <w:rPr>
                <w:rFonts w:hint="eastAsia"/>
                <w:bCs/>
                <w:color w:val="000000" w:themeColor="text1"/>
                <w:szCs w:val="21"/>
                <w14:textFill>
                  <w14:solidFill>
                    <w14:schemeClr w14:val="tx1"/>
                  </w14:solidFill>
                </w14:textFill>
              </w:rPr>
              <w:t>噪声预测</w:t>
            </w:r>
          </w:p>
          <w:p>
            <w:pPr>
              <w:adjustRightInd w:val="0"/>
              <w:snapToGrid w:val="0"/>
              <w:spacing w:line="360" w:lineRule="auto"/>
              <w:ind w:firstLine="420" w:firstLineChars="200"/>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根据项目建设内容及《环境影响评价技术导则</w:t>
            </w:r>
            <w:r>
              <w:rPr>
                <w:bCs/>
                <w:color w:val="000000" w:themeColor="text1"/>
                <w:szCs w:val="21"/>
                <w14:textFill>
                  <w14:solidFill>
                    <w14:schemeClr w14:val="tx1"/>
                  </w14:solidFill>
                </w14:textFill>
              </w:rPr>
              <w:t xml:space="preserve"> </w:t>
            </w:r>
            <w:r>
              <w:rPr>
                <w:rFonts w:hint="eastAsia"/>
                <w:bCs/>
                <w:color w:val="000000" w:themeColor="text1"/>
                <w:szCs w:val="21"/>
                <w14:textFill>
                  <w14:solidFill>
                    <w14:schemeClr w14:val="tx1"/>
                  </w14:solidFill>
                </w14:textFill>
              </w:rPr>
              <w:t>声环境》（</w:t>
            </w:r>
            <w:r>
              <w:rPr>
                <w:bCs/>
                <w:color w:val="000000" w:themeColor="text1"/>
                <w:szCs w:val="21"/>
                <w14:textFill>
                  <w14:solidFill>
                    <w14:schemeClr w14:val="tx1"/>
                  </w14:solidFill>
                </w14:textFill>
              </w:rPr>
              <w:t>HJ2.4-2021</w:t>
            </w:r>
            <w:r>
              <w:rPr>
                <w:rFonts w:hint="eastAsia"/>
                <w:bCs/>
                <w:color w:val="000000" w:themeColor="text1"/>
                <w:szCs w:val="21"/>
                <w14:textFill>
                  <w14:solidFill>
                    <w14:schemeClr w14:val="tx1"/>
                  </w14:solidFill>
                </w14:textFill>
              </w:rPr>
              <w:t>）的要求，项目声环境影响预测方法选取参数模型法，主要预测方法为依据</w:t>
            </w:r>
            <w:r>
              <w:rPr>
                <w:bCs/>
                <w:color w:val="000000" w:themeColor="text1"/>
                <w:szCs w:val="21"/>
                <w14:textFill>
                  <w14:solidFill>
                    <w14:schemeClr w14:val="tx1"/>
                  </w14:solidFill>
                </w14:textFill>
              </w:rPr>
              <w:t xml:space="preserve">“B.1.3 </w:t>
            </w:r>
            <w:r>
              <w:rPr>
                <w:rFonts w:hint="eastAsia"/>
                <w:bCs/>
                <w:color w:val="000000" w:themeColor="text1"/>
                <w:szCs w:val="21"/>
                <w14:textFill>
                  <w14:solidFill>
                    <w14:schemeClr w14:val="tx1"/>
                  </w14:solidFill>
                </w14:textFill>
              </w:rPr>
              <w:t>室内声源等效室外声源升功率级计算方法</w:t>
            </w:r>
            <w:r>
              <w:rPr>
                <w:bCs/>
                <w:color w:val="000000" w:themeColor="text1"/>
                <w:szCs w:val="21"/>
                <w14:textFill>
                  <w14:solidFill>
                    <w14:schemeClr w14:val="tx1"/>
                  </w14:solidFill>
                </w14:textFill>
              </w:rPr>
              <w:t>”</w:t>
            </w:r>
            <w:r>
              <w:rPr>
                <w:rFonts w:hint="eastAsia"/>
                <w:bCs/>
                <w:color w:val="000000" w:themeColor="text1"/>
                <w:szCs w:val="21"/>
                <w14:textFill>
                  <w14:solidFill>
                    <w14:schemeClr w14:val="tx1"/>
                  </w14:solidFill>
                </w14:textFill>
              </w:rPr>
              <w:t>将本项目室内声源等效为室外声源；等效后的室内声源按照室外声源预测方法计算预测点处的</w:t>
            </w:r>
            <w:r>
              <w:rPr>
                <w:bCs/>
                <w:color w:val="000000" w:themeColor="text1"/>
                <w:szCs w:val="21"/>
                <w14:textFill>
                  <w14:solidFill>
                    <w14:schemeClr w14:val="tx1"/>
                  </w14:solidFill>
                </w14:textFill>
              </w:rPr>
              <w:t xml:space="preserve"> A </w:t>
            </w:r>
            <w:r>
              <w:rPr>
                <w:rFonts w:hint="eastAsia"/>
                <w:bCs/>
                <w:color w:val="000000" w:themeColor="text1"/>
                <w:szCs w:val="21"/>
                <w14:textFill>
                  <w14:solidFill>
                    <w14:schemeClr w14:val="tx1"/>
                  </w14:solidFill>
                </w14:textFill>
              </w:rPr>
              <w:t>声级。</w:t>
            </w:r>
          </w:p>
          <w:p>
            <w:pPr>
              <w:adjustRightInd w:val="0"/>
              <w:snapToGrid w:val="0"/>
              <w:spacing w:line="360" w:lineRule="auto"/>
              <w:ind w:firstLine="420" w:firstLineChars="200"/>
              <w:rPr>
                <w:bCs/>
                <w:snapToGrid/>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①</w:t>
            </w:r>
            <w:r>
              <w:rPr>
                <w:bCs/>
                <w:snapToGrid/>
                <w:color w:val="000000" w:themeColor="text1"/>
                <w:szCs w:val="21"/>
                <w14:textFill>
                  <w14:solidFill>
                    <w14:schemeClr w14:val="tx1"/>
                  </w14:solidFill>
                </w14:textFill>
              </w:rPr>
              <w:t xml:space="preserve">室内声源等效 </w:t>
            </w:r>
          </w:p>
          <w:p>
            <w:pPr>
              <w:adjustRightInd w:val="0"/>
              <w:snapToGrid w:val="0"/>
              <w:spacing w:line="360" w:lineRule="auto"/>
              <w:ind w:firstLine="420" w:firstLineChars="200"/>
              <w:rPr>
                <w:bCs/>
                <w:snapToGrid/>
                <w:color w:val="000000" w:themeColor="text1"/>
                <w:szCs w:val="21"/>
                <w14:textFill>
                  <w14:solidFill>
                    <w14:schemeClr w14:val="tx1"/>
                  </w14:solidFill>
                </w14:textFill>
              </w:rPr>
            </w:pPr>
            <w:r>
              <w:rPr>
                <w:bCs/>
                <w:snapToGrid/>
                <w:color w:val="000000" w:themeColor="text1"/>
                <w:szCs w:val="21"/>
                <w14:textFill>
                  <w14:solidFill>
                    <w14:schemeClr w14:val="tx1"/>
                  </w14:solidFill>
                </w14:textFill>
              </w:rPr>
              <w:t xml:space="preserve">室外声源声功率级计算方法 </w:t>
            </w:r>
          </w:p>
          <w:p>
            <w:pPr>
              <w:adjustRightInd w:val="0"/>
              <w:snapToGrid w:val="0"/>
              <w:spacing w:line="360" w:lineRule="auto"/>
              <w:ind w:firstLine="420" w:firstLineChars="200"/>
              <w:rPr>
                <w:bCs/>
                <w:snapToGrid/>
                <w:color w:val="000000" w:themeColor="text1"/>
                <w:szCs w:val="21"/>
                <w14:textFill>
                  <w14:solidFill>
                    <w14:schemeClr w14:val="tx1"/>
                  </w14:solidFill>
                </w14:textFill>
              </w:rPr>
            </w:pPr>
            <w:r>
              <w:rPr>
                <w:bCs/>
                <w:snapToGrid/>
                <w:color w:val="000000" w:themeColor="text1"/>
                <w:szCs w:val="21"/>
                <w14:textFill>
                  <w14:solidFill>
                    <w14:schemeClr w14:val="tx1"/>
                  </w14:solidFill>
                </w14:textFill>
              </w:rPr>
              <w:t>本项目声源所在室内声场为近似扩散声场，按照下列公示（B.1）求出：</w:t>
            </w:r>
          </w:p>
          <w:p>
            <w:pPr>
              <w:adjustRightInd w:val="0"/>
              <w:snapToGrid w:val="0"/>
              <w:spacing w:line="360" w:lineRule="auto"/>
              <w:ind w:firstLine="420" w:firstLineChars="200"/>
              <w:rPr>
                <w:bCs/>
                <w:snapToGrid/>
                <w:color w:val="000000" w:themeColor="text1"/>
                <w:szCs w:val="21"/>
                <w14:textFill>
                  <w14:solidFill>
                    <w14:schemeClr w14:val="tx1"/>
                  </w14:solidFill>
                </w14:textFill>
              </w:rPr>
            </w:pPr>
            <w:r>
              <w:rPr>
                <w:bCs/>
                <w:snapToGrid/>
                <w:color w:val="000000" w:themeColor="text1"/>
                <w:szCs w:val="21"/>
                <w14:textFill>
                  <w14:solidFill>
                    <w14:schemeClr w14:val="tx1"/>
                  </w14:solidFill>
                </w14:textFill>
              </w:rPr>
              <w:t>式中：L</w:t>
            </w:r>
            <w:r>
              <w:rPr>
                <w:bCs/>
                <w:snapToGrid/>
                <w:color w:val="000000" w:themeColor="text1"/>
                <w:szCs w:val="21"/>
                <w:vertAlign w:val="subscript"/>
                <w14:textFill>
                  <w14:solidFill>
                    <w14:schemeClr w14:val="tx1"/>
                  </w14:solidFill>
                </w14:textFill>
              </w:rPr>
              <w:t xml:space="preserve">p1 </w:t>
            </w:r>
            <w:r>
              <w:rPr>
                <w:bCs/>
                <w:snapToGrid/>
                <w:color w:val="000000" w:themeColor="text1"/>
                <w:szCs w:val="21"/>
                <w14:textFill>
                  <w14:solidFill>
                    <w14:schemeClr w14:val="tx1"/>
                  </w14:solidFill>
                </w14:textFill>
              </w:rPr>
              <w:t>——靠近开口处（或窗户）室内某倍频带的声压级或 A 声级，dB；</w:t>
            </w:r>
          </w:p>
          <w:p>
            <w:pPr>
              <w:adjustRightInd w:val="0"/>
              <w:snapToGrid w:val="0"/>
              <w:spacing w:line="360" w:lineRule="auto"/>
              <w:ind w:firstLine="420" w:firstLineChars="200"/>
              <w:rPr>
                <w:bCs/>
                <w:snapToGrid/>
                <w:color w:val="000000" w:themeColor="text1"/>
                <w:szCs w:val="21"/>
                <w14:textFill>
                  <w14:solidFill>
                    <w14:schemeClr w14:val="tx1"/>
                  </w14:solidFill>
                </w14:textFill>
              </w:rPr>
            </w:pPr>
            <w:r>
              <w:rPr>
                <w:bCs/>
                <w:snapToGrid/>
                <w:color w:val="000000" w:themeColor="text1"/>
                <w:szCs w:val="21"/>
                <w14:textFill>
                  <w14:solidFill>
                    <w14:schemeClr w14:val="tx1"/>
                  </w14:solidFill>
                </w14:textFill>
              </w:rPr>
              <w:t>L</w:t>
            </w:r>
            <w:r>
              <w:rPr>
                <w:bCs/>
                <w:snapToGrid/>
                <w:color w:val="000000" w:themeColor="text1"/>
                <w:szCs w:val="21"/>
                <w:vertAlign w:val="subscript"/>
                <w14:textFill>
                  <w14:solidFill>
                    <w14:schemeClr w14:val="tx1"/>
                  </w14:solidFill>
                </w14:textFill>
              </w:rPr>
              <w:t>p2</w:t>
            </w:r>
            <w:r>
              <w:rPr>
                <w:bCs/>
                <w:snapToGrid/>
                <w:color w:val="000000" w:themeColor="text1"/>
                <w:szCs w:val="21"/>
                <w14:textFill>
                  <w14:solidFill>
                    <w14:schemeClr w14:val="tx1"/>
                  </w14:solidFill>
                </w14:textFill>
              </w:rPr>
              <w:t xml:space="preserve"> ——靠近开口处（或窗户）室外某倍频带的声压级或 A 声级，dB；</w:t>
            </w:r>
          </w:p>
          <w:p>
            <w:pPr>
              <w:adjustRightInd w:val="0"/>
              <w:snapToGrid w:val="0"/>
              <w:spacing w:line="360" w:lineRule="auto"/>
              <w:ind w:firstLine="420" w:firstLineChars="200"/>
              <w:rPr>
                <w:bCs/>
                <w:snapToGrid/>
                <w:color w:val="000000" w:themeColor="text1"/>
                <w:szCs w:val="21"/>
                <w14:textFill>
                  <w14:solidFill>
                    <w14:schemeClr w14:val="tx1"/>
                  </w14:solidFill>
                </w14:textFill>
              </w:rPr>
            </w:pPr>
            <w:r>
              <w:rPr>
                <w:bCs/>
                <w:snapToGrid/>
                <w:color w:val="000000" w:themeColor="text1"/>
                <w:szCs w:val="21"/>
                <w14:textFill>
                  <w14:solidFill>
                    <w14:schemeClr w14:val="tx1"/>
                  </w14:solidFill>
                </w14:textFill>
              </w:rPr>
              <w:t>TL——隔墙（或窗户）倍频带或 A 声级的隔声量，dB。</w:t>
            </w:r>
          </w:p>
          <w:p>
            <w:pPr>
              <w:adjustRightInd w:val="0"/>
              <w:snapToGrid w:val="0"/>
              <w:spacing w:line="360" w:lineRule="auto"/>
              <w:ind w:firstLine="420" w:firstLineChars="200"/>
              <w:jc w:val="center"/>
              <w:rPr>
                <w:snapToGrid/>
                <w:color w:val="000000" w:themeColor="text1"/>
                <w:szCs w:val="21"/>
                <w14:textFill>
                  <w14:solidFill>
                    <w14:schemeClr w14:val="tx1"/>
                  </w14:solidFill>
                </w14:textFill>
              </w:rPr>
            </w:pPr>
            <w:r>
              <w:rPr>
                <w:color w:val="000000" w:themeColor="text1"/>
                <w:szCs w:val="21"/>
                <w14:textFill>
                  <w14:solidFill>
                    <w14:schemeClr w14:val="tx1"/>
                  </w14:solidFill>
                </w14:textFill>
              </w:rPr>
              <w:drawing>
                <wp:inline distT="0" distB="0" distL="114300" distR="114300">
                  <wp:extent cx="1544955" cy="789305"/>
                  <wp:effectExtent l="0" t="0" r="17145" b="10795"/>
                  <wp:docPr id="47" name="图片框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框 1029"/>
                          <pic:cNvPicPr>
                            <a:picLocks noChangeAspect="1"/>
                          </pic:cNvPicPr>
                        </pic:nvPicPr>
                        <pic:blipFill>
                          <a:blip r:embed="rId17">
                            <a:lum/>
                          </a:blip>
                          <a:srcRect r="3796"/>
                          <a:stretch>
                            <a:fillRect/>
                          </a:stretch>
                        </pic:blipFill>
                        <pic:spPr>
                          <a:xfrm>
                            <a:off x="0" y="0"/>
                            <a:ext cx="1544955" cy="789305"/>
                          </a:xfrm>
                          <a:prstGeom prst="rect">
                            <a:avLst/>
                          </a:prstGeom>
                          <a:noFill/>
                          <a:ln>
                            <a:noFill/>
                          </a:ln>
                        </pic:spPr>
                      </pic:pic>
                    </a:graphicData>
                  </a:graphic>
                </wp:inline>
              </w:drawing>
            </w:r>
          </w:p>
          <w:p>
            <w:pPr>
              <w:spacing w:after="120"/>
              <w:ind w:firstLine="422" w:firstLineChars="200"/>
              <w:jc w:val="center"/>
              <w:rPr>
                <w:color w:val="000000" w:themeColor="text1"/>
                <w:szCs w:val="21"/>
                <w14:textFill>
                  <w14:solidFill>
                    <w14:schemeClr w14:val="tx1"/>
                  </w14:solidFill>
                </w14:textFill>
              </w:rPr>
            </w:pPr>
            <w:r>
              <w:rPr>
                <w:b/>
                <w:bCs/>
                <w:color w:val="000000" w:themeColor="text1"/>
                <w:szCs w:val="21"/>
                <w14:textFill>
                  <w14:solidFill>
                    <w14:schemeClr w14:val="tx1"/>
                  </w14:solidFill>
                </w14:textFill>
              </w:rPr>
              <w:t>图4-</w:t>
            </w:r>
            <w:r>
              <w:rPr>
                <w:rFonts w:hint="eastAsia"/>
                <w:b/>
                <w:bCs/>
                <w:color w:val="000000" w:themeColor="text1"/>
                <w:szCs w:val="21"/>
                <w14:textFill>
                  <w14:solidFill>
                    <w14:schemeClr w14:val="tx1"/>
                  </w14:solidFill>
                </w14:textFill>
              </w:rPr>
              <w:t>4</w:t>
            </w:r>
            <w:r>
              <w:rPr>
                <w:b/>
                <w:bCs/>
                <w:color w:val="000000" w:themeColor="text1"/>
                <w:szCs w:val="21"/>
                <w14:textFill>
                  <w14:solidFill>
                    <w14:schemeClr w14:val="tx1"/>
                  </w14:solidFill>
                </w14:textFill>
              </w:rPr>
              <w:t xml:space="preserve"> 室内声源等效为室外声源图例</w:t>
            </w:r>
          </w:p>
          <w:p>
            <w:pPr>
              <w:spacing w:after="120"/>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②</w:t>
            </w:r>
            <w:r>
              <w:rPr>
                <w:color w:val="000000" w:themeColor="text1"/>
                <w:szCs w:val="21"/>
                <w14:textFill>
                  <w14:solidFill>
                    <w14:schemeClr w14:val="tx1"/>
                  </w14:solidFill>
                </w14:textFill>
              </w:rPr>
              <w:t xml:space="preserve">工业企业噪声计算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多个室外声源在一定工作时间内，对本项目声源预测点产生的贡献值计算公式 （B.6）如下： </w:t>
            </w:r>
          </w:p>
          <w:p>
            <w:pPr>
              <w:spacing w:line="360" w:lineRule="auto"/>
              <w:ind w:firstLine="420" w:firstLineChars="200"/>
              <w:jc w:val="center"/>
              <w:rPr>
                <w:snapToGrid/>
                <w:color w:val="000000" w:themeColor="text1"/>
                <w:szCs w:val="21"/>
                <w14:textFill>
                  <w14:solidFill>
                    <w14:schemeClr w14:val="tx1"/>
                  </w14:solidFill>
                </w14:textFill>
              </w:rPr>
            </w:pPr>
            <w:r>
              <w:rPr>
                <w:color w:val="000000" w:themeColor="text1"/>
                <w:szCs w:val="21"/>
                <w14:textFill>
                  <w14:solidFill>
                    <w14:schemeClr w14:val="tx1"/>
                  </w14:solidFill>
                </w14:textFill>
              </w:rPr>
              <w:drawing>
                <wp:inline distT="0" distB="0" distL="114300" distR="114300">
                  <wp:extent cx="1648460" cy="339090"/>
                  <wp:effectExtent l="0" t="0" r="8890" b="3810"/>
                  <wp:docPr id="48" name="图片框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框 1030"/>
                          <pic:cNvPicPr>
                            <a:picLocks noChangeAspect="1"/>
                          </pic:cNvPicPr>
                        </pic:nvPicPr>
                        <pic:blipFill>
                          <a:blip r:embed="rId18">
                            <a:lum/>
                          </a:blip>
                          <a:stretch>
                            <a:fillRect/>
                          </a:stretch>
                        </pic:blipFill>
                        <pic:spPr>
                          <a:xfrm>
                            <a:off x="0" y="0"/>
                            <a:ext cx="1648460" cy="339090"/>
                          </a:xfrm>
                          <a:prstGeom prst="rect">
                            <a:avLst/>
                          </a:prstGeom>
                          <a:noFill/>
                          <a:ln>
                            <a:noFill/>
                          </a:ln>
                        </pic:spPr>
                      </pic:pic>
                    </a:graphicData>
                  </a:graphic>
                </wp:inline>
              </w:drawing>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式中：Leqg——项目声源在预测点产生的噪声贡献值，dB；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T——用于计算等效声级的时间，s；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N——室外声源个数；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t</w:t>
            </w:r>
            <w:r>
              <w:rPr>
                <w:color w:val="000000" w:themeColor="text1"/>
                <w:szCs w:val="21"/>
                <w:vertAlign w:val="subscript"/>
                <w14:textFill>
                  <w14:solidFill>
                    <w14:schemeClr w14:val="tx1"/>
                  </w14:solidFill>
                </w14:textFill>
              </w:rPr>
              <w:t>i</w:t>
            </w:r>
            <w:r>
              <w:rPr>
                <w:color w:val="000000" w:themeColor="text1"/>
                <w:szCs w:val="21"/>
                <w14:textFill>
                  <w14:solidFill>
                    <w14:schemeClr w14:val="tx1"/>
                  </w14:solidFill>
                </w14:textFill>
              </w:rPr>
              <w:t xml:space="preserve">——在 T 时间内 i 声源工作时间，s；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M ——等效室外声源个数；</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t</w:t>
            </w:r>
            <w:r>
              <w:rPr>
                <w:color w:val="000000" w:themeColor="text1"/>
                <w:szCs w:val="21"/>
                <w:vertAlign w:val="subscript"/>
                <w14:textFill>
                  <w14:solidFill>
                    <w14:schemeClr w14:val="tx1"/>
                  </w14:solidFill>
                </w14:textFill>
              </w:rPr>
              <w:t xml:space="preserve"> j</w:t>
            </w:r>
            <w:r>
              <w:rPr>
                <w:color w:val="000000" w:themeColor="text1"/>
                <w:szCs w:val="21"/>
                <w14:textFill>
                  <w14:solidFill>
                    <w14:schemeClr w14:val="tx1"/>
                  </w14:solidFill>
                </w14:textFill>
              </w:rPr>
              <w:t xml:space="preserve">——在 T 时间内j声源工作时间，s。 </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③</w:t>
            </w:r>
            <w:r>
              <w:rPr>
                <w:color w:val="000000" w:themeColor="text1"/>
                <w:szCs w:val="21"/>
                <w14:textFill>
                  <w14:solidFill>
                    <w14:schemeClr w14:val="tx1"/>
                  </w14:solidFill>
                </w14:textFill>
              </w:rPr>
              <w:t xml:space="preserve">预测值计算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预测点的贡献值和背景值按能量叠加方法计算得到的声级，噪声预测值（Leq）计算公式如下： </w:t>
            </w:r>
          </w:p>
          <w:p>
            <w:pPr>
              <w:spacing w:line="360" w:lineRule="auto"/>
              <w:ind w:firstLine="396" w:firstLineChars="200"/>
              <w:jc w:val="center"/>
              <w:rPr>
                <w:color w:val="000000" w:themeColor="text1"/>
                <w:szCs w:val="21"/>
                <w14:textFill>
                  <w14:solidFill>
                    <w14:schemeClr w14:val="tx1"/>
                  </w14:solidFill>
                </w14:textFill>
              </w:rPr>
            </w:pPr>
            <w:r>
              <w:rPr>
                <w:color w:val="000000" w:themeColor="text1"/>
                <w:spacing w:val="-6"/>
                <w:szCs w:val="21"/>
                <w14:textFill>
                  <w14:solidFill>
                    <w14:schemeClr w14:val="tx1"/>
                  </w14:solidFill>
                </w14:textFill>
              </w:rPr>
              <w:drawing>
                <wp:inline distT="0" distB="0" distL="114300" distR="114300">
                  <wp:extent cx="1893570" cy="220980"/>
                  <wp:effectExtent l="0" t="0" r="11430" b="7620"/>
                  <wp:docPr id="49" name="图片框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框 1031"/>
                          <pic:cNvPicPr>
                            <a:picLocks noChangeAspect="1"/>
                          </pic:cNvPicPr>
                        </pic:nvPicPr>
                        <pic:blipFill>
                          <a:blip r:embed="rId19">
                            <a:lum/>
                          </a:blip>
                          <a:srcRect t="30338" b="17978"/>
                          <a:stretch>
                            <a:fillRect/>
                          </a:stretch>
                        </pic:blipFill>
                        <pic:spPr>
                          <a:xfrm>
                            <a:off x="0" y="0"/>
                            <a:ext cx="1893570" cy="220980"/>
                          </a:xfrm>
                          <a:prstGeom prst="rect">
                            <a:avLst/>
                          </a:prstGeom>
                          <a:noFill/>
                          <a:ln>
                            <a:noFill/>
                          </a:ln>
                        </pic:spPr>
                      </pic:pic>
                    </a:graphicData>
                  </a:graphic>
                </wp:inline>
              </w:drawing>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式中：L</w:t>
            </w:r>
            <w:r>
              <w:rPr>
                <w:color w:val="000000" w:themeColor="text1"/>
                <w:szCs w:val="21"/>
                <w:vertAlign w:val="subscript"/>
                <w14:textFill>
                  <w14:solidFill>
                    <w14:schemeClr w14:val="tx1"/>
                  </w14:solidFill>
                </w14:textFill>
              </w:rPr>
              <w:t>eq</w:t>
            </w:r>
            <w:r>
              <w:rPr>
                <w:color w:val="000000" w:themeColor="text1"/>
                <w:szCs w:val="21"/>
                <w14:textFill>
                  <w14:solidFill>
                    <w14:schemeClr w14:val="tx1"/>
                  </w14:solidFill>
                </w14:textFill>
              </w:rPr>
              <w:t xml:space="preserve">——预测点的噪声预测值，dB；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L</w:t>
            </w:r>
            <w:r>
              <w:rPr>
                <w:color w:val="000000" w:themeColor="text1"/>
                <w:szCs w:val="21"/>
                <w:vertAlign w:val="subscript"/>
                <w14:textFill>
                  <w14:solidFill>
                    <w14:schemeClr w14:val="tx1"/>
                  </w14:solidFill>
                </w14:textFill>
              </w:rPr>
              <w:t>eqg</w:t>
            </w:r>
            <w:r>
              <w:rPr>
                <w:color w:val="000000" w:themeColor="text1"/>
                <w:szCs w:val="21"/>
                <w14:textFill>
                  <w14:solidFill>
                    <w14:schemeClr w14:val="tx1"/>
                  </w14:solidFill>
                </w14:textFill>
              </w:rPr>
              <w:t xml:space="preserve">——建设项目声源在预测点产生的噪声贡献值，dB；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L</w:t>
            </w:r>
            <w:r>
              <w:rPr>
                <w:color w:val="000000" w:themeColor="text1"/>
                <w:szCs w:val="21"/>
                <w:vertAlign w:val="subscript"/>
                <w14:textFill>
                  <w14:solidFill>
                    <w14:schemeClr w14:val="tx1"/>
                  </w14:solidFill>
                </w14:textFill>
              </w:rPr>
              <w:t>eqb</w:t>
            </w:r>
            <w:r>
              <w:rPr>
                <w:color w:val="000000" w:themeColor="text1"/>
                <w:szCs w:val="21"/>
                <w14:textFill>
                  <w14:solidFill>
                    <w14:schemeClr w14:val="tx1"/>
                  </w14:solidFill>
                </w14:textFill>
              </w:rPr>
              <w:t xml:space="preserve">——预测点的背景噪声值，dB。 </w:t>
            </w:r>
          </w:p>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④</w:t>
            </w:r>
            <w:r>
              <w:rPr>
                <w:color w:val="000000" w:themeColor="text1"/>
                <w:szCs w:val="21"/>
                <w14:textFill>
                  <w14:solidFill>
                    <w14:schemeClr w14:val="tx1"/>
                  </w14:solidFill>
                </w14:textFill>
              </w:rPr>
              <w:t xml:space="preserve">室外声源在预测点产生的声级计算模型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考虑本项目声源与预测点之间地形平整、无明显高差、无障碍物、绿化稀疏。因此本评价只考虑户外点声源衰减包括的几何发散（A</w:t>
            </w:r>
            <w:r>
              <w:rPr>
                <w:color w:val="000000" w:themeColor="text1"/>
                <w:szCs w:val="21"/>
                <w:vertAlign w:val="subscript"/>
                <w14:textFill>
                  <w14:solidFill>
                    <w14:schemeClr w14:val="tx1"/>
                  </w14:solidFill>
                </w14:textFill>
              </w:rPr>
              <w:t>div</w:t>
            </w:r>
            <w:r>
              <w:rPr>
                <w:color w:val="000000" w:themeColor="text1"/>
                <w:szCs w:val="21"/>
                <w14:textFill>
                  <w14:solidFill>
                    <w14:schemeClr w14:val="tx1"/>
                  </w14:solidFill>
                </w14:textFill>
              </w:rPr>
              <w:t>）和大气吸收（A</w:t>
            </w:r>
            <w:r>
              <w:rPr>
                <w:color w:val="000000" w:themeColor="text1"/>
                <w:szCs w:val="21"/>
                <w:vertAlign w:val="subscript"/>
                <w14:textFill>
                  <w14:solidFill>
                    <w14:schemeClr w14:val="tx1"/>
                  </w14:solidFill>
                </w14:textFill>
              </w:rPr>
              <w:t>atm</w:t>
            </w:r>
            <w:r>
              <w:rPr>
                <w:color w:val="000000" w:themeColor="text1"/>
                <w:szCs w:val="21"/>
                <w14:textFill>
                  <w14:solidFill>
                    <w14:schemeClr w14:val="tx1"/>
                  </w14:solidFill>
                </w14:textFill>
              </w:rPr>
              <w:t xml:space="preserve">）引起的衰减。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综合衰减按照以下基本公式（A.1）： </w:t>
            </w:r>
          </w:p>
          <w:p>
            <w:pPr>
              <w:spacing w:line="360" w:lineRule="auto"/>
              <w:ind w:firstLine="396" w:firstLineChars="200"/>
              <w:rPr>
                <w:color w:val="000000" w:themeColor="text1"/>
                <w:szCs w:val="21"/>
                <w14:textFill>
                  <w14:solidFill>
                    <w14:schemeClr w14:val="tx1"/>
                  </w14:solidFill>
                </w14:textFill>
              </w:rPr>
            </w:pPr>
            <w:r>
              <w:rPr>
                <w:color w:val="000000" w:themeColor="text1"/>
                <w:spacing w:val="-6"/>
                <w:szCs w:val="21"/>
                <w14:textFill>
                  <w14:solidFill>
                    <w14:schemeClr w14:val="tx1"/>
                  </w14:solidFill>
                </w14:textFill>
              </w:rPr>
              <w:drawing>
                <wp:inline distT="0" distB="0" distL="114300" distR="114300">
                  <wp:extent cx="3176270" cy="236220"/>
                  <wp:effectExtent l="0" t="0" r="5080" b="11430"/>
                  <wp:docPr id="50" name="图片框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框 1032"/>
                          <pic:cNvPicPr>
                            <a:picLocks noChangeAspect="1"/>
                          </pic:cNvPicPr>
                        </pic:nvPicPr>
                        <pic:blipFill>
                          <a:blip r:embed="rId20">
                            <a:lum/>
                          </a:blip>
                          <a:stretch>
                            <a:fillRect/>
                          </a:stretch>
                        </pic:blipFill>
                        <pic:spPr>
                          <a:xfrm>
                            <a:off x="0" y="0"/>
                            <a:ext cx="3176270" cy="236220"/>
                          </a:xfrm>
                          <a:prstGeom prst="rect">
                            <a:avLst/>
                          </a:prstGeom>
                          <a:noFill/>
                          <a:ln>
                            <a:noFill/>
                          </a:ln>
                        </pic:spPr>
                      </pic:pic>
                    </a:graphicData>
                  </a:graphic>
                </wp:inline>
              </w:drawing>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A、点声源几何发散（Adiv）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点声源几何发散选取半自由声场公示（A.10）。</w:t>
            </w:r>
          </w:p>
          <w:p>
            <w:pPr>
              <w:spacing w:line="360" w:lineRule="auto"/>
              <w:ind w:firstLine="396" w:firstLineChars="200"/>
              <w:jc w:val="center"/>
              <w:rPr>
                <w:color w:val="000000" w:themeColor="text1"/>
                <w:szCs w:val="21"/>
                <w14:textFill>
                  <w14:solidFill>
                    <w14:schemeClr w14:val="tx1"/>
                  </w14:solidFill>
                </w14:textFill>
              </w:rPr>
            </w:pPr>
            <w:r>
              <w:rPr>
                <w:color w:val="000000" w:themeColor="text1"/>
                <w:spacing w:val="-6"/>
                <w:szCs w:val="21"/>
                <w14:textFill>
                  <w14:solidFill>
                    <w14:schemeClr w14:val="tx1"/>
                  </w14:solidFill>
                </w14:textFill>
              </w:rPr>
              <w:drawing>
                <wp:inline distT="0" distB="0" distL="114300" distR="114300">
                  <wp:extent cx="1659890" cy="276225"/>
                  <wp:effectExtent l="0" t="0" r="16510" b="9525"/>
                  <wp:docPr id="51" name="图片框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框 1033"/>
                          <pic:cNvPicPr>
                            <a:picLocks noChangeAspect="1"/>
                          </pic:cNvPicPr>
                        </pic:nvPicPr>
                        <pic:blipFill>
                          <a:blip r:embed="rId21">
                            <a:lum/>
                          </a:blip>
                          <a:stretch>
                            <a:fillRect/>
                          </a:stretch>
                        </pic:blipFill>
                        <pic:spPr>
                          <a:xfrm>
                            <a:off x="0" y="0"/>
                            <a:ext cx="1659890" cy="276225"/>
                          </a:xfrm>
                          <a:prstGeom prst="rect">
                            <a:avLst/>
                          </a:prstGeom>
                          <a:noFill/>
                          <a:ln>
                            <a:noFill/>
                          </a:ln>
                        </pic:spPr>
                      </pic:pic>
                    </a:graphicData>
                  </a:graphic>
                </wp:inline>
              </w:drawing>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式中：L</w:t>
            </w:r>
            <w:r>
              <w:rPr>
                <w:color w:val="000000" w:themeColor="text1"/>
                <w:szCs w:val="21"/>
                <w:vertAlign w:val="subscript"/>
                <w14:textFill>
                  <w14:solidFill>
                    <w14:schemeClr w14:val="tx1"/>
                  </w14:solidFill>
                </w14:textFill>
              </w:rPr>
              <w:t xml:space="preserve">A </w:t>
            </w:r>
            <w:r>
              <w:rPr>
                <w:color w:val="000000" w:themeColor="text1"/>
                <w:szCs w:val="21"/>
                <w14:textFill>
                  <w14:solidFill>
                    <w14:schemeClr w14:val="tx1"/>
                  </w14:solidFill>
                </w14:textFill>
              </w:rPr>
              <w:t xml:space="preserve">(r)——距声源 r 处的 A 声级，dB(A)；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L</w:t>
            </w:r>
            <w:r>
              <w:rPr>
                <w:color w:val="000000" w:themeColor="text1"/>
                <w:szCs w:val="21"/>
                <w:vertAlign w:val="subscript"/>
                <w14:textFill>
                  <w14:solidFill>
                    <w14:schemeClr w14:val="tx1"/>
                  </w14:solidFill>
                </w14:textFill>
              </w:rPr>
              <w:t>Aw</w:t>
            </w:r>
            <w:r>
              <w:rPr>
                <w:color w:val="000000" w:themeColor="text1"/>
                <w:szCs w:val="21"/>
                <w14:textFill>
                  <w14:solidFill>
                    <w14:schemeClr w14:val="tx1"/>
                  </w14:solidFill>
                </w14:textFill>
              </w:rPr>
              <w:t xml:space="preserve">——点声源 A 计权声功率级，dB；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r——预测点距声源的距离。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B、大气吸收引起的衰减（A</w:t>
            </w:r>
            <w:r>
              <w:rPr>
                <w:color w:val="000000" w:themeColor="text1"/>
                <w:szCs w:val="21"/>
                <w:vertAlign w:val="subscript"/>
                <w14:textFill>
                  <w14:solidFill>
                    <w14:schemeClr w14:val="tx1"/>
                  </w14:solidFill>
                </w14:textFill>
              </w:rPr>
              <w:t>atm</w:t>
            </w:r>
            <w:r>
              <w:rPr>
                <w:color w:val="000000" w:themeColor="text1"/>
                <w:szCs w:val="21"/>
                <w14:textFill>
                  <w14:solidFill>
                    <w14:schemeClr w14:val="tx1"/>
                  </w14:solidFill>
                </w14:textFill>
              </w:rPr>
              <w:t xml:space="preserve">）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大气吸收引起的衰减按公示（A.19）计算： </w:t>
            </w:r>
          </w:p>
          <w:p>
            <w:pPr>
              <w:spacing w:line="360" w:lineRule="auto"/>
              <w:ind w:firstLine="396" w:firstLineChars="200"/>
              <w:jc w:val="center"/>
              <w:rPr>
                <w:color w:val="000000" w:themeColor="text1"/>
                <w:szCs w:val="21"/>
                <w14:textFill>
                  <w14:solidFill>
                    <w14:schemeClr w14:val="tx1"/>
                  </w14:solidFill>
                </w14:textFill>
              </w:rPr>
            </w:pPr>
            <w:r>
              <w:rPr>
                <w:color w:val="000000" w:themeColor="text1"/>
                <w:spacing w:val="-6"/>
                <w:szCs w:val="21"/>
                <w14:textFill>
                  <w14:solidFill>
                    <w14:schemeClr w14:val="tx1"/>
                  </w14:solidFill>
                </w14:textFill>
              </w:rPr>
              <w:drawing>
                <wp:inline distT="0" distB="0" distL="114300" distR="114300">
                  <wp:extent cx="996950" cy="327660"/>
                  <wp:effectExtent l="0" t="0" r="12700" b="15240"/>
                  <wp:docPr id="52" name="图片框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框 1034"/>
                          <pic:cNvPicPr>
                            <a:picLocks noChangeAspect="1"/>
                          </pic:cNvPicPr>
                        </pic:nvPicPr>
                        <pic:blipFill>
                          <a:blip r:embed="rId22">
                            <a:lum/>
                          </a:blip>
                          <a:stretch>
                            <a:fillRect/>
                          </a:stretch>
                        </pic:blipFill>
                        <pic:spPr>
                          <a:xfrm>
                            <a:off x="0" y="0"/>
                            <a:ext cx="996950" cy="327660"/>
                          </a:xfrm>
                          <a:prstGeom prst="rect">
                            <a:avLst/>
                          </a:prstGeom>
                          <a:noFill/>
                          <a:ln>
                            <a:noFill/>
                          </a:ln>
                        </pic:spPr>
                      </pic:pic>
                    </a:graphicData>
                  </a:graphic>
                </wp:inline>
              </w:drawing>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式中：A</w:t>
            </w:r>
            <w:r>
              <w:rPr>
                <w:color w:val="000000" w:themeColor="text1"/>
                <w:szCs w:val="21"/>
                <w:vertAlign w:val="subscript"/>
                <w14:textFill>
                  <w14:solidFill>
                    <w14:schemeClr w14:val="tx1"/>
                  </w14:solidFill>
                </w14:textFill>
              </w:rPr>
              <w:t>atm</w:t>
            </w:r>
            <w:r>
              <w:rPr>
                <w:color w:val="000000" w:themeColor="text1"/>
                <w:szCs w:val="21"/>
                <w14:textFill>
                  <w14:solidFill>
                    <w14:schemeClr w14:val="tx1"/>
                  </w14:solidFill>
                </w14:textFill>
              </w:rPr>
              <w:t xml:space="preserve">——大气吸收引起的衰减，dB；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α——与温度、湿度和声波频率有关的大气吸收衰减系数，预测计算中一般根据建设项目所处区域常年平均气温和湿度选择相应的大气吸收衰减系数； </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r——预测点距声源的距离； </w:t>
            </w:r>
          </w:p>
          <w:p>
            <w:pPr>
              <w:spacing w:line="360" w:lineRule="auto"/>
              <w:ind w:firstLine="420" w:firstLineChars="200"/>
              <w:rPr>
                <w:b/>
                <w:bCs/>
                <w:color w:val="000000" w:themeColor="text1"/>
                <w:szCs w:val="21"/>
                <w14:textFill>
                  <w14:solidFill>
                    <w14:schemeClr w14:val="tx1"/>
                  </w14:solidFill>
                </w14:textFill>
              </w:rPr>
            </w:pPr>
            <w:r>
              <w:rPr>
                <w:color w:val="000000" w:themeColor="text1"/>
                <w:szCs w:val="21"/>
                <w14:textFill>
                  <w14:solidFill>
                    <w14:schemeClr w14:val="tx1"/>
                  </w14:solidFill>
                </w14:textFill>
              </w:rPr>
              <w:t>r</w:t>
            </w:r>
            <w:r>
              <w:rPr>
                <w:color w:val="000000" w:themeColor="text1"/>
                <w:szCs w:val="21"/>
                <w:vertAlign w:val="subscript"/>
                <w14:textFill>
                  <w14:solidFill>
                    <w14:schemeClr w14:val="tx1"/>
                  </w14:solidFill>
                </w14:textFill>
              </w:rPr>
              <w:t>0</w:t>
            </w:r>
            <w:r>
              <w:rPr>
                <w:color w:val="000000" w:themeColor="text1"/>
                <w:szCs w:val="21"/>
                <w14:textFill>
                  <w14:solidFill>
                    <w14:schemeClr w14:val="tx1"/>
                  </w14:solidFill>
                </w14:textFill>
              </w:rPr>
              <w:t>——参考位置距声源的距离。</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3</w:t>
            </w:r>
            <w:r>
              <w:rPr>
                <w:color w:val="000000" w:themeColor="text1"/>
                <w:szCs w:val="21"/>
                <w14:textFill>
                  <w14:solidFill>
                    <w14:schemeClr w14:val="tx1"/>
                  </w14:solidFill>
                </w14:textFill>
              </w:rPr>
              <w:t>）预测结果</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在考虑各噪声源经过减振、厂房隔声等消声降噪后，根据噪声预测模式，将有关参数代入公式计算，预测工程噪声源对各向厂界的影响。根据计算，噪声预测结果见表4-1</w:t>
            </w:r>
            <w:r>
              <w:rPr>
                <w:rFonts w:hint="eastAsia"/>
                <w:color w:val="000000" w:themeColor="text1"/>
                <w:szCs w:val="21"/>
                <w14:textFill>
                  <w14:solidFill>
                    <w14:schemeClr w14:val="tx1"/>
                  </w14:solidFill>
                </w14:textFill>
              </w:rPr>
              <w:t>4</w:t>
            </w:r>
            <w:r>
              <w:rPr>
                <w:color w:val="000000" w:themeColor="text1"/>
                <w:szCs w:val="21"/>
                <w14:textFill>
                  <w14:solidFill>
                    <w14:schemeClr w14:val="tx1"/>
                  </w14:solidFill>
                </w14:textFill>
              </w:rPr>
              <w:t xml:space="preserve">。 </w:t>
            </w:r>
          </w:p>
          <w:p>
            <w:pPr>
              <w:jc w:val="center"/>
              <w:rPr>
                <w:b/>
                <w:snapToGrid/>
                <w:color w:val="000000" w:themeColor="text1"/>
                <w:szCs w:val="21"/>
                <w14:textFill>
                  <w14:solidFill>
                    <w14:schemeClr w14:val="tx1"/>
                  </w14:solidFill>
                </w14:textFill>
              </w:rPr>
            </w:pPr>
            <w:r>
              <w:rPr>
                <w:b/>
                <w:bCs/>
                <w:snapToGrid/>
                <w:color w:val="000000" w:themeColor="text1"/>
                <w:szCs w:val="21"/>
                <w14:textFill>
                  <w14:solidFill>
                    <w14:schemeClr w14:val="tx1"/>
                  </w14:solidFill>
                </w14:textFill>
              </w:rPr>
              <w:t>表4-1</w:t>
            </w:r>
            <w:r>
              <w:rPr>
                <w:rFonts w:hint="eastAsia"/>
                <w:b/>
                <w:bCs/>
                <w:snapToGrid/>
                <w:color w:val="000000" w:themeColor="text1"/>
                <w:szCs w:val="21"/>
                <w14:textFill>
                  <w14:solidFill>
                    <w14:schemeClr w14:val="tx1"/>
                  </w14:solidFill>
                </w14:textFill>
              </w:rPr>
              <w:t>4</w:t>
            </w:r>
            <w:r>
              <w:rPr>
                <w:b/>
                <w:bCs/>
                <w:snapToGrid/>
                <w:color w:val="000000" w:themeColor="text1"/>
                <w:szCs w:val="21"/>
                <w14:textFill>
                  <w14:solidFill>
                    <w14:schemeClr w14:val="tx1"/>
                  </w14:solidFill>
                </w14:textFill>
              </w:rPr>
              <w:t xml:space="preserve"> 厂界噪声预测结果与达标分析表</w:t>
            </w:r>
            <w:bookmarkStart w:id="21" w:name="PT_7"/>
            <w:bookmarkEnd w:id="21"/>
          </w:p>
          <w:tbl>
            <w:tblPr>
              <w:tblStyle w:val="37"/>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093"/>
              <w:gridCol w:w="1025"/>
              <w:gridCol w:w="904"/>
              <w:gridCol w:w="852"/>
              <w:gridCol w:w="1023"/>
              <w:gridCol w:w="1173"/>
              <w:gridCol w:w="1247"/>
              <w:gridCol w:w="118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44" w:type="pct"/>
                  <w:vMerge w:val="restart"/>
                  <w:tcBorders>
                    <w:tl2br w:val="nil"/>
                    <w:tr2bl w:val="nil"/>
                  </w:tcBorders>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预测方位</w:t>
                  </w:r>
                </w:p>
              </w:tc>
              <w:tc>
                <w:tcPr>
                  <w:tcW w:w="1639" w:type="pct"/>
                  <w:gridSpan w:val="3"/>
                  <w:tcBorders>
                    <w:tl2br w:val="nil"/>
                    <w:tr2bl w:val="nil"/>
                  </w:tcBorders>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最大值点空间相对位置/m</w:t>
                  </w:r>
                </w:p>
              </w:tc>
              <w:tc>
                <w:tcPr>
                  <w:tcW w:w="603" w:type="pct"/>
                  <w:vMerge w:val="restart"/>
                  <w:tcBorders>
                    <w:tl2br w:val="nil"/>
                    <w:tr2bl w:val="nil"/>
                  </w:tcBorders>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时段</w:t>
                  </w:r>
                </w:p>
              </w:tc>
              <w:tc>
                <w:tcPr>
                  <w:tcW w:w="682" w:type="pct"/>
                  <w:vMerge w:val="restart"/>
                  <w:tcBorders>
                    <w:tl2br w:val="nil"/>
                    <w:tr2bl w:val="nil"/>
                  </w:tcBorders>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贡献值（dB(A)）</w:t>
                  </w:r>
                </w:p>
              </w:tc>
              <w:tc>
                <w:tcPr>
                  <w:tcW w:w="734" w:type="pct"/>
                  <w:vMerge w:val="restart"/>
                  <w:tcBorders>
                    <w:tl2br w:val="nil"/>
                    <w:tr2bl w:val="nil"/>
                  </w:tcBorders>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标准限值（dB(A)）</w:t>
                  </w:r>
                </w:p>
              </w:tc>
              <w:tc>
                <w:tcPr>
                  <w:tcW w:w="696" w:type="pct"/>
                  <w:vMerge w:val="restart"/>
                  <w:tcBorders>
                    <w:tl2br w:val="nil"/>
                    <w:tr2bl w:val="nil"/>
                  </w:tcBorders>
                  <w:vAlign w:val="center"/>
                </w:tcPr>
                <w:p>
                  <w:pPr>
                    <w:jc w:val="center"/>
                    <w:rPr>
                      <w:rFonts w:eastAsiaTheme="minorEastAsia"/>
                      <w:color w:val="000000" w:themeColor="text1"/>
                      <w:szCs w:val="21"/>
                      <w14:textFill>
                        <w14:solidFill>
                          <w14:schemeClr w14:val="tx1"/>
                        </w14:solidFill>
                      </w14:textFill>
                    </w:rPr>
                  </w:pPr>
                  <w:r>
                    <w:rPr>
                      <w:rFonts w:eastAsiaTheme="minorEastAsia"/>
                      <w:color w:val="000000" w:themeColor="text1"/>
                      <w:szCs w:val="21"/>
                      <w14:textFill>
                        <w14:solidFill>
                          <w14:schemeClr w14:val="tx1"/>
                        </w14:solidFill>
                      </w14:textFill>
                    </w:rPr>
                    <w:t>达标情况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44" w:type="pct"/>
                  <w:vMerge w:val="continue"/>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p>
              </w:tc>
              <w:tc>
                <w:tcPr>
                  <w:tcW w:w="60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X</w:t>
                  </w:r>
                </w:p>
              </w:tc>
              <w:tc>
                <w:tcPr>
                  <w:tcW w:w="53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Y</w:t>
                  </w:r>
                </w:p>
              </w:tc>
              <w:tc>
                <w:tcPr>
                  <w:tcW w:w="501"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Z</w:t>
                  </w:r>
                </w:p>
              </w:tc>
              <w:tc>
                <w:tcPr>
                  <w:tcW w:w="603" w:type="pct"/>
                  <w:vMerge w:val="continue"/>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p>
              </w:tc>
              <w:tc>
                <w:tcPr>
                  <w:tcW w:w="682" w:type="pct"/>
                  <w:vMerge w:val="continue"/>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p>
              </w:tc>
              <w:tc>
                <w:tcPr>
                  <w:tcW w:w="734" w:type="pct"/>
                  <w:vMerge w:val="continue"/>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p>
              </w:tc>
              <w:tc>
                <w:tcPr>
                  <w:tcW w:w="696" w:type="pct"/>
                  <w:vMerge w:val="continue"/>
                  <w:tcBorders>
                    <w:tl2br w:val="nil"/>
                    <w:tr2bl w:val="nil"/>
                  </w:tcBorders>
                  <w:shd w:val="clear" w:color="auto" w:fill="FFFFFF"/>
                  <w:vAlign w:val="center"/>
                </w:tcPr>
                <w:p>
                  <w:pPr>
                    <w:jc w:val="center"/>
                    <w:rPr>
                      <w:rFonts w:eastAsiaTheme="minorEastAsia"/>
                      <w:color w:val="000000" w:themeColor="text1"/>
                      <w:szCs w:val="21"/>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jc w:val="center"/>
              </w:trPr>
              <w:tc>
                <w:tcPr>
                  <w:tcW w:w="644" w:type="pct"/>
                  <w:vMerge w:val="restar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东侧</w:t>
                  </w:r>
                </w:p>
              </w:tc>
              <w:tc>
                <w:tcPr>
                  <w:tcW w:w="60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204.82</w:t>
                  </w:r>
                </w:p>
              </w:tc>
              <w:tc>
                <w:tcPr>
                  <w:tcW w:w="53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30.19</w:t>
                  </w:r>
                </w:p>
              </w:tc>
              <w:tc>
                <w:tcPr>
                  <w:tcW w:w="501"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w:t>
                  </w:r>
                </w:p>
              </w:tc>
              <w:tc>
                <w:tcPr>
                  <w:tcW w:w="60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昼间</w:t>
                  </w:r>
                </w:p>
              </w:tc>
              <w:tc>
                <w:tcPr>
                  <w:tcW w:w="682"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45.0</w:t>
                  </w:r>
                </w:p>
              </w:tc>
              <w:tc>
                <w:tcPr>
                  <w:tcW w:w="73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60</w:t>
                  </w:r>
                </w:p>
              </w:tc>
              <w:tc>
                <w:tcPr>
                  <w:tcW w:w="696" w:type="pct"/>
                  <w:tcBorders>
                    <w:tl2br w:val="nil"/>
                    <w:tr2bl w:val="nil"/>
                  </w:tcBorders>
                  <w:shd w:val="clear" w:color="auto" w:fill="FFFFFF"/>
                  <w:vAlign w:val="center"/>
                </w:tcPr>
                <w:p>
                  <w:pPr>
                    <w:jc w:val="center"/>
                    <w:rPr>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jc w:val="center"/>
              </w:trPr>
              <w:tc>
                <w:tcPr>
                  <w:tcW w:w="644" w:type="pct"/>
                  <w:vMerge w:val="continue"/>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东侧</w:t>
                  </w:r>
                </w:p>
              </w:tc>
              <w:tc>
                <w:tcPr>
                  <w:tcW w:w="60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204.82</w:t>
                  </w:r>
                </w:p>
              </w:tc>
              <w:tc>
                <w:tcPr>
                  <w:tcW w:w="53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30.19</w:t>
                  </w:r>
                </w:p>
              </w:tc>
              <w:tc>
                <w:tcPr>
                  <w:tcW w:w="501"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w:t>
                  </w:r>
                </w:p>
              </w:tc>
              <w:tc>
                <w:tcPr>
                  <w:tcW w:w="60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夜间</w:t>
                  </w:r>
                </w:p>
              </w:tc>
              <w:tc>
                <w:tcPr>
                  <w:tcW w:w="682"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45.0</w:t>
                  </w:r>
                </w:p>
              </w:tc>
              <w:tc>
                <w:tcPr>
                  <w:tcW w:w="73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50</w:t>
                  </w:r>
                </w:p>
              </w:tc>
              <w:tc>
                <w:tcPr>
                  <w:tcW w:w="696" w:type="pct"/>
                  <w:tcBorders>
                    <w:tl2br w:val="nil"/>
                    <w:tr2bl w:val="nil"/>
                  </w:tcBorders>
                  <w:shd w:val="clear" w:color="auto" w:fill="FFFFFF"/>
                  <w:vAlign w:val="center"/>
                </w:tcPr>
                <w:p>
                  <w:pPr>
                    <w:jc w:val="center"/>
                    <w:rPr>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jc w:val="center"/>
              </w:trPr>
              <w:tc>
                <w:tcPr>
                  <w:tcW w:w="644" w:type="pct"/>
                  <w:vMerge w:val="restar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南侧</w:t>
                  </w:r>
                </w:p>
              </w:tc>
              <w:tc>
                <w:tcPr>
                  <w:tcW w:w="60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12.17</w:t>
                  </w:r>
                </w:p>
              </w:tc>
              <w:tc>
                <w:tcPr>
                  <w:tcW w:w="53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-26.57</w:t>
                  </w:r>
                </w:p>
              </w:tc>
              <w:tc>
                <w:tcPr>
                  <w:tcW w:w="501"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w:t>
                  </w:r>
                </w:p>
              </w:tc>
              <w:tc>
                <w:tcPr>
                  <w:tcW w:w="60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昼间</w:t>
                  </w:r>
                </w:p>
              </w:tc>
              <w:tc>
                <w:tcPr>
                  <w:tcW w:w="682" w:type="pct"/>
                  <w:tcBorders>
                    <w:tl2br w:val="nil"/>
                    <w:tr2bl w:val="nil"/>
                  </w:tcBorders>
                  <w:shd w:val="clear" w:color="auto" w:fill="FFFFFF"/>
                  <w:vAlign w:val="center"/>
                </w:tcPr>
                <w:p>
                  <w:pPr>
                    <w:jc w:val="center"/>
                    <w:rPr>
                      <w:rFonts w:hint="eastAsia" w:eastAsia="宋体"/>
                      <w:color w:val="000000" w:themeColor="text1"/>
                      <w:szCs w:val="21"/>
                      <w:lang w:eastAsia="zh-CN"/>
                      <w14:textFill>
                        <w14:solidFill>
                          <w14:schemeClr w14:val="tx1"/>
                        </w14:solidFill>
                      </w14:textFill>
                    </w:rPr>
                  </w:pPr>
                  <w:r>
                    <w:rPr>
                      <w:rFonts w:hint="eastAsia" w:eastAsia="Arial"/>
                      <w:color w:val="000000" w:themeColor="text1"/>
                      <w:szCs w:val="21"/>
                      <w14:textFill>
                        <w14:solidFill>
                          <w14:schemeClr w14:val="tx1"/>
                        </w14:solidFill>
                      </w14:textFill>
                    </w:rPr>
                    <w:t>48.</w:t>
                  </w:r>
                  <w:r>
                    <w:rPr>
                      <w:rFonts w:hint="eastAsia" w:eastAsia="宋体"/>
                      <w:color w:val="000000" w:themeColor="text1"/>
                      <w:szCs w:val="21"/>
                      <w:lang w:val="en-US" w:eastAsia="zh-CN"/>
                      <w14:textFill>
                        <w14:solidFill>
                          <w14:schemeClr w14:val="tx1"/>
                        </w14:solidFill>
                      </w14:textFill>
                    </w:rPr>
                    <w:t>9</w:t>
                  </w:r>
                </w:p>
              </w:tc>
              <w:tc>
                <w:tcPr>
                  <w:tcW w:w="73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60</w:t>
                  </w:r>
                </w:p>
              </w:tc>
              <w:tc>
                <w:tcPr>
                  <w:tcW w:w="696" w:type="pct"/>
                  <w:tcBorders>
                    <w:tl2br w:val="nil"/>
                    <w:tr2bl w:val="nil"/>
                  </w:tcBorders>
                  <w:shd w:val="clear" w:color="auto" w:fill="FFFFFF"/>
                  <w:vAlign w:val="center"/>
                </w:tcPr>
                <w:p>
                  <w:pPr>
                    <w:jc w:val="center"/>
                    <w:rPr>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jc w:val="center"/>
              </w:trPr>
              <w:tc>
                <w:tcPr>
                  <w:tcW w:w="644" w:type="pct"/>
                  <w:vMerge w:val="continue"/>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南侧</w:t>
                  </w:r>
                </w:p>
              </w:tc>
              <w:tc>
                <w:tcPr>
                  <w:tcW w:w="60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12.17</w:t>
                  </w:r>
                </w:p>
              </w:tc>
              <w:tc>
                <w:tcPr>
                  <w:tcW w:w="53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-26.57</w:t>
                  </w:r>
                </w:p>
              </w:tc>
              <w:tc>
                <w:tcPr>
                  <w:tcW w:w="501"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w:t>
                  </w:r>
                </w:p>
              </w:tc>
              <w:tc>
                <w:tcPr>
                  <w:tcW w:w="60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夜间</w:t>
                  </w:r>
                </w:p>
              </w:tc>
              <w:tc>
                <w:tcPr>
                  <w:tcW w:w="682" w:type="pct"/>
                  <w:tcBorders>
                    <w:tl2br w:val="nil"/>
                    <w:tr2bl w:val="nil"/>
                  </w:tcBorders>
                  <w:shd w:val="clear" w:color="auto" w:fill="FFFFFF"/>
                  <w:vAlign w:val="center"/>
                </w:tcPr>
                <w:p>
                  <w:pPr>
                    <w:jc w:val="center"/>
                    <w:rPr>
                      <w:rFonts w:hint="eastAsia" w:eastAsia="宋体"/>
                      <w:color w:val="000000" w:themeColor="text1"/>
                      <w:szCs w:val="21"/>
                      <w:lang w:eastAsia="zh-CN"/>
                      <w14:textFill>
                        <w14:solidFill>
                          <w14:schemeClr w14:val="tx1"/>
                        </w14:solidFill>
                      </w14:textFill>
                    </w:rPr>
                  </w:pPr>
                  <w:r>
                    <w:rPr>
                      <w:rFonts w:hint="eastAsia" w:eastAsia="Arial"/>
                      <w:color w:val="000000" w:themeColor="text1"/>
                      <w:szCs w:val="21"/>
                      <w14:textFill>
                        <w14:solidFill>
                          <w14:schemeClr w14:val="tx1"/>
                        </w14:solidFill>
                      </w14:textFill>
                    </w:rPr>
                    <w:t>48.</w:t>
                  </w:r>
                  <w:r>
                    <w:rPr>
                      <w:rFonts w:hint="eastAsia" w:eastAsia="宋体"/>
                      <w:color w:val="000000" w:themeColor="text1"/>
                      <w:szCs w:val="21"/>
                      <w:lang w:val="en-US" w:eastAsia="zh-CN"/>
                      <w14:textFill>
                        <w14:solidFill>
                          <w14:schemeClr w14:val="tx1"/>
                        </w14:solidFill>
                      </w14:textFill>
                    </w:rPr>
                    <w:t>9</w:t>
                  </w:r>
                </w:p>
              </w:tc>
              <w:tc>
                <w:tcPr>
                  <w:tcW w:w="73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50</w:t>
                  </w:r>
                </w:p>
              </w:tc>
              <w:tc>
                <w:tcPr>
                  <w:tcW w:w="696" w:type="pct"/>
                  <w:tcBorders>
                    <w:tl2br w:val="nil"/>
                    <w:tr2bl w:val="nil"/>
                  </w:tcBorders>
                  <w:shd w:val="clear" w:color="auto" w:fill="FFFFFF"/>
                  <w:vAlign w:val="center"/>
                </w:tcPr>
                <w:p>
                  <w:pPr>
                    <w:jc w:val="center"/>
                    <w:rPr>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jc w:val="center"/>
              </w:trPr>
              <w:tc>
                <w:tcPr>
                  <w:tcW w:w="644" w:type="pct"/>
                  <w:vMerge w:val="restar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西侧</w:t>
                  </w:r>
                </w:p>
              </w:tc>
              <w:tc>
                <w:tcPr>
                  <w:tcW w:w="60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-89.96</w:t>
                  </w:r>
                </w:p>
              </w:tc>
              <w:tc>
                <w:tcPr>
                  <w:tcW w:w="53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65.73</w:t>
                  </w:r>
                </w:p>
              </w:tc>
              <w:tc>
                <w:tcPr>
                  <w:tcW w:w="501"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w:t>
                  </w:r>
                </w:p>
              </w:tc>
              <w:tc>
                <w:tcPr>
                  <w:tcW w:w="60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昼间</w:t>
                  </w:r>
                </w:p>
              </w:tc>
              <w:tc>
                <w:tcPr>
                  <w:tcW w:w="682" w:type="pct"/>
                  <w:tcBorders>
                    <w:tl2br w:val="nil"/>
                    <w:tr2bl w:val="nil"/>
                  </w:tcBorders>
                  <w:shd w:val="clear" w:color="auto" w:fill="FFFFFF"/>
                  <w:vAlign w:val="center"/>
                </w:tcPr>
                <w:p>
                  <w:pPr>
                    <w:jc w:val="center"/>
                    <w:rPr>
                      <w:rFonts w:hint="eastAsia" w:eastAsia="宋体"/>
                      <w:color w:val="000000" w:themeColor="text1"/>
                      <w:szCs w:val="21"/>
                      <w:lang w:eastAsia="zh-CN"/>
                      <w14:textFill>
                        <w14:solidFill>
                          <w14:schemeClr w14:val="tx1"/>
                        </w14:solidFill>
                      </w14:textFill>
                    </w:rPr>
                  </w:pPr>
                  <w:r>
                    <w:rPr>
                      <w:rFonts w:hint="eastAsia" w:eastAsia="Arial"/>
                      <w:color w:val="000000" w:themeColor="text1"/>
                      <w:szCs w:val="21"/>
                      <w14:textFill>
                        <w14:solidFill>
                          <w14:schemeClr w14:val="tx1"/>
                        </w14:solidFill>
                      </w14:textFill>
                    </w:rPr>
                    <w:t>42.</w:t>
                  </w:r>
                  <w:r>
                    <w:rPr>
                      <w:rFonts w:hint="eastAsia" w:eastAsia="宋体"/>
                      <w:color w:val="000000" w:themeColor="text1"/>
                      <w:szCs w:val="21"/>
                      <w:lang w:val="en-US" w:eastAsia="zh-CN"/>
                      <w14:textFill>
                        <w14:solidFill>
                          <w14:schemeClr w14:val="tx1"/>
                        </w14:solidFill>
                      </w14:textFill>
                    </w:rPr>
                    <w:t>8</w:t>
                  </w:r>
                </w:p>
              </w:tc>
              <w:tc>
                <w:tcPr>
                  <w:tcW w:w="73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60</w:t>
                  </w:r>
                </w:p>
              </w:tc>
              <w:tc>
                <w:tcPr>
                  <w:tcW w:w="696" w:type="pct"/>
                  <w:tcBorders>
                    <w:tl2br w:val="nil"/>
                    <w:tr2bl w:val="nil"/>
                  </w:tcBorders>
                  <w:shd w:val="clear" w:color="auto" w:fill="FFFFFF"/>
                  <w:vAlign w:val="center"/>
                </w:tcPr>
                <w:p>
                  <w:pPr>
                    <w:jc w:val="center"/>
                    <w:rPr>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jc w:val="center"/>
              </w:trPr>
              <w:tc>
                <w:tcPr>
                  <w:tcW w:w="644" w:type="pct"/>
                  <w:vMerge w:val="continue"/>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西侧</w:t>
                  </w:r>
                </w:p>
              </w:tc>
              <w:tc>
                <w:tcPr>
                  <w:tcW w:w="60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-89.96</w:t>
                  </w:r>
                </w:p>
              </w:tc>
              <w:tc>
                <w:tcPr>
                  <w:tcW w:w="53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65.73</w:t>
                  </w:r>
                </w:p>
              </w:tc>
              <w:tc>
                <w:tcPr>
                  <w:tcW w:w="501"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w:t>
                  </w:r>
                </w:p>
              </w:tc>
              <w:tc>
                <w:tcPr>
                  <w:tcW w:w="60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夜间</w:t>
                  </w:r>
                </w:p>
              </w:tc>
              <w:tc>
                <w:tcPr>
                  <w:tcW w:w="682" w:type="pct"/>
                  <w:tcBorders>
                    <w:tl2br w:val="nil"/>
                    <w:tr2bl w:val="nil"/>
                  </w:tcBorders>
                  <w:shd w:val="clear" w:color="auto" w:fill="FFFFFF"/>
                  <w:vAlign w:val="center"/>
                </w:tcPr>
                <w:p>
                  <w:pPr>
                    <w:jc w:val="center"/>
                    <w:rPr>
                      <w:rFonts w:hint="eastAsia" w:eastAsia="宋体"/>
                      <w:color w:val="000000" w:themeColor="text1"/>
                      <w:szCs w:val="21"/>
                      <w:lang w:eastAsia="zh-CN"/>
                      <w14:textFill>
                        <w14:solidFill>
                          <w14:schemeClr w14:val="tx1"/>
                        </w14:solidFill>
                      </w14:textFill>
                    </w:rPr>
                  </w:pPr>
                  <w:r>
                    <w:rPr>
                      <w:rFonts w:hint="eastAsia" w:eastAsia="Arial"/>
                      <w:color w:val="000000" w:themeColor="text1"/>
                      <w:szCs w:val="21"/>
                      <w14:textFill>
                        <w14:solidFill>
                          <w14:schemeClr w14:val="tx1"/>
                        </w14:solidFill>
                      </w14:textFill>
                    </w:rPr>
                    <w:t>42.</w:t>
                  </w:r>
                  <w:r>
                    <w:rPr>
                      <w:rFonts w:hint="eastAsia" w:eastAsia="宋体"/>
                      <w:color w:val="000000" w:themeColor="text1"/>
                      <w:szCs w:val="21"/>
                      <w:lang w:val="en-US" w:eastAsia="zh-CN"/>
                      <w14:textFill>
                        <w14:solidFill>
                          <w14:schemeClr w14:val="tx1"/>
                        </w14:solidFill>
                      </w14:textFill>
                    </w:rPr>
                    <w:t>8</w:t>
                  </w:r>
                </w:p>
              </w:tc>
              <w:tc>
                <w:tcPr>
                  <w:tcW w:w="73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50</w:t>
                  </w:r>
                </w:p>
              </w:tc>
              <w:tc>
                <w:tcPr>
                  <w:tcW w:w="696" w:type="pct"/>
                  <w:tcBorders>
                    <w:tl2br w:val="nil"/>
                    <w:tr2bl w:val="nil"/>
                  </w:tcBorders>
                  <w:shd w:val="clear" w:color="auto" w:fill="FFFFFF"/>
                  <w:vAlign w:val="center"/>
                </w:tcPr>
                <w:p>
                  <w:pPr>
                    <w:jc w:val="center"/>
                    <w:rPr>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jc w:val="center"/>
              </w:trPr>
              <w:tc>
                <w:tcPr>
                  <w:tcW w:w="644" w:type="pct"/>
                  <w:vMerge w:val="restar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北侧</w:t>
                  </w:r>
                </w:p>
              </w:tc>
              <w:tc>
                <w:tcPr>
                  <w:tcW w:w="60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205.34</w:t>
                  </w:r>
                </w:p>
              </w:tc>
              <w:tc>
                <w:tcPr>
                  <w:tcW w:w="53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193.15</w:t>
                  </w:r>
                </w:p>
              </w:tc>
              <w:tc>
                <w:tcPr>
                  <w:tcW w:w="501"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w:t>
                  </w:r>
                </w:p>
              </w:tc>
              <w:tc>
                <w:tcPr>
                  <w:tcW w:w="60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昼间</w:t>
                  </w:r>
                </w:p>
              </w:tc>
              <w:tc>
                <w:tcPr>
                  <w:tcW w:w="682" w:type="pct"/>
                  <w:tcBorders>
                    <w:tl2br w:val="nil"/>
                    <w:tr2bl w:val="nil"/>
                  </w:tcBorders>
                  <w:shd w:val="clear" w:color="auto" w:fill="FFFFFF"/>
                  <w:vAlign w:val="center"/>
                </w:tcPr>
                <w:p>
                  <w:pPr>
                    <w:jc w:val="center"/>
                    <w:rPr>
                      <w:rFonts w:hint="eastAsia" w:eastAsia="宋体"/>
                      <w:color w:val="000000" w:themeColor="text1"/>
                      <w:szCs w:val="21"/>
                      <w:lang w:eastAsia="zh-CN"/>
                      <w14:textFill>
                        <w14:solidFill>
                          <w14:schemeClr w14:val="tx1"/>
                        </w14:solidFill>
                      </w14:textFill>
                    </w:rPr>
                  </w:pPr>
                  <w:r>
                    <w:rPr>
                      <w:rFonts w:hint="eastAsia" w:eastAsia="Arial"/>
                      <w:color w:val="000000" w:themeColor="text1"/>
                      <w:szCs w:val="21"/>
                      <w14:textFill>
                        <w14:solidFill>
                          <w14:schemeClr w14:val="tx1"/>
                        </w14:solidFill>
                      </w14:textFill>
                    </w:rPr>
                    <w:t>24.</w:t>
                  </w:r>
                  <w:r>
                    <w:rPr>
                      <w:rFonts w:hint="eastAsia" w:eastAsia="宋体"/>
                      <w:color w:val="000000" w:themeColor="text1"/>
                      <w:szCs w:val="21"/>
                      <w:lang w:val="en-US" w:eastAsia="zh-CN"/>
                      <w14:textFill>
                        <w14:solidFill>
                          <w14:schemeClr w14:val="tx1"/>
                        </w14:solidFill>
                      </w14:textFill>
                    </w:rPr>
                    <w:t>6</w:t>
                  </w:r>
                </w:p>
              </w:tc>
              <w:tc>
                <w:tcPr>
                  <w:tcW w:w="73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60</w:t>
                  </w:r>
                </w:p>
              </w:tc>
              <w:tc>
                <w:tcPr>
                  <w:tcW w:w="696" w:type="pct"/>
                  <w:tcBorders>
                    <w:tl2br w:val="nil"/>
                    <w:tr2bl w:val="nil"/>
                  </w:tcBorders>
                  <w:shd w:val="clear" w:color="auto" w:fill="FFFFFF"/>
                  <w:vAlign w:val="center"/>
                </w:tcPr>
                <w:p>
                  <w:pPr>
                    <w:jc w:val="center"/>
                    <w:rPr>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达标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340" w:hRule="atLeast"/>
                <w:jc w:val="center"/>
              </w:trPr>
              <w:tc>
                <w:tcPr>
                  <w:tcW w:w="644" w:type="pct"/>
                  <w:vMerge w:val="continue"/>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北侧</w:t>
                  </w:r>
                </w:p>
              </w:tc>
              <w:tc>
                <w:tcPr>
                  <w:tcW w:w="60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205.34</w:t>
                  </w:r>
                </w:p>
              </w:tc>
              <w:tc>
                <w:tcPr>
                  <w:tcW w:w="53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193.15</w:t>
                  </w:r>
                </w:p>
              </w:tc>
              <w:tc>
                <w:tcPr>
                  <w:tcW w:w="501"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hint="eastAsia" w:eastAsia="Arial"/>
                      <w:color w:val="000000" w:themeColor="text1"/>
                      <w:szCs w:val="21"/>
                      <w14:textFill>
                        <w14:solidFill>
                          <w14:schemeClr w14:val="tx1"/>
                        </w14:solidFill>
                      </w14:textFill>
                    </w:rPr>
                    <w:t>1.2</w:t>
                  </w:r>
                </w:p>
              </w:tc>
              <w:tc>
                <w:tcPr>
                  <w:tcW w:w="603"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夜间</w:t>
                  </w:r>
                </w:p>
              </w:tc>
              <w:tc>
                <w:tcPr>
                  <w:tcW w:w="682" w:type="pct"/>
                  <w:tcBorders>
                    <w:tl2br w:val="nil"/>
                    <w:tr2bl w:val="nil"/>
                  </w:tcBorders>
                  <w:shd w:val="clear" w:color="auto" w:fill="FFFFFF"/>
                  <w:vAlign w:val="center"/>
                </w:tcPr>
                <w:p>
                  <w:pPr>
                    <w:jc w:val="center"/>
                    <w:rPr>
                      <w:rFonts w:hint="eastAsia" w:eastAsia="宋体"/>
                      <w:color w:val="000000" w:themeColor="text1"/>
                      <w:szCs w:val="21"/>
                      <w:lang w:eastAsia="zh-CN"/>
                      <w14:textFill>
                        <w14:solidFill>
                          <w14:schemeClr w14:val="tx1"/>
                        </w14:solidFill>
                      </w14:textFill>
                    </w:rPr>
                  </w:pPr>
                  <w:r>
                    <w:rPr>
                      <w:rFonts w:hint="eastAsia" w:eastAsia="Arial"/>
                      <w:color w:val="000000" w:themeColor="text1"/>
                      <w:szCs w:val="21"/>
                      <w14:textFill>
                        <w14:solidFill>
                          <w14:schemeClr w14:val="tx1"/>
                        </w14:solidFill>
                      </w14:textFill>
                    </w:rPr>
                    <w:t>24.</w:t>
                  </w:r>
                  <w:r>
                    <w:rPr>
                      <w:rFonts w:hint="eastAsia" w:eastAsia="宋体"/>
                      <w:color w:val="000000" w:themeColor="text1"/>
                      <w:szCs w:val="21"/>
                      <w:lang w:val="en-US" w:eastAsia="zh-CN"/>
                      <w14:textFill>
                        <w14:solidFill>
                          <w14:schemeClr w14:val="tx1"/>
                        </w14:solidFill>
                      </w14:textFill>
                    </w:rPr>
                    <w:t>6</w:t>
                  </w:r>
                </w:p>
              </w:tc>
              <w:tc>
                <w:tcPr>
                  <w:tcW w:w="734" w:type="pct"/>
                  <w:tcBorders>
                    <w:tl2br w:val="nil"/>
                    <w:tr2bl w:val="nil"/>
                  </w:tcBorders>
                  <w:shd w:val="clear" w:color="auto" w:fill="FFFFFF"/>
                  <w:vAlign w:val="center"/>
                </w:tcPr>
                <w:p>
                  <w:pPr>
                    <w:jc w:val="center"/>
                    <w:rPr>
                      <w:rFonts w:eastAsia="Arial"/>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50</w:t>
                  </w:r>
                </w:p>
              </w:tc>
              <w:tc>
                <w:tcPr>
                  <w:tcW w:w="696" w:type="pct"/>
                  <w:tcBorders>
                    <w:tl2br w:val="nil"/>
                    <w:tr2bl w:val="nil"/>
                  </w:tcBorders>
                  <w:shd w:val="clear" w:color="auto" w:fill="FFFFFF"/>
                  <w:vAlign w:val="center"/>
                </w:tcPr>
                <w:p>
                  <w:pPr>
                    <w:jc w:val="center"/>
                    <w:rPr>
                      <w:color w:val="000000" w:themeColor="text1"/>
                      <w:szCs w:val="21"/>
                      <w14:textFill>
                        <w14:solidFill>
                          <w14:schemeClr w14:val="tx1"/>
                        </w14:solidFill>
                      </w14:textFill>
                    </w:rPr>
                  </w:pPr>
                  <w:r>
                    <w:rPr>
                      <w:rFonts w:eastAsia="Arial"/>
                      <w:color w:val="000000" w:themeColor="text1"/>
                      <w:szCs w:val="21"/>
                      <w14:textFill>
                        <w14:solidFill>
                          <w14:schemeClr w14:val="tx1"/>
                        </w14:solidFill>
                      </w14:textFill>
                    </w:rPr>
                    <w:t>达标</w:t>
                  </w:r>
                </w:p>
              </w:tc>
            </w:tr>
          </w:tbl>
          <w:p>
            <w:pPr>
              <w:adjustRightInd w:val="0"/>
              <w:snapToGrid w:val="0"/>
              <w:spacing w:before="120" w:beforeLines="50"/>
              <w:ind w:left="336" w:hanging="336" w:hangingChars="200"/>
              <w:rPr>
                <w:snapToGrid/>
                <w:color w:val="000000" w:themeColor="text1"/>
                <w:spacing w:val="-6"/>
                <w:sz w:val="18"/>
                <w:szCs w:val="18"/>
                <w14:textFill>
                  <w14:solidFill>
                    <w14:schemeClr w14:val="tx1"/>
                  </w14:solidFill>
                </w14:textFill>
              </w:rPr>
            </w:pPr>
            <w:r>
              <w:rPr>
                <w:snapToGrid/>
                <w:color w:val="000000" w:themeColor="text1"/>
                <w:spacing w:val="-6"/>
                <w:sz w:val="18"/>
                <w:szCs w:val="18"/>
                <w14:textFill>
                  <w14:solidFill>
                    <w14:schemeClr w14:val="tx1"/>
                  </w14:solidFill>
                </w14:textFill>
              </w:rPr>
              <w:t>注：</w:t>
            </w:r>
            <w:r>
              <w:rPr>
                <w:rFonts w:hint="eastAsia"/>
                <w:snapToGrid/>
                <w:color w:val="000000" w:themeColor="text1"/>
                <w:spacing w:val="-6"/>
                <w:sz w:val="18"/>
                <w:szCs w:val="18"/>
                <w:lang w:val="en-US" w:eastAsia="zh-CN"/>
                <w14:textFill>
                  <w14:solidFill>
                    <w14:schemeClr w14:val="tx1"/>
                  </w14:solidFill>
                </w14:textFill>
              </w:rPr>
              <w:t>①</w:t>
            </w:r>
            <w:r>
              <w:rPr>
                <w:snapToGrid/>
                <w:color w:val="000000" w:themeColor="text1"/>
                <w:spacing w:val="-6"/>
                <w:sz w:val="18"/>
                <w:szCs w:val="18"/>
                <w14:textFill>
                  <w14:solidFill>
                    <w14:schemeClr w14:val="tx1"/>
                  </w14:solidFill>
                </w14:textFill>
              </w:rPr>
              <w:t>表中坐标以厂界中心（</w:t>
            </w:r>
            <w:r>
              <w:rPr>
                <w:rFonts w:hint="eastAsia"/>
                <w:snapToGrid/>
                <w:color w:val="000000" w:themeColor="text1"/>
                <w:spacing w:val="-6"/>
                <w:sz w:val="18"/>
                <w:szCs w:val="18"/>
                <w14:textFill>
                  <w14:solidFill>
                    <w14:schemeClr w14:val="tx1"/>
                  </w14:solidFill>
                </w14:textFill>
              </w:rPr>
              <w:t>117.28076946</w:t>
            </w:r>
            <w:r>
              <w:rPr>
                <w:rFonts w:hint="eastAsia"/>
                <w:snapToGrid/>
                <w:color w:val="000000" w:themeColor="text1"/>
                <w:spacing w:val="-6"/>
                <w:sz w:val="18"/>
                <w:szCs w:val="18"/>
                <w:lang w:val="en-US" w:eastAsia="zh-CN"/>
                <w14:textFill>
                  <w14:solidFill>
                    <w14:schemeClr w14:val="tx1"/>
                  </w14:solidFill>
                </w14:textFill>
              </w:rPr>
              <w:t>,</w:t>
            </w:r>
            <w:r>
              <w:rPr>
                <w:rFonts w:hint="eastAsia"/>
                <w:snapToGrid/>
                <w:color w:val="000000" w:themeColor="text1"/>
                <w:spacing w:val="-6"/>
                <w:sz w:val="18"/>
                <w:szCs w:val="18"/>
                <w14:textFill>
                  <w14:solidFill>
                    <w14:schemeClr w14:val="tx1"/>
                  </w14:solidFill>
                </w14:textFill>
              </w:rPr>
              <w:t>34.86158578</w:t>
            </w:r>
            <w:r>
              <w:rPr>
                <w:snapToGrid/>
                <w:color w:val="000000" w:themeColor="text1"/>
                <w:spacing w:val="-6"/>
                <w:sz w:val="18"/>
                <w:szCs w:val="18"/>
                <w14:textFill>
                  <w14:solidFill>
                    <w14:schemeClr w14:val="tx1"/>
                  </w14:solidFill>
                </w14:textFill>
              </w:rPr>
              <w:t>）为坐标原点，正东向为X轴正方向，正北向为Y轴正方向</w:t>
            </w:r>
            <w:r>
              <w:rPr>
                <w:rFonts w:hint="eastAsia"/>
                <w:snapToGrid/>
                <w:color w:val="000000" w:themeColor="text1"/>
                <w:spacing w:val="-6"/>
                <w:sz w:val="18"/>
                <w:szCs w:val="18"/>
                <w:lang w:eastAsia="zh-CN"/>
                <w14:textFill>
                  <w14:solidFill>
                    <w14:schemeClr w14:val="tx1"/>
                  </w14:solidFill>
                </w14:textFill>
              </w:rPr>
              <w:t>；</w:t>
            </w:r>
            <w:r>
              <w:rPr>
                <w:rFonts w:hint="eastAsia"/>
                <w:snapToGrid/>
                <w:color w:val="000000" w:themeColor="text1"/>
                <w:spacing w:val="-6"/>
                <w:sz w:val="18"/>
                <w:szCs w:val="18"/>
                <w:lang w:val="en-US" w:eastAsia="zh-CN"/>
                <w14:textFill>
                  <w14:solidFill>
                    <w14:schemeClr w14:val="tx1"/>
                  </w14:solidFill>
                </w14:textFill>
              </w:rPr>
              <w:t>②因</w:t>
            </w:r>
            <w:r>
              <w:rPr>
                <w:rFonts w:hint="eastAsia"/>
                <w:snapToGrid/>
                <w:color w:val="000000" w:themeColor="text1"/>
                <w:spacing w:val="-6"/>
                <w:sz w:val="18"/>
                <w:szCs w:val="18"/>
                <w:lang w:eastAsia="zh-CN"/>
                <w14:textFill>
                  <w14:solidFill>
                    <w14:schemeClr w14:val="tx1"/>
                  </w14:solidFill>
                </w14:textFill>
              </w:rPr>
              <w:t>项目为厂中厂，</w:t>
            </w:r>
            <w:r>
              <w:rPr>
                <w:rFonts w:hint="eastAsia"/>
                <w:snapToGrid/>
                <w:color w:val="000000" w:themeColor="text1"/>
                <w:spacing w:val="-6"/>
                <w:sz w:val="18"/>
                <w:szCs w:val="18"/>
                <w:lang w:val="en-US" w:eastAsia="zh-CN"/>
                <w14:textFill>
                  <w14:solidFill>
                    <w14:schemeClr w14:val="tx1"/>
                  </w14:solidFill>
                </w14:textFill>
              </w:rPr>
              <w:t>北</w:t>
            </w:r>
            <w:r>
              <w:rPr>
                <w:rFonts w:hint="eastAsia"/>
                <w:snapToGrid/>
                <w:color w:val="000000" w:themeColor="text1"/>
                <w:spacing w:val="-6"/>
                <w:sz w:val="18"/>
                <w:szCs w:val="18"/>
                <w:lang w:eastAsia="zh-CN"/>
                <w14:textFill>
                  <w14:solidFill>
                    <w14:schemeClr w14:val="tx1"/>
                  </w14:solidFill>
                </w14:textFill>
              </w:rPr>
              <w:t>厂界</w:t>
            </w:r>
            <w:r>
              <w:rPr>
                <w:rFonts w:hint="eastAsia"/>
                <w:snapToGrid/>
                <w:color w:val="000000" w:themeColor="text1"/>
                <w:spacing w:val="-6"/>
                <w:sz w:val="18"/>
                <w:szCs w:val="18"/>
                <w:lang w:val="en-US" w:eastAsia="zh-CN"/>
                <w14:textFill>
                  <w14:solidFill>
                    <w14:schemeClr w14:val="tx1"/>
                  </w14:solidFill>
                </w14:textFill>
              </w:rPr>
              <w:t>紧邻</w:t>
            </w:r>
            <w:r>
              <w:rPr>
                <w:rFonts w:hint="eastAsia" w:ascii="Calibri" w:hAnsi="Calibri"/>
                <w:color w:val="000000" w:themeColor="text1"/>
                <w:sz w:val="18"/>
                <w:szCs w:val="18"/>
                <w14:textFill>
                  <w14:solidFill>
                    <w14:schemeClr w14:val="tx1"/>
                  </w14:solidFill>
                </w14:textFill>
              </w:rPr>
              <w:t>奥瑞金（枣庄）包装有限公司</w:t>
            </w:r>
            <w:r>
              <w:rPr>
                <w:rFonts w:hint="eastAsia"/>
                <w:snapToGrid/>
                <w:color w:val="000000" w:themeColor="text1"/>
                <w:spacing w:val="-6"/>
                <w:sz w:val="18"/>
                <w:szCs w:val="18"/>
                <w:lang w:val="en-US" w:eastAsia="zh-CN"/>
                <w14:textFill>
                  <w14:solidFill>
                    <w14:schemeClr w14:val="tx1"/>
                  </w14:solidFill>
                </w14:textFill>
              </w:rPr>
              <w:t>厂房，故本环评以全厂厂界范围进行预测。</w:t>
            </w:r>
          </w:p>
          <w:p>
            <w:pPr>
              <w:adjustRightInd w:val="0"/>
              <w:snapToGrid w:val="0"/>
              <w:spacing w:before="120" w:beforeLines="50" w:line="360" w:lineRule="auto"/>
              <w:jc w:val="center"/>
              <w:rPr>
                <w:snapToGrid/>
                <w:color w:val="000000" w:themeColor="text1"/>
                <w:spacing w:val="-6"/>
                <w:szCs w:val="21"/>
                <w14:textFill>
                  <w14:solidFill>
                    <w14:schemeClr w14:val="tx1"/>
                  </w14:solidFill>
                </w14:textFill>
              </w:rPr>
            </w:pPr>
            <w:r>
              <w:rPr>
                <w:color w:val="000000" w:themeColor="text1"/>
                <w14:textFill>
                  <w14:solidFill>
                    <w14:schemeClr w14:val="tx1"/>
                  </w14:solidFill>
                </w14:textFill>
              </w:rPr>
              <w:drawing>
                <wp:inline distT="0" distB="0" distL="114300" distR="114300">
                  <wp:extent cx="5327015" cy="4100830"/>
                  <wp:effectExtent l="0" t="0" r="6985" b="1397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23"/>
                          <a:stretch>
                            <a:fillRect/>
                          </a:stretch>
                        </pic:blipFill>
                        <pic:spPr>
                          <a:xfrm>
                            <a:off x="0" y="0"/>
                            <a:ext cx="5327015" cy="4100830"/>
                          </a:xfrm>
                          <a:prstGeom prst="rect">
                            <a:avLst/>
                          </a:prstGeom>
                          <a:noFill/>
                          <a:ln>
                            <a:noFill/>
                          </a:ln>
                        </pic:spPr>
                      </pic:pic>
                    </a:graphicData>
                  </a:graphic>
                </wp:inline>
              </w:drawing>
            </w:r>
          </w:p>
          <w:p>
            <w:pPr>
              <w:jc w:val="center"/>
              <w:rPr>
                <w:b/>
                <w:bCs/>
                <w:snapToGrid/>
                <w:color w:val="000000" w:themeColor="text1"/>
                <w:szCs w:val="21"/>
                <w14:textFill>
                  <w14:solidFill>
                    <w14:schemeClr w14:val="tx1"/>
                  </w14:solidFill>
                </w14:textFill>
              </w:rPr>
            </w:pPr>
            <w:r>
              <w:rPr>
                <w:rFonts w:hint="eastAsia"/>
                <w:b/>
                <w:bCs/>
                <w:snapToGrid/>
                <w:color w:val="000000" w:themeColor="text1"/>
                <w:szCs w:val="21"/>
                <w14:textFill>
                  <w14:solidFill>
                    <w14:schemeClr w14:val="tx1"/>
                  </w14:solidFill>
                </w14:textFill>
              </w:rPr>
              <w:t>图4-5 项目厂界噪声</w:t>
            </w:r>
            <w:r>
              <w:rPr>
                <w:b/>
                <w:bCs/>
                <w:snapToGrid/>
                <w:color w:val="000000" w:themeColor="text1"/>
                <w:szCs w:val="21"/>
                <w14:textFill>
                  <w14:solidFill>
                    <w14:schemeClr w14:val="tx1"/>
                  </w14:solidFill>
                </w14:textFill>
              </w:rPr>
              <w:t>预测等值线图</w:t>
            </w:r>
          </w:p>
          <w:p>
            <w:pPr>
              <w:adjustRightInd w:val="0"/>
              <w:snapToGrid w:val="0"/>
              <w:spacing w:before="120" w:beforeLines="50" w:line="360" w:lineRule="auto"/>
              <w:ind w:firstLine="396" w:firstLineChars="200"/>
              <w:rPr>
                <w:b/>
                <w:bCs/>
                <w:snapToGrid/>
                <w:color w:val="000000" w:themeColor="text1"/>
                <w:sz w:val="24"/>
                <w14:textFill>
                  <w14:solidFill>
                    <w14:schemeClr w14:val="tx1"/>
                  </w14:solidFill>
                </w14:textFill>
              </w:rPr>
            </w:pPr>
            <w:r>
              <w:rPr>
                <w:snapToGrid/>
                <w:color w:val="000000" w:themeColor="text1"/>
                <w:spacing w:val="-6"/>
                <w:szCs w:val="21"/>
                <w14:textFill>
                  <w14:solidFill>
                    <w14:schemeClr w14:val="tx1"/>
                  </w14:solidFill>
                </w14:textFill>
              </w:rPr>
              <w:t>根据预测结果可知，高噪声设备对厂界的贡献值</w:t>
            </w:r>
            <w:r>
              <w:rPr>
                <w:rFonts w:hint="eastAsia"/>
                <w:snapToGrid/>
                <w:color w:val="000000" w:themeColor="text1"/>
                <w:spacing w:val="-6"/>
                <w:szCs w:val="21"/>
                <w14:textFill>
                  <w14:solidFill>
                    <w14:schemeClr w14:val="tx1"/>
                  </w14:solidFill>
                </w14:textFill>
              </w:rPr>
              <w:t>能够</w:t>
            </w:r>
            <w:r>
              <w:rPr>
                <w:snapToGrid/>
                <w:color w:val="000000" w:themeColor="text1"/>
                <w:spacing w:val="-6"/>
                <w:szCs w:val="21"/>
                <w14:textFill>
                  <w14:solidFill>
                    <w14:schemeClr w14:val="tx1"/>
                  </w14:solidFill>
                </w14:textFill>
              </w:rPr>
              <w:t>满足《工业企业厂界环境噪声排放标准》（GB12348-2008）中的2类标准，不会造成厂界超标；因此，噪声对周围环境的影响可以接受。</w:t>
            </w:r>
          </w:p>
          <w:p>
            <w:pPr>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fldChar w:fldCharType="begin"/>
            </w:r>
            <w:r>
              <w:rPr>
                <w:snapToGrid/>
                <w:color w:val="000000" w:themeColor="text1"/>
                <w:szCs w:val="21"/>
                <w14:textFill>
                  <w14:solidFill>
                    <w14:schemeClr w14:val="tx1"/>
                  </w14:solidFill>
                </w14:textFill>
              </w:rPr>
              <w:instrText xml:space="preserve"> = 2 \* ROMAN \* MERGEFORMAT </w:instrText>
            </w:r>
            <w:r>
              <w:rPr>
                <w:snapToGrid/>
                <w:color w:val="000000" w:themeColor="text1"/>
                <w:szCs w:val="21"/>
                <w14:textFill>
                  <w14:solidFill>
                    <w14:schemeClr w14:val="tx1"/>
                  </w14:solidFill>
                </w14:textFill>
              </w:rPr>
              <w:fldChar w:fldCharType="separate"/>
            </w:r>
            <w:r>
              <w:rPr>
                <w:snapToGrid/>
                <w:color w:val="000000" w:themeColor="text1"/>
                <w14:textFill>
                  <w14:solidFill>
                    <w14:schemeClr w14:val="tx1"/>
                  </w14:solidFill>
                </w14:textFill>
              </w:rPr>
              <w:t>II</w:t>
            </w:r>
            <w:r>
              <w:rPr>
                <w:snapToGrid/>
                <w:color w:val="000000" w:themeColor="text1"/>
                <w:szCs w:val="21"/>
                <w14:textFill>
                  <w14:solidFill>
                    <w14:schemeClr w14:val="tx1"/>
                  </w14:solidFill>
                </w14:textFill>
              </w:rPr>
              <w:fldChar w:fldCharType="end"/>
            </w:r>
            <w:r>
              <w:rPr>
                <w:snapToGrid/>
                <w:color w:val="000000" w:themeColor="text1"/>
                <w:szCs w:val="21"/>
                <w14:textFill>
                  <w14:solidFill>
                    <w14:schemeClr w14:val="tx1"/>
                  </w14:solidFill>
                </w14:textFill>
              </w:rPr>
              <w:t>运输车辆噪声</w:t>
            </w:r>
          </w:p>
          <w:p>
            <w:pPr>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本项目运输车为大吨位载重车，噪声较大，噪声源强一般在85dB（A）左右，进出厂区车辆要求低速行驶，禁止鸣笛，按照固定路线行驶，厂区四周绿化，降低对人员办公及生活的影响，可降噪25dB（A）左右。</w:t>
            </w:r>
          </w:p>
          <w:p>
            <w:pPr>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对运输车辆噪声进行预测，预测结果见下表。</w:t>
            </w:r>
          </w:p>
          <w:p>
            <w:pPr>
              <w:ind w:firstLine="422" w:firstLineChars="200"/>
              <w:jc w:val="center"/>
              <w:rPr>
                <w:b/>
                <w:bCs/>
                <w:snapToGrid/>
                <w:color w:val="000000" w:themeColor="text1"/>
                <w:szCs w:val="21"/>
                <w14:textFill>
                  <w14:solidFill>
                    <w14:schemeClr w14:val="tx1"/>
                  </w14:solidFill>
                </w14:textFill>
              </w:rPr>
            </w:pPr>
            <w:r>
              <w:rPr>
                <w:b/>
                <w:bCs/>
                <w:snapToGrid/>
                <w:color w:val="000000" w:themeColor="text1"/>
                <w:szCs w:val="21"/>
                <w14:textFill>
                  <w14:solidFill>
                    <w14:schemeClr w14:val="tx1"/>
                  </w14:solidFill>
                </w14:textFill>
              </w:rPr>
              <w:t>表4-1</w:t>
            </w:r>
            <w:r>
              <w:rPr>
                <w:rFonts w:hint="eastAsia"/>
                <w:b/>
                <w:bCs/>
                <w:snapToGrid/>
                <w:color w:val="000000" w:themeColor="text1"/>
                <w:szCs w:val="21"/>
                <w14:textFill>
                  <w14:solidFill>
                    <w14:schemeClr w14:val="tx1"/>
                  </w14:solidFill>
                </w14:textFill>
              </w:rPr>
              <w:t>5</w:t>
            </w:r>
            <w:r>
              <w:rPr>
                <w:b/>
                <w:bCs/>
                <w:snapToGrid/>
                <w:color w:val="000000" w:themeColor="text1"/>
                <w:szCs w:val="21"/>
                <w14:textFill>
                  <w14:solidFill>
                    <w14:schemeClr w14:val="tx1"/>
                  </w14:solidFill>
                </w14:textFill>
              </w:rPr>
              <w:t xml:space="preserve"> 运输车辆噪声预测结果</w:t>
            </w:r>
          </w:p>
          <w:tbl>
            <w:tblPr>
              <w:tblStyle w:val="37"/>
              <w:tblW w:w="4997"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0" w:type="dxa"/>
                <w:bottom w:w="0" w:type="dxa"/>
                <w:right w:w="0" w:type="dxa"/>
              </w:tblCellMar>
            </w:tblPr>
            <w:tblGrid>
              <w:gridCol w:w="1053"/>
              <w:gridCol w:w="1075"/>
              <w:gridCol w:w="636"/>
              <w:gridCol w:w="636"/>
              <w:gridCol w:w="636"/>
              <w:gridCol w:w="636"/>
              <w:gridCol w:w="636"/>
              <w:gridCol w:w="636"/>
              <w:gridCol w:w="636"/>
              <w:gridCol w:w="636"/>
              <w:gridCol w:w="636"/>
              <w:gridCol w:w="64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62" w:hRule="atLeast"/>
              </w:trPr>
              <w:tc>
                <w:tcPr>
                  <w:tcW w:w="619" w:type="pct"/>
                  <w:vMerge w:val="restar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噪声源</w:t>
                  </w:r>
                </w:p>
              </w:tc>
              <w:tc>
                <w:tcPr>
                  <w:tcW w:w="632" w:type="pct"/>
                  <w:vMerge w:val="restar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降噪后源强</w:t>
                  </w:r>
                </w:p>
              </w:tc>
              <w:tc>
                <w:tcPr>
                  <w:tcW w:w="3747" w:type="pct"/>
                  <w:gridSpan w:val="10"/>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不同距离噪声贡献值dB（A）</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42" w:hRule="atLeast"/>
              </w:trPr>
              <w:tc>
                <w:tcPr>
                  <w:tcW w:w="619" w:type="pct"/>
                  <w:vMerge w:val="continue"/>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p>
              </w:tc>
              <w:tc>
                <w:tcPr>
                  <w:tcW w:w="632" w:type="pct"/>
                  <w:vMerge w:val="continue"/>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10m</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20m</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30m</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40m</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50m</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60m</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70m</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80m</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90</w:t>
                  </w:r>
                </w:p>
              </w:tc>
              <w:tc>
                <w:tcPr>
                  <w:tcW w:w="375"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100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6" w:hRule="atLeast"/>
              </w:trPr>
              <w:tc>
                <w:tcPr>
                  <w:tcW w:w="619"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运输车</w:t>
                  </w:r>
                </w:p>
              </w:tc>
              <w:tc>
                <w:tcPr>
                  <w:tcW w:w="632"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60dB</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40</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34</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30</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28</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26</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24</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23</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22</w:t>
                  </w:r>
                </w:p>
              </w:tc>
              <w:tc>
                <w:tcPr>
                  <w:tcW w:w="374"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21</w:t>
                  </w:r>
                </w:p>
              </w:tc>
              <w:tc>
                <w:tcPr>
                  <w:tcW w:w="375" w:type="pct"/>
                  <w:tcBorders>
                    <w:tl2br w:val="nil"/>
                    <w:tr2bl w:val="nil"/>
                  </w:tcBorders>
                  <w:tcMar>
                    <w:top w:w="15" w:type="dxa"/>
                    <w:left w:w="15" w:type="dxa"/>
                    <w:right w:w="15" w:type="dxa"/>
                  </w:tcMar>
                  <w:vAlign w:val="center"/>
                </w:tcPr>
                <w:p>
                  <w:pPr>
                    <w:jc w:val="center"/>
                    <w:rPr>
                      <w:snapToGrid/>
                      <w:color w:val="000000" w:themeColor="text1"/>
                      <w:sz w:val="18"/>
                      <w:szCs w:val="18"/>
                      <w14:textFill>
                        <w14:solidFill>
                          <w14:schemeClr w14:val="tx1"/>
                        </w14:solidFill>
                      </w14:textFill>
                    </w:rPr>
                  </w:pPr>
                  <w:r>
                    <w:rPr>
                      <w:snapToGrid/>
                      <w:color w:val="000000" w:themeColor="text1"/>
                      <w:sz w:val="18"/>
                      <w:szCs w:val="18"/>
                      <w14:textFill>
                        <w14:solidFill>
                          <w14:schemeClr w14:val="tx1"/>
                        </w14:solidFill>
                      </w14:textFill>
                    </w:rPr>
                    <w:t>20</w:t>
                  </w:r>
                </w:p>
              </w:tc>
            </w:tr>
          </w:tbl>
          <w:p>
            <w:pPr>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由上表可知，项目运输车辆出入厂区时通过采取低速行驶、禁止鸣笛、厂区四周绿化等降噪措施后，厂界噪声满足《工业企业厂界环境噪声排放标准》（GB12348–2008）2 类标准要求，运输车辆噪声对周边声环境影响不大。</w:t>
            </w:r>
          </w:p>
          <w:p>
            <w:pPr>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项目原料及产品运输车辆会对沿途的环境敏感点造成一定的环境影响，建设单位应加强管理和培训教育，优化运输路线。尽量选择敏感点少、路况好的线路，运输车辆应限速限鸣，遇村庄等敏感点路段和进入城市市区后，应低速行驶并禁止鸣笛等，运输方案的优化，可在一定程度上减轻对运输道路两侧敏感点的噪声影响。</w:t>
            </w:r>
          </w:p>
          <w:p>
            <w:pPr>
              <w:spacing w:line="360" w:lineRule="auto"/>
              <w:ind w:firstLine="420" w:firstLineChars="200"/>
              <w:rPr>
                <w:snapToGrid/>
                <w:color w:val="000000" w:themeColor="text1"/>
                <w14:textFill>
                  <w14:solidFill>
                    <w14:schemeClr w14:val="tx1"/>
                  </w14:solidFill>
                </w14:textFill>
              </w:rPr>
            </w:pPr>
            <w:r>
              <w:rPr>
                <w:snapToGrid/>
                <w:color w:val="000000" w:themeColor="text1"/>
                <w14:textFill>
                  <w14:solidFill>
                    <w14:schemeClr w14:val="tx1"/>
                  </w14:solidFill>
                </w14:textFill>
              </w:rPr>
              <w:fldChar w:fldCharType="begin"/>
            </w:r>
            <w:r>
              <w:rPr>
                <w:snapToGrid/>
                <w:color w:val="000000" w:themeColor="text1"/>
                <w14:textFill>
                  <w14:solidFill>
                    <w14:schemeClr w14:val="tx1"/>
                  </w14:solidFill>
                </w14:textFill>
              </w:rPr>
              <w:instrText xml:space="preserve"> = 3 \* ROMAN \* MERGEFORMAT </w:instrText>
            </w:r>
            <w:r>
              <w:rPr>
                <w:snapToGrid/>
                <w:color w:val="000000" w:themeColor="text1"/>
                <w14:textFill>
                  <w14:solidFill>
                    <w14:schemeClr w14:val="tx1"/>
                  </w14:solidFill>
                </w14:textFill>
              </w:rPr>
              <w:fldChar w:fldCharType="separate"/>
            </w:r>
            <w:r>
              <w:rPr>
                <w:snapToGrid/>
                <w:color w:val="000000" w:themeColor="text1"/>
                <w14:textFill>
                  <w14:solidFill>
                    <w14:schemeClr w14:val="tx1"/>
                  </w14:solidFill>
                </w14:textFill>
              </w:rPr>
              <w:t>III</w:t>
            </w:r>
            <w:r>
              <w:rPr>
                <w:snapToGrid/>
                <w:color w:val="000000" w:themeColor="text1"/>
                <w14:textFill>
                  <w14:solidFill>
                    <w14:schemeClr w14:val="tx1"/>
                  </w14:solidFill>
                </w14:textFill>
              </w:rPr>
              <w:fldChar w:fldCharType="end"/>
            </w:r>
            <w:r>
              <w:rPr>
                <w:snapToGrid/>
                <w:color w:val="000000" w:themeColor="text1"/>
                <w14:textFill>
                  <w14:solidFill>
                    <w14:schemeClr w14:val="tx1"/>
                  </w14:solidFill>
                </w14:textFill>
              </w:rPr>
              <w:t>装卸噪声</w:t>
            </w:r>
          </w:p>
          <w:p>
            <w:pPr>
              <w:spacing w:line="360" w:lineRule="auto"/>
              <w:ind w:firstLine="420" w:firstLineChars="200"/>
              <w:rPr>
                <w:snapToGrid/>
                <w:color w:val="000000" w:themeColor="text1"/>
                <w:szCs w:val="21"/>
                <w14:textFill>
                  <w14:solidFill>
                    <w14:schemeClr w14:val="tx1"/>
                  </w14:solidFill>
                </w14:textFill>
              </w:rPr>
            </w:pPr>
            <w:r>
              <w:rPr>
                <w:snapToGrid/>
                <w:color w:val="000000" w:themeColor="text1"/>
                <w14:textFill>
                  <w14:solidFill>
                    <w14:schemeClr w14:val="tx1"/>
                  </w14:solidFill>
                </w14:textFill>
              </w:rPr>
              <w:t>此外项目运行产生的装卸噪声主要为卸货和货物搬运噪音，源强在 65～75dB(A）之间，为不连续性噪声，仅在装、卸货时产生。通过加强管理、轻拿轻放、禁止汽车鸣笛等措施控制。</w:t>
            </w:r>
            <w:r>
              <w:rPr>
                <w:snapToGrid/>
                <w:color w:val="000000" w:themeColor="text1"/>
                <w:szCs w:val="21"/>
                <w14:textFill>
                  <w14:solidFill>
                    <w14:schemeClr w14:val="tx1"/>
                  </w14:solidFill>
                </w14:textFill>
              </w:rPr>
              <w:t>因此，项目噪声不会对周围环境造成影响。</w:t>
            </w:r>
          </w:p>
          <w:p>
            <w:pPr>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(3)监测要求</w:t>
            </w:r>
          </w:p>
          <w:p>
            <w:pPr>
              <w:adjustRightInd w:val="0"/>
              <w:snapToGrid w:val="0"/>
              <w:spacing w:line="360" w:lineRule="auto"/>
              <w:ind w:firstLine="420" w:firstLineChars="200"/>
              <w:rPr>
                <w:snapToGrid/>
                <w:color w:val="000000" w:themeColor="text1"/>
                <w:szCs w:val="21"/>
                <w14:textFill>
                  <w14:solidFill>
                    <w14:schemeClr w14:val="tx1"/>
                  </w14:solidFill>
                </w14:textFill>
              </w:rPr>
            </w:pPr>
            <w:r>
              <w:rPr>
                <w:rFonts w:hint="eastAsia"/>
                <w:snapToGrid/>
                <w:color w:val="000000" w:themeColor="text1"/>
                <w:szCs w:val="21"/>
                <w14:textFill>
                  <w14:solidFill>
                    <w14:schemeClr w14:val="tx1"/>
                  </w14:solidFill>
                </w14:textFill>
              </w:rPr>
              <w:t>本项目噪声例行监测信息汇总于下表所示。</w:t>
            </w:r>
          </w:p>
          <w:p>
            <w:pPr>
              <w:adjustRightInd w:val="0"/>
              <w:snapToGrid w:val="0"/>
              <w:jc w:val="center"/>
              <w:rPr>
                <w:b/>
                <w:bCs/>
                <w:snapToGrid/>
                <w:color w:val="000000" w:themeColor="text1"/>
                <w:szCs w:val="21"/>
                <w14:textFill>
                  <w14:solidFill>
                    <w14:schemeClr w14:val="tx1"/>
                  </w14:solidFill>
                </w14:textFill>
              </w:rPr>
            </w:pPr>
            <w:r>
              <w:rPr>
                <w:rFonts w:hint="eastAsia"/>
                <w:b/>
                <w:bCs/>
                <w:snapToGrid/>
                <w:color w:val="000000" w:themeColor="text1"/>
                <w:szCs w:val="21"/>
                <w14:textFill>
                  <w14:solidFill>
                    <w14:schemeClr w14:val="tx1"/>
                  </w14:solidFill>
                </w14:textFill>
              </w:rPr>
              <w:t>表</w:t>
            </w:r>
            <w:r>
              <w:rPr>
                <w:b/>
                <w:bCs/>
                <w:snapToGrid/>
                <w:color w:val="000000" w:themeColor="text1"/>
                <w:szCs w:val="21"/>
                <w14:textFill>
                  <w14:solidFill>
                    <w14:schemeClr w14:val="tx1"/>
                  </w14:solidFill>
                </w14:textFill>
              </w:rPr>
              <w:t>4-</w:t>
            </w:r>
            <w:r>
              <w:rPr>
                <w:rFonts w:hint="eastAsia"/>
                <w:b/>
                <w:bCs/>
                <w:snapToGrid/>
                <w:color w:val="000000" w:themeColor="text1"/>
                <w:szCs w:val="21"/>
                <w14:textFill>
                  <w14:solidFill>
                    <w14:schemeClr w14:val="tx1"/>
                  </w14:solidFill>
                </w14:textFill>
              </w:rPr>
              <w:t>16</w:t>
            </w:r>
            <w:r>
              <w:rPr>
                <w:b/>
                <w:bCs/>
                <w:snapToGrid/>
                <w:color w:val="000000" w:themeColor="text1"/>
                <w:szCs w:val="21"/>
                <w14:textFill>
                  <w14:solidFill>
                    <w14:schemeClr w14:val="tx1"/>
                  </w14:solidFill>
                </w14:textFill>
              </w:rPr>
              <w:t xml:space="preserve">  </w:t>
            </w:r>
            <w:r>
              <w:rPr>
                <w:rFonts w:hint="eastAsia"/>
                <w:b/>
                <w:bCs/>
                <w:snapToGrid/>
                <w:color w:val="000000" w:themeColor="text1"/>
                <w:szCs w:val="21"/>
                <w14:textFill>
                  <w14:solidFill>
                    <w14:schemeClr w14:val="tx1"/>
                  </w14:solidFill>
                </w14:textFill>
              </w:rPr>
              <w:t>项目噪声例行监测信息汇总表</w:t>
            </w:r>
          </w:p>
          <w:tbl>
            <w:tblPr>
              <w:tblStyle w:val="37"/>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478"/>
              <w:gridCol w:w="1893"/>
              <w:gridCol w:w="2573"/>
              <w:gridCol w:w="2556"/>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869" w:type="pct"/>
                  <w:tcBorders>
                    <w:top w:val="single" w:color="auto" w:sz="12" w:space="0"/>
                    <w:bottom w:val="single" w:color="auto" w:sz="4" w:space="0"/>
                    <w:right w:val="single" w:color="auto" w:sz="4" w:space="0"/>
                  </w:tcBorders>
                  <w:vAlign w:val="center"/>
                </w:tcPr>
                <w:p>
                  <w:pPr>
                    <w:adjustRightInd w:val="0"/>
                    <w:snapToGrid w:val="0"/>
                    <w:jc w:val="center"/>
                    <w:rPr>
                      <w:bCs/>
                      <w:snapToGrid/>
                      <w:color w:val="000000" w:themeColor="text1"/>
                      <w:spacing w:val="-10"/>
                      <w:szCs w:val="21"/>
                      <w14:textFill>
                        <w14:solidFill>
                          <w14:schemeClr w14:val="tx1"/>
                        </w14:solidFill>
                      </w14:textFill>
                    </w:rPr>
                  </w:pPr>
                  <w:r>
                    <w:rPr>
                      <w:rFonts w:hint="eastAsia"/>
                      <w:snapToGrid/>
                      <w:color w:val="000000" w:themeColor="text1"/>
                      <w:kern w:val="0"/>
                      <w:szCs w:val="21"/>
                      <w14:textFill>
                        <w14:solidFill>
                          <w14:schemeClr w14:val="tx1"/>
                        </w14:solidFill>
                      </w14:textFill>
                    </w:rPr>
                    <w:t>项目</w:t>
                  </w:r>
                </w:p>
              </w:tc>
              <w:tc>
                <w:tcPr>
                  <w:tcW w:w="1113" w:type="pct"/>
                  <w:tcBorders>
                    <w:top w:val="single" w:color="auto" w:sz="12" w:space="0"/>
                    <w:left w:val="single" w:color="auto" w:sz="4" w:space="0"/>
                    <w:bottom w:val="single" w:color="auto" w:sz="4" w:space="0"/>
                    <w:right w:val="single" w:color="auto" w:sz="4" w:space="0"/>
                  </w:tcBorders>
                  <w:vAlign w:val="center"/>
                </w:tcPr>
                <w:p>
                  <w:pPr>
                    <w:adjustRightInd w:val="0"/>
                    <w:snapToGrid w:val="0"/>
                    <w:jc w:val="center"/>
                    <w:rPr>
                      <w:bCs/>
                      <w:snapToGrid/>
                      <w:color w:val="000000" w:themeColor="text1"/>
                      <w:spacing w:val="-10"/>
                      <w:szCs w:val="21"/>
                      <w14:textFill>
                        <w14:solidFill>
                          <w14:schemeClr w14:val="tx1"/>
                        </w14:solidFill>
                      </w14:textFill>
                    </w:rPr>
                  </w:pPr>
                  <w:r>
                    <w:rPr>
                      <w:rFonts w:hint="eastAsia"/>
                      <w:bCs/>
                      <w:snapToGrid/>
                      <w:color w:val="000000" w:themeColor="text1"/>
                      <w:spacing w:val="-10"/>
                      <w:szCs w:val="21"/>
                      <w14:textFill>
                        <w14:solidFill>
                          <w14:schemeClr w14:val="tx1"/>
                        </w14:solidFill>
                      </w14:textFill>
                    </w:rPr>
                    <w:t>监测点位</w:t>
                  </w:r>
                </w:p>
              </w:tc>
              <w:tc>
                <w:tcPr>
                  <w:tcW w:w="1513" w:type="pct"/>
                  <w:tcBorders>
                    <w:top w:val="single" w:color="auto" w:sz="12" w:space="0"/>
                    <w:left w:val="single" w:color="auto" w:sz="4" w:space="0"/>
                    <w:bottom w:val="single" w:color="auto" w:sz="4" w:space="0"/>
                    <w:right w:val="single" w:color="auto" w:sz="4" w:space="0"/>
                  </w:tcBorders>
                  <w:vAlign w:val="center"/>
                </w:tcPr>
                <w:p>
                  <w:pPr>
                    <w:adjustRightInd w:val="0"/>
                    <w:snapToGrid w:val="0"/>
                    <w:jc w:val="center"/>
                    <w:rPr>
                      <w:bCs/>
                      <w:snapToGrid/>
                      <w:color w:val="000000" w:themeColor="text1"/>
                      <w:spacing w:val="-10"/>
                      <w:szCs w:val="21"/>
                      <w14:textFill>
                        <w14:solidFill>
                          <w14:schemeClr w14:val="tx1"/>
                        </w14:solidFill>
                      </w14:textFill>
                    </w:rPr>
                  </w:pPr>
                  <w:r>
                    <w:rPr>
                      <w:rFonts w:hint="eastAsia"/>
                      <w:bCs/>
                      <w:snapToGrid/>
                      <w:color w:val="000000" w:themeColor="text1"/>
                      <w:spacing w:val="-10"/>
                      <w:szCs w:val="21"/>
                      <w14:textFill>
                        <w14:solidFill>
                          <w14:schemeClr w14:val="tx1"/>
                        </w14:solidFill>
                      </w14:textFill>
                    </w:rPr>
                    <w:t>监测项目</w:t>
                  </w:r>
                </w:p>
              </w:tc>
              <w:tc>
                <w:tcPr>
                  <w:tcW w:w="1503" w:type="pct"/>
                  <w:tcBorders>
                    <w:top w:val="single" w:color="auto" w:sz="12" w:space="0"/>
                    <w:left w:val="single" w:color="auto" w:sz="4" w:space="0"/>
                    <w:bottom w:val="single" w:color="auto" w:sz="4" w:space="0"/>
                  </w:tcBorders>
                  <w:vAlign w:val="center"/>
                </w:tcPr>
                <w:p>
                  <w:pPr>
                    <w:adjustRightInd w:val="0"/>
                    <w:snapToGrid w:val="0"/>
                    <w:jc w:val="center"/>
                    <w:rPr>
                      <w:bCs/>
                      <w:snapToGrid/>
                      <w:color w:val="000000" w:themeColor="text1"/>
                      <w:spacing w:val="-10"/>
                      <w:szCs w:val="21"/>
                      <w14:textFill>
                        <w14:solidFill>
                          <w14:schemeClr w14:val="tx1"/>
                        </w14:solidFill>
                      </w14:textFill>
                    </w:rPr>
                  </w:pPr>
                  <w:r>
                    <w:rPr>
                      <w:rFonts w:hint="eastAsia"/>
                      <w:bCs/>
                      <w:snapToGrid/>
                      <w:color w:val="000000" w:themeColor="text1"/>
                      <w:spacing w:val="-10"/>
                      <w:szCs w:val="21"/>
                      <w14:textFill>
                        <w14:solidFill>
                          <w14:schemeClr w14:val="tx1"/>
                        </w14:solidFill>
                      </w14:textFill>
                    </w:rPr>
                    <w:t>监测频次</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869" w:type="pct"/>
                  <w:tcBorders>
                    <w:top w:val="single" w:color="auto" w:sz="4" w:space="0"/>
                    <w:bottom w:val="single" w:color="auto" w:sz="12" w:space="0"/>
                    <w:right w:val="single" w:color="auto" w:sz="4" w:space="0"/>
                  </w:tcBorders>
                  <w:vAlign w:val="center"/>
                </w:tcPr>
                <w:p>
                  <w:pPr>
                    <w:adjustRightInd w:val="0"/>
                    <w:snapToGrid w:val="0"/>
                    <w:jc w:val="center"/>
                    <w:rPr>
                      <w:bCs/>
                      <w:snapToGrid/>
                      <w:color w:val="000000" w:themeColor="text1"/>
                      <w:spacing w:val="-10"/>
                      <w:szCs w:val="21"/>
                      <w14:textFill>
                        <w14:solidFill>
                          <w14:schemeClr w14:val="tx1"/>
                        </w14:solidFill>
                      </w14:textFill>
                    </w:rPr>
                  </w:pPr>
                  <w:r>
                    <w:rPr>
                      <w:rFonts w:hint="eastAsia"/>
                      <w:snapToGrid/>
                      <w:color w:val="000000" w:themeColor="text1"/>
                      <w:kern w:val="0"/>
                      <w:szCs w:val="21"/>
                      <w14:textFill>
                        <w14:solidFill>
                          <w14:schemeClr w14:val="tx1"/>
                        </w14:solidFill>
                      </w14:textFill>
                    </w:rPr>
                    <w:t>噪声</w:t>
                  </w:r>
                </w:p>
              </w:tc>
              <w:tc>
                <w:tcPr>
                  <w:tcW w:w="1113" w:type="pct"/>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bCs/>
                      <w:snapToGrid/>
                      <w:color w:val="000000" w:themeColor="text1"/>
                      <w:spacing w:val="-10"/>
                      <w:szCs w:val="21"/>
                      <w14:textFill>
                        <w14:solidFill>
                          <w14:schemeClr w14:val="tx1"/>
                        </w14:solidFill>
                      </w14:textFill>
                    </w:rPr>
                  </w:pPr>
                  <w:r>
                    <w:rPr>
                      <w:bCs/>
                      <w:snapToGrid/>
                      <w:color w:val="000000" w:themeColor="text1"/>
                      <w:spacing w:val="-10"/>
                      <w:szCs w:val="21"/>
                      <w14:textFill>
                        <w14:solidFill>
                          <w14:schemeClr w14:val="tx1"/>
                        </w14:solidFill>
                      </w14:textFill>
                    </w:rPr>
                    <w:t>厂界四周外1m处</w:t>
                  </w:r>
                </w:p>
              </w:tc>
              <w:tc>
                <w:tcPr>
                  <w:tcW w:w="1513" w:type="pct"/>
                  <w:tcBorders>
                    <w:top w:val="single" w:color="auto" w:sz="4" w:space="0"/>
                    <w:left w:val="single" w:color="auto" w:sz="4" w:space="0"/>
                    <w:bottom w:val="single" w:color="auto" w:sz="12" w:space="0"/>
                    <w:right w:val="single" w:color="auto" w:sz="4" w:space="0"/>
                  </w:tcBorders>
                  <w:vAlign w:val="center"/>
                </w:tcPr>
                <w:p>
                  <w:pPr>
                    <w:adjustRightInd w:val="0"/>
                    <w:snapToGrid w:val="0"/>
                    <w:jc w:val="center"/>
                    <w:rPr>
                      <w:bCs/>
                      <w:snapToGrid/>
                      <w:color w:val="000000" w:themeColor="text1"/>
                      <w:spacing w:val="-10"/>
                      <w:szCs w:val="21"/>
                      <w14:textFill>
                        <w14:solidFill>
                          <w14:schemeClr w14:val="tx1"/>
                        </w14:solidFill>
                      </w14:textFill>
                    </w:rPr>
                  </w:pPr>
                  <w:r>
                    <w:rPr>
                      <w:snapToGrid/>
                      <w:color w:val="000000" w:themeColor="text1"/>
                      <w:szCs w:val="21"/>
                      <w14:textFill>
                        <w14:solidFill>
                          <w14:schemeClr w14:val="tx1"/>
                        </w14:solidFill>
                      </w14:textFill>
                    </w:rPr>
                    <w:t>等效连续A声级</w:t>
                  </w:r>
                </w:p>
              </w:tc>
              <w:tc>
                <w:tcPr>
                  <w:tcW w:w="1503" w:type="pct"/>
                  <w:tcBorders>
                    <w:top w:val="single" w:color="auto" w:sz="4" w:space="0"/>
                    <w:left w:val="single" w:color="auto" w:sz="4" w:space="0"/>
                    <w:bottom w:val="single" w:color="auto" w:sz="12" w:space="0"/>
                  </w:tcBorders>
                  <w:vAlign w:val="center"/>
                </w:tcPr>
                <w:p>
                  <w:pPr>
                    <w:adjustRightInd w:val="0"/>
                    <w:snapToGrid w:val="0"/>
                    <w:jc w:val="center"/>
                    <w:rPr>
                      <w:bCs/>
                      <w:snapToGrid/>
                      <w:color w:val="000000" w:themeColor="text1"/>
                      <w:spacing w:val="-10"/>
                      <w:szCs w:val="21"/>
                      <w14:textFill>
                        <w14:solidFill>
                          <w14:schemeClr w14:val="tx1"/>
                        </w14:solidFill>
                      </w14:textFill>
                    </w:rPr>
                  </w:pPr>
                  <w:r>
                    <w:rPr>
                      <w:bCs/>
                      <w:snapToGrid/>
                      <w:color w:val="000000" w:themeColor="text1"/>
                      <w:spacing w:val="-10"/>
                      <w:szCs w:val="21"/>
                      <w14:textFill>
                        <w14:solidFill>
                          <w14:schemeClr w14:val="tx1"/>
                        </w14:solidFill>
                      </w14:textFill>
                    </w:rPr>
                    <w:t>1</w:t>
                  </w:r>
                  <w:r>
                    <w:rPr>
                      <w:rFonts w:hint="eastAsia"/>
                      <w:bCs/>
                      <w:snapToGrid/>
                      <w:color w:val="000000" w:themeColor="text1"/>
                      <w:spacing w:val="-10"/>
                      <w:szCs w:val="21"/>
                      <w14:textFill>
                        <w14:solidFill>
                          <w14:schemeClr w14:val="tx1"/>
                        </w14:solidFill>
                      </w14:textFill>
                    </w:rPr>
                    <w:t>次</w:t>
                  </w:r>
                  <w:r>
                    <w:rPr>
                      <w:bCs/>
                      <w:snapToGrid/>
                      <w:color w:val="000000" w:themeColor="text1"/>
                      <w:spacing w:val="-10"/>
                      <w:szCs w:val="21"/>
                      <w14:textFill>
                        <w14:solidFill>
                          <w14:schemeClr w14:val="tx1"/>
                        </w14:solidFill>
                      </w14:textFill>
                    </w:rPr>
                    <w:t>/</w:t>
                  </w:r>
                  <w:r>
                    <w:rPr>
                      <w:rFonts w:hint="eastAsia"/>
                      <w:bCs/>
                      <w:snapToGrid/>
                      <w:color w:val="000000" w:themeColor="text1"/>
                      <w:spacing w:val="-10"/>
                      <w:szCs w:val="21"/>
                      <w14:textFill>
                        <w14:solidFill>
                          <w14:schemeClr w14:val="tx1"/>
                        </w14:solidFill>
                      </w14:textFill>
                    </w:rPr>
                    <w:t>季度</w:t>
                  </w:r>
                </w:p>
              </w:tc>
            </w:tr>
          </w:tbl>
          <w:p>
            <w:pPr>
              <w:adjustRightInd w:val="0"/>
              <w:snapToGrid w:val="0"/>
              <w:spacing w:line="360" w:lineRule="auto"/>
              <w:rPr>
                <w:b/>
                <w:color w:val="000000" w:themeColor="text1"/>
                <w:szCs w:val="21"/>
                <w14:textFill>
                  <w14:solidFill>
                    <w14:schemeClr w14:val="tx1"/>
                  </w14:solidFill>
                </w14:textFill>
              </w:rPr>
            </w:pPr>
            <w:r>
              <w:rPr>
                <w:b/>
                <w:color w:val="000000" w:themeColor="text1"/>
                <w:szCs w:val="21"/>
                <w14:textFill>
                  <w14:solidFill>
                    <w14:schemeClr w14:val="tx1"/>
                  </w14:solidFill>
                </w14:textFill>
              </w:rPr>
              <w:t>4、固体废物</w:t>
            </w:r>
          </w:p>
          <w:p>
            <w:pPr>
              <w:adjustRightInd w:val="0"/>
              <w:snapToGrid w:val="0"/>
              <w:spacing w:line="360" w:lineRule="auto"/>
              <w:ind w:firstLine="420" w:firstLineChars="200"/>
              <w:rPr>
                <w:color w:val="000000" w:themeColor="text1"/>
                <w:kern w:val="0"/>
                <w:szCs w:val="21"/>
                <w14:textFill>
                  <w14:solidFill>
                    <w14:schemeClr w14:val="tx1"/>
                  </w14:solidFill>
                </w14:textFill>
              </w:rPr>
            </w:pPr>
            <w:r>
              <w:rPr>
                <w:snapToGrid/>
                <w:color w:val="000000" w:themeColor="text1"/>
                <w:szCs w:val="21"/>
                <w14:textFill>
                  <w14:solidFill>
                    <w14:schemeClr w14:val="tx1"/>
                  </w14:solidFill>
                </w14:textFill>
              </w:rPr>
              <w:t>项目运营期固废主要为</w:t>
            </w:r>
            <w:r>
              <w:rPr>
                <w:rFonts w:hint="eastAsia"/>
                <w:snapToGrid/>
                <w:color w:val="000000" w:themeColor="text1"/>
                <w:szCs w:val="21"/>
                <w14:textFill>
                  <w14:solidFill>
                    <w14:schemeClr w14:val="tx1"/>
                  </w14:solidFill>
                </w14:textFill>
              </w:rPr>
              <w:t>生活垃圾、金属边角料、废包装材料、废塑料、不合格品、</w:t>
            </w:r>
            <w:r>
              <w:rPr>
                <w:rFonts w:hint="eastAsia"/>
                <w:bCs/>
                <w:color w:val="000000" w:themeColor="text1"/>
                <w14:textFill>
                  <w14:solidFill>
                    <w14:schemeClr w14:val="tx1"/>
                  </w14:solidFill>
                </w14:textFill>
              </w:rPr>
              <w:t>废矿物油、废包装桶、废活性炭、废催化剂、含油废抹布</w:t>
            </w:r>
            <w:r>
              <w:rPr>
                <w:snapToGrid/>
                <w:color w:val="000000" w:themeColor="text1"/>
                <w:szCs w:val="21"/>
                <w14:textFill>
                  <w14:solidFill>
                    <w14:schemeClr w14:val="tx1"/>
                  </w14:solidFill>
                </w14:textFill>
              </w:rPr>
              <w:t>。</w:t>
            </w:r>
          </w:p>
          <w:p>
            <w:pPr>
              <w:adjustRightInd w:val="0"/>
              <w:snapToGrid w:val="0"/>
              <w:spacing w:line="360" w:lineRule="auto"/>
              <w:ind w:firstLine="420" w:firstLineChars="200"/>
              <w:rPr>
                <w:color w:val="000000" w:themeColor="text1"/>
                <w:kern w:val="0"/>
                <w:szCs w:val="21"/>
                <w14:textFill>
                  <w14:solidFill>
                    <w14:schemeClr w14:val="tx1"/>
                  </w14:solidFill>
                </w14:textFill>
              </w:rPr>
            </w:pPr>
            <w:r>
              <w:rPr>
                <w:color w:val="000000" w:themeColor="text1"/>
                <w:kern w:val="0"/>
                <w:szCs w:val="21"/>
                <w14:textFill>
                  <w14:solidFill>
                    <w14:schemeClr w14:val="tx1"/>
                  </w14:solidFill>
                </w14:textFill>
              </w:rPr>
              <w:t>（1）源强及处置措施</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①</w:t>
            </w:r>
            <w:r>
              <w:rPr>
                <w:color w:val="000000" w:themeColor="text1"/>
                <w:szCs w:val="21"/>
                <w14:textFill>
                  <w14:solidFill>
                    <w14:schemeClr w14:val="tx1"/>
                  </w14:solidFill>
                </w14:textFill>
              </w:rPr>
              <w:t>生活垃圾：项目定员</w:t>
            </w:r>
            <w:r>
              <w:rPr>
                <w:rFonts w:hint="eastAsia"/>
                <w:color w:val="000000" w:themeColor="text1"/>
                <w:szCs w:val="21"/>
                <w14:textFill>
                  <w14:solidFill>
                    <w14:schemeClr w14:val="tx1"/>
                  </w14:solidFill>
                </w14:textFill>
              </w:rPr>
              <w:t>120</w:t>
            </w:r>
            <w:r>
              <w:rPr>
                <w:color w:val="000000" w:themeColor="text1"/>
                <w:szCs w:val="21"/>
                <w14:textFill>
                  <w14:solidFill>
                    <w14:schemeClr w14:val="tx1"/>
                  </w14:solidFill>
                </w14:textFill>
              </w:rPr>
              <w:t>人，员工生活垃圾产生量按 0.5kg/人·d算，则生活垃圾产生量为</w:t>
            </w:r>
            <w:r>
              <w:rPr>
                <w:rFonts w:hint="eastAsia"/>
                <w:color w:val="000000" w:themeColor="text1"/>
                <w:szCs w:val="21"/>
                <w14:textFill>
                  <w14:solidFill>
                    <w14:schemeClr w14:val="tx1"/>
                  </w14:solidFill>
                </w14:textFill>
              </w:rPr>
              <w:t>18</w:t>
            </w:r>
            <w:r>
              <w:rPr>
                <w:color w:val="000000" w:themeColor="text1"/>
                <w:szCs w:val="21"/>
                <w14:textFill>
                  <w14:solidFill>
                    <w14:schemeClr w14:val="tx1"/>
                  </w14:solidFill>
                </w14:textFill>
              </w:rPr>
              <w:t>t/a，由环卫部门清运处理。</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②金属边角料：项目铝材等金属材料在冲压、剪切过程中会产生废金属边角料，产生量约占原料使用量的2%，产生量约为45.2t/a，主要成分为铝、铜等金属，根据</w:t>
            </w:r>
            <w:r>
              <w:rPr>
                <w:rFonts w:hint="eastAsia"/>
                <w:color w:val="000000" w:themeColor="text1"/>
                <w:szCs w:val="21"/>
                <w14:textFill>
                  <w14:solidFill>
                    <w14:schemeClr w14:val="tx1"/>
                  </w14:solidFill>
                </w14:textFill>
              </w:rPr>
              <w:t>《固体废物分类与代码目录》（公告</w:t>
            </w:r>
            <w:r>
              <w:rPr>
                <w:color w:val="000000" w:themeColor="text1"/>
                <w:szCs w:val="21"/>
                <w14:textFill>
                  <w14:solidFill>
                    <w14:schemeClr w14:val="tx1"/>
                  </w14:solidFill>
                </w14:textFill>
              </w:rPr>
              <w:t>2024</w:t>
            </w:r>
            <w:r>
              <w:rPr>
                <w:rFonts w:hint="eastAsia"/>
                <w:color w:val="000000" w:themeColor="text1"/>
                <w:szCs w:val="21"/>
                <w14:textFill>
                  <w14:solidFill>
                    <w14:schemeClr w14:val="tx1"/>
                  </w14:solidFill>
                </w14:textFill>
              </w:rPr>
              <w:t>年第</w:t>
            </w:r>
            <w:r>
              <w:rPr>
                <w:color w:val="000000" w:themeColor="text1"/>
                <w:szCs w:val="21"/>
                <w14:textFill>
                  <w14:solidFill>
                    <w14:schemeClr w14:val="tx1"/>
                  </w14:solidFill>
                </w14:textFill>
              </w:rPr>
              <w:t>4</w:t>
            </w:r>
            <w:r>
              <w:rPr>
                <w:rFonts w:hint="eastAsia"/>
                <w:color w:val="000000" w:themeColor="text1"/>
                <w:szCs w:val="21"/>
                <w14:textFill>
                  <w14:solidFill>
                    <w14:schemeClr w14:val="tx1"/>
                  </w14:solidFill>
                </w14:textFill>
              </w:rPr>
              <w:t>号）</w:t>
            </w:r>
            <w:r>
              <w:rPr>
                <w:rFonts w:hint="eastAsia"/>
                <w:color w:val="000000" w:themeColor="text1"/>
                <w:szCs w:val="21"/>
                <w14:textFill>
                  <w14:solidFill>
                    <w14:schemeClr w14:val="tx1"/>
                  </w14:solidFill>
                </w14:textFill>
              </w:rPr>
              <w:t>，分类代码为900-002-S17，收集后经打包机打包后外售处理。</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③</w:t>
            </w:r>
            <w:r>
              <w:rPr>
                <w:color w:val="000000" w:themeColor="text1"/>
                <w:szCs w:val="21"/>
                <w14:textFill>
                  <w14:solidFill>
                    <w14:schemeClr w14:val="tx1"/>
                  </w14:solidFill>
                </w14:textFill>
              </w:rPr>
              <w:t>废包装材料：本项目包装过程中会产生废包装材料，</w:t>
            </w:r>
            <w:r>
              <w:rPr>
                <w:rFonts w:hint="eastAsia"/>
                <w:color w:val="000000" w:themeColor="text1"/>
                <w:szCs w:val="21"/>
                <w14:textFill>
                  <w14:solidFill>
                    <w14:schemeClr w14:val="tx1"/>
                  </w14:solidFill>
                </w14:textFill>
              </w:rPr>
              <w:t>塑胶粒子、密封圈等原料拆封使用过程中也会</w:t>
            </w:r>
            <w:r>
              <w:rPr>
                <w:color w:val="000000" w:themeColor="text1"/>
                <w:szCs w:val="21"/>
                <w14:textFill>
                  <w14:solidFill>
                    <w14:schemeClr w14:val="tx1"/>
                  </w14:solidFill>
                </w14:textFill>
              </w:rPr>
              <w:t>产生废包装材料</w:t>
            </w:r>
            <w:r>
              <w:rPr>
                <w:rFonts w:hint="eastAsia"/>
                <w:color w:val="000000" w:themeColor="text1"/>
                <w:szCs w:val="21"/>
                <w14:textFill>
                  <w14:solidFill>
                    <w14:schemeClr w14:val="tx1"/>
                  </w14:solidFill>
                </w14:textFill>
              </w:rPr>
              <w:t>，类比同类项目，</w:t>
            </w:r>
            <w:r>
              <w:rPr>
                <w:color w:val="000000" w:themeColor="text1"/>
                <w:szCs w:val="21"/>
                <w14:textFill>
                  <w14:solidFill>
                    <w14:schemeClr w14:val="tx1"/>
                  </w14:solidFill>
                </w14:textFill>
              </w:rPr>
              <w:t>产生量约</w:t>
            </w: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t/a。</w:t>
            </w:r>
            <w:r>
              <w:rPr>
                <w:rFonts w:hint="eastAsia"/>
                <w:color w:val="000000" w:themeColor="text1"/>
                <w:szCs w:val="21"/>
                <w14:textFill>
                  <w14:solidFill>
                    <w14:schemeClr w14:val="tx1"/>
                  </w14:solidFill>
                </w14:textFill>
              </w:rPr>
              <w:t>根据《固体废物分类与代码目录》（公告</w:t>
            </w:r>
            <w:r>
              <w:rPr>
                <w:color w:val="000000" w:themeColor="text1"/>
                <w:szCs w:val="21"/>
                <w14:textFill>
                  <w14:solidFill>
                    <w14:schemeClr w14:val="tx1"/>
                  </w14:solidFill>
                </w14:textFill>
              </w:rPr>
              <w:t>2024</w:t>
            </w:r>
            <w:r>
              <w:rPr>
                <w:rFonts w:hint="eastAsia"/>
                <w:color w:val="000000" w:themeColor="text1"/>
                <w:szCs w:val="21"/>
                <w14:textFill>
                  <w14:solidFill>
                    <w14:schemeClr w14:val="tx1"/>
                  </w14:solidFill>
                </w14:textFill>
              </w:rPr>
              <w:t>年第</w:t>
            </w:r>
            <w:r>
              <w:rPr>
                <w:color w:val="000000" w:themeColor="text1"/>
                <w:szCs w:val="21"/>
                <w14:textFill>
                  <w14:solidFill>
                    <w14:schemeClr w14:val="tx1"/>
                  </w14:solidFill>
                </w14:textFill>
              </w:rPr>
              <w:t>4</w:t>
            </w:r>
            <w:r>
              <w:rPr>
                <w:rFonts w:hint="eastAsia"/>
                <w:color w:val="000000" w:themeColor="text1"/>
                <w:szCs w:val="21"/>
                <w14:textFill>
                  <w14:solidFill>
                    <w14:schemeClr w14:val="tx1"/>
                  </w14:solidFill>
                </w14:textFill>
              </w:rPr>
              <w:t>号），分类代码为900-003-S17，收集后外售处理</w:t>
            </w:r>
            <w:r>
              <w:rPr>
                <w:color w:val="000000" w:themeColor="text1"/>
                <w:szCs w:val="21"/>
                <w14:textFill>
                  <w14:solidFill>
                    <w14:schemeClr w14:val="tx1"/>
                  </w14:solidFill>
                </w14:textFill>
              </w:rPr>
              <w:t>。</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④废塑料：项目注塑过程中会产生废边角料，主要成分为塑料，产生量约0.5t/a，根据《固体废物分类与代码目录》（公告</w:t>
            </w:r>
            <w:r>
              <w:rPr>
                <w:color w:val="000000" w:themeColor="text1"/>
                <w:szCs w:val="21"/>
                <w14:textFill>
                  <w14:solidFill>
                    <w14:schemeClr w14:val="tx1"/>
                  </w14:solidFill>
                </w14:textFill>
              </w:rPr>
              <w:t>2024</w:t>
            </w:r>
            <w:r>
              <w:rPr>
                <w:rFonts w:hint="eastAsia"/>
                <w:color w:val="000000" w:themeColor="text1"/>
                <w:szCs w:val="21"/>
                <w14:textFill>
                  <w14:solidFill>
                    <w14:schemeClr w14:val="tx1"/>
                  </w14:solidFill>
                </w14:textFill>
              </w:rPr>
              <w:t>年第</w:t>
            </w:r>
            <w:r>
              <w:rPr>
                <w:color w:val="000000" w:themeColor="text1"/>
                <w:szCs w:val="21"/>
                <w14:textFill>
                  <w14:solidFill>
                    <w14:schemeClr w14:val="tx1"/>
                  </w14:solidFill>
                </w14:textFill>
              </w:rPr>
              <w:t>4</w:t>
            </w:r>
            <w:r>
              <w:rPr>
                <w:rFonts w:hint="eastAsia"/>
                <w:color w:val="000000" w:themeColor="text1"/>
                <w:szCs w:val="21"/>
                <w14:textFill>
                  <w14:solidFill>
                    <w14:schemeClr w14:val="tx1"/>
                  </w14:solidFill>
                </w14:textFill>
              </w:rPr>
              <w:t>号），分类代码为900-003-S17，收集后外售处理</w:t>
            </w:r>
            <w:r>
              <w:rPr>
                <w:color w:val="000000" w:themeColor="text1"/>
                <w:szCs w:val="21"/>
                <w14:textFill>
                  <w14:solidFill>
                    <w14:schemeClr w14:val="tx1"/>
                  </w14:solidFill>
                </w14:textFill>
              </w:rPr>
              <w:t>。</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⑤不合格产品：本项目产品检验工段会产生不合格产品，参考同类型项目，产生量为30t/a，根据《固体废物分类与代码目录》（公告</w:t>
            </w:r>
            <w:r>
              <w:rPr>
                <w:color w:val="000000" w:themeColor="text1"/>
                <w:szCs w:val="21"/>
                <w14:textFill>
                  <w14:solidFill>
                    <w14:schemeClr w14:val="tx1"/>
                  </w14:solidFill>
                </w14:textFill>
              </w:rPr>
              <w:t>2024</w:t>
            </w:r>
            <w:r>
              <w:rPr>
                <w:rFonts w:hint="eastAsia"/>
                <w:color w:val="000000" w:themeColor="text1"/>
                <w:szCs w:val="21"/>
                <w14:textFill>
                  <w14:solidFill>
                    <w14:schemeClr w14:val="tx1"/>
                  </w14:solidFill>
                </w14:textFill>
              </w:rPr>
              <w:t>年第</w:t>
            </w:r>
            <w:r>
              <w:rPr>
                <w:color w:val="000000" w:themeColor="text1"/>
                <w:szCs w:val="21"/>
                <w14:textFill>
                  <w14:solidFill>
                    <w14:schemeClr w14:val="tx1"/>
                  </w14:solidFill>
                </w14:textFill>
              </w:rPr>
              <w:t>4</w:t>
            </w:r>
            <w:r>
              <w:rPr>
                <w:rFonts w:hint="eastAsia"/>
                <w:color w:val="000000" w:themeColor="text1"/>
                <w:szCs w:val="21"/>
                <w14:textFill>
                  <w14:solidFill>
                    <w14:schemeClr w14:val="tx1"/>
                  </w14:solidFill>
                </w14:textFill>
              </w:rPr>
              <w:t>号），分类代码为900-012-S17，收集后外售处理。</w:t>
            </w:r>
          </w:p>
          <w:p>
            <w:pPr>
              <w:tabs>
                <w:tab w:val="left" w:pos="1030"/>
              </w:tabs>
              <w:spacing w:line="360" w:lineRule="auto"/>
              <w:ind w:firstLine="420" w:firstLineChars="200"/>
              <w:textAlignment w:val="baseline"/>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14:textFill>
                  <w14:solidFill>
                    <w14:schemeClr w14:val="tx1"/>
                  </w14:solidFill>
                </w14:textFill>
              </w:rPr>
              <w:t>⑥废</w:t>
            </w:r>
            <w:r>
              <w:rPr>
                <w:rFonts w:hint="eastAsia"/>
                <w:color w:val="000000" w:themeColor="text1"/>
                <w:szCs w:val="21"/>
                <w:lang w:val="en-US" w:eastAsia="zh-CN"/>
                <w14:textFill>
                  <w14:solidFill>
                    <w14:schemeClr w14:val="tx1"/>
                  </w14:solidFill>
                </w14:textFill>
              </w:rPr>
              <w:t>拉伸</w:t>
            </w:r>
            <w:r>
              <w:rPr>
                <w:rFonts w:hint="eastAsia"/>
                <w:color w:val="000000" w:themeColor="text1"/>
                <w:szCs w:val="21"/>
                <w14:textFill>
                  <w14:solidFill>
                    <w14:schemeClr w14:val="tx1"/>
                  </w14:solidFill>
                </w14:textFill>
              </w:rPr>
              <w:t>油：本项目冲压、拉伸工序需滴加微量拉伸油，精密拉伸完成后溢出的</w:t>
            </w:r>
            <w:r>
              <w:rPr>
                <w:rFonts w:hint="eastAsia"/>
                <w:color w:val="000000" w:themeColor="text1"/>
                <w:szCs w:val="21"/>
                <w:lang w:eastAsia="zh-CN"/>
                <w14:textFill>
                  <w14:solidFill>
                    <w14:schemeClr w14:val="tx1"/>
                  </w14:solidFill>
                </w14:textFill>
              </w:rPr>
              <w:t>拉伸油</w:t>
            </w:r>
            <w:r>
              <w:rPr>
                <w:rFonts w:hint="eastAsia"/>
                <w:color w:val="000000" w:themeColor="text1"/>
                <w:szCs w:val="21"/>
                <w14:textFill>
                  <w14:solidFill>
                    <w14:schemeClr w14:val="tx1"/>
                  </w14:solidFill>
                </w14:textFill>
              </w:rPr>
              <w:t>回收循环使用，定期更换产生废油</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结合建设单位提供资料并</w:t>
            </w:r>
            <w:r>
              <w:rPr>
                <w:rFonts w:hint="eastAsia"/>
                <w:color w:val="000000" w:themeColor="text1"/>
                <w:szCs w:val="21"/>
                <w14:textFill>
                  <w14:solidFill>
                    <w14:schemeClr w14:val="tx1"/>
                  </w14:solidFill>
                </w14:textFill>
              </w:rPr>
              <w:t>参考同类型项目，</w:t>
            </w:r>
            <w:r>
              <w:rPr>
                <w:rFonts w:hint="eastAsia"/>
                <w:color w:val="000000" w:themeColor="text1"/>
                <w:szCs w:val="21"/>
                <w:lang w:val="en-US" w:eastAsia="zh-CN"/>
                <w14:textFill>
                  <w14:solidFill>
                    <w14:schemeClr w14:val="tx1"/>
                  </w14:solidFill>
                </w14:textFill>
              </w:rPr>
              <w:t>产生量约为用量的4%，则废拉伸油产生量为20t/a，</w:t>
            </w:r>
            <w:r>
              <w:rPr>
                <w:rFonts w:hint="eastAsia"/>
                <w:color w:val="000000" w:themeColor="text1"/>
                <w:szCs w:val="21"/>
                <w14:textFill>
                  <w14:solidFill>
                    <w14:schemeClr w14:val="tx1"/>
                  </w14:solidFill>
                </w14:textFill>
              </w:rPr>
              <w:t>根据《国家危险废物名录（2021年版）》，属于“HW08 废矿物油与含矿物油废物 900-2</w:t>
            </w:r>
            <w:r>
              <w:rPr>
                <w:rFonts w:hint="eastAsia"/>
                <w:color w:val="000000" w:themeColor="text1"/>
                <w:szCs w:val="21"/>
                <w:lang w:val="en-US" w:eastAsia="zh-CN"/>
                <w14:textFill>
                  <w14:solidFill>
                    <w14:schemeClr w14:val="tx1"/>
                  </w14:solidFill>
                </w14:textFill>
              </w:rPr>
              <w:t>0</w:t>
            </w:r>
            <w:r>
              <w:rPr>
                <w:rFonts w:hint="eastAsia"/>
                <w:color w:val="000000" w:themeColor="text1"/>
                <w:szCs w:val="21"/>
                <w14:textFill>
                  <w14:solidFill>
                    <w14:schemeClr w14:val="tx1"/>
                  </w14:solidFill>
                </w14:textFill>
              </w:rPr>
              <w:t xml:space="preserve">9-08 </w:t>
            </w:r>
            <w:r>
              <w:rPr>
                <w:rFonts w:hint="eastAsia"/>
                <w:color w:val="000000" w:themeColor="text1"/>
                <w:szCs w:val="21"/>
                <w:lang w:val="en-US" w:eastAsia="zh-CN"/>
                <w14:textFill>
                  <w14:solidFill>
                    <w14:schemeClr w14:val="tx1"/>
                  </w14:solidFill>
                </w14:textFill>
              </w:rPr>
              <w:t xml:space="preserve">金属、塑料的定型和物理机械表面处理过程中产生的废石蜡和润滑油 </w:t>
            </w:r>
            <w:r>
              <w:rPr>
                <w:rFonts w:hint="eastAsia"/>
                <w:color w:val="000000" w:themeColor="text1"/>
                <w:szCs w:val="21"/>
                <w14:textFill>
                  <w14:solidFill>
                    <w14:schemeClr w14:val="tx1"/>
                  </w14:solidFill>
                </w14:textFill>
              </w:rPr>
              <w:t>”，暂存于危废暂存间，收集后定期交由有危废处理资质的公司处置。</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⑦</w:t>
            </w:r>
            <w:r>
              <w:rPr>
                <w:rFonts w:hint="eastAsia"/>
                <w:color w:val="000000" w:themeColor="text1"/>
                <w:szCs w:val="21"/>
                <w:lang w:val="en-US" w:eastAsia="zh-CN"/>
                <w14:textFill>
                  <w14:solidFill>
                    <w14:schemeClr w14:val="tx1"/>
                  </w14:solidFill>
                </w14:textFill>
              </w:rPr>
              <w:t>废润滑油：</w:t>
            </w:r>
            <w:r>
              <w:rPr>
                <w:color w:val="000000" w:themeColor="text1"/>
                <w:szCs w:val="21"/>
                <w14:textFill>
                  <w14:solidFill>
                    <w14:schemeClr w14:val="tx1"/>
                  </w14:solidFill>
                </w14:textFill>
              </w:rPr>
              <w:t>项目生产设备日常</w:t>
            </w:r>
            <w:r>
              <w:rPr>
                <w:rFonts w:hint="eastAsia"/>
                <w:color w:val="000000" w:themeColor="text1"/>
                <w:szCs w:val="21"/>
                <w:lang w:val="en-US" w:eastAsia="zh-CN"/>
                <w14:textFill>
                  <w14:solidFill>
                    <w14:schemeClr w14:val="tx1"/>
                  </w14:solidFill>
                </w14:textFill>
              </w:rPr>
              <w:t>维修</w:t>
            </w:r>
            <w:r>
              <w:rPr>
                <w:color w:val="000000" w:themeColor="text1"/>
                <w:szCs w:val="21"/>
                <w14:textFill>
                  <w14:solidFill>
                    <w14:schemeClr w14:val="tx1"/>
                  </w14:solidFill>
                </w14:textFill>
              </w:rPr>
              <w:t>保养过程中产生废</w:t>
            </w:r>
            <w:r>
              <w:rPr>
                <w:rFonts w:hint="eastAsia"/>
                <w:color w:val="000000" w:themeColor="text1"/>
                <w:szCs w:val="21"/>
                <w14:textFill>
                  <w14:solidFill>
                    <w14:schemeClr w14:val="tx1"/>
                  </w14:solidFill>
                </w14:textFill>
              </w:rPr>
              <w:t>润滑</w:t>
            </w:r>
            <w:r>
              <w:rPr>
                <w:color w:val="000000" w:themeColor="text1"/>
                <w:szCs w:val="21"/>
                <w14:textFill>
                  <w14:solidFill>
                    <w14:schemeClr w14:val="tx1"/>
                  </w14:solidFill>
                </w14:textFill>
              </w:rPr>
              <w:t>油</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根据企业提供的资料，废油更换量约0.5t/a，根据《国家危险废物名录》（2021年版），废润滑油属于危险废物，危险废物类别：HW08，危险废物代码 900-214-08 车辆、轮船及其它机械维修过程中产生的废发动机油、制动器油、自动变速器油、齿轮油等废润滑油，废润滑油暂存于危废暂存间内，委托有危废处理资质的单位收集处置</w:t>
            </w:r>
            <w:r>
              <w:rPr>
                <w:rFonts w:hint="eastAsia"/>
                <w:color w:val="000000" w:themeColor="text1"/>
                <w:szCs w:val="21"/>
                <w14:textFill>
                  <w14:solidFill>
                    <w14:schemeClr w14:val="tx1"/>
                  </w14:solidFill>
                </w14:textFill>
              </w:rPr>
              <w:t>。</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⑧废包装桶：本项目清洗剂、</w:t>
            </w:r>
            <w:r>
              <w:rPr>
                <w:rFonts w:hint="eastAsia"/>
                <w:color w:val="000000" w:themeColor="text1"/>
                <w:szCs w:val="21"/>
                <w:lang w:val="en-US" w:eastAsia="zh-CN"/>
                <w14:textFill>
                  <w14:solidFill>
                    <w14:schemeClr w14:val="tx1"/>
                  </w14:solidFill>
                </w14:textFill>
              </w:rPr>
              <w:t>润滑</w:t>
            </w:r>
            <w:r>
              <w:rPr>
                <w:rFonts w:hint="eastAsia"/>
                <w:color w:val="000000" w:themeColor="text1"/>
                <w:szCs w:val="21"/>
                <w14:textFill>
                  <w14:solidFill>
                    <w14:schemeClr w14:val="tx1"/>
                  </w14:solidFill>
                </w14:textFill>
              </w:rPr>
              <w:t>油、拉伸油均为桶装，产生的空桶由供应商回收利用</w:t>
            </w:r>
            <w:r>
              <w:rPr>
                <w:rFonts w:hint="eastAsia"/>
                <w:color w:val="000000" w:themeColor="text1"/>
                <w:szCs w:val="21"/>
                <w:lang w:eastAsia="zh-CN"/>
                <w14:textFill>
                  <w14:solidFill>
                    <w14:schemeClr w14:val="tx1"/>
                  </w14:solidFill>
                </w14:textFill>
              </w:rPr>
              <w:t>。</w:t>
            </w:r>
            <w:r>
              <w:rPr>
                <w:rFonts w:hint="eastAsia"/>
                <w:color w:val="000000" w:themeColor="text1"/>
                <w:szCs w:val="21"/>
                <w:lang w:val="en-US" w:eastAsia="zh-CN"/>
                <w14:textFill>
                  <w14:solidFill>
                    <w14:schemeClr w14:val="tx1"/>
                  </w14:solidFill>
                </w14:textFill>
              </w:rPr>
              <w:t>清洗剂包装为25L/桶，产生空桶约160个；润滑</w:t>
            </w:r>
            <w:r>
              <w:rPr>
                <w:rFonts w:hint="eastAsia"/>
                <w:color w:val="000000" w:themeColor="text1"/>
                <w:szCs w:val="21"/>
                <w14:textFill>
                  <w14:solidFill>
                    <w14:schemeClr w14:val="tx1"/>
                  </w14:solidFill>
                </w14:textFill>
              </w:rPr>
              <w:t>油</w:t>
            </w:r>
            <w:r>
              <w:rPr>
                <w:rFonts w:hint="eastAsia"/>
                <w:color w:val="000000" w:themeColor="text1"/>
                <w:szCs w:val="21"/>
                <w:lang w:val="en-US" w:eastAsia="zh-CN"/>
                <w14:textFill>
                  <w14:solidFill>
                    <w14:schemeClr w14:val="tx1"/>
                  </w14:solidFill>
                </w14:textFill>
              </w:rPr>
              <w:t>为25kg/桶，产生空桶约20个；</w:t>
            </w:r>
            <w:r>
              <w:rPr>
                <w:rFonts w:hint="eastAsia"/>
                <w:color w:val="000000" w:themeColor="text1"/>
                <w:szCs w:val="21"/>
                <w14:textFill>
                  <w14:solidFill>
                    <w14:schemeClr w14:val="tx1"/>
                  </w14:solidFill>
                </w14:textFill>
              </w:rPr>
              <w:t>拉伸油</w:t>
            </w:r>
            <w:r>
              <w:rPr>
                <w:rFonts w:hint="eastAsia"/>
                <w:color w:val="000000" w:themeColor="text1"/>
                <w:szCs w:val="21"/>
                <w:lang w:val="en-US" w:eastAsia="zh-CN"/>
                <w14:textFill>
                  <w14:solidFill>
                    <w14:schemeClr w14:val="tx1"/>
                  </w14:solidFill>
                </w14:textFill>
              </w:rPr>
              <w:t>为175kg/铁桶，产生空桶约2858个</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其中</w:t>
            </w:r>
            <w:r>
              <w:rPr>
                <w:rFonts w:hint="eastAsia"/>
                <w:color w:val="000000" w:themeColor="text1"/>
                <w:szCs w:val="21"/>
                <w14:textFill>
                  <w14:solidFill>
                    <w14:schemeClr w14:val="tx1"/>
                  </w14:solidFill>
                </w14:textFill>
              </w:rPr>
              <w:t>产生的破损的桶成为废桶，</w:t>
            </w:r>
            <w:r>
              <w:rPr>
                <w:rFonts w:hint="eastAsia"/>
                <w:color w:val="000000" w:themeColor="text1"/>
                <w:szCs w:val="21"/>
                <w:lang w:val="en-US" w:eastAsia="zh-CN"/>
                <w14:textFill>
                  <w14:solidFill>
                    <w14:schemeClr w14:val="tx1"/>
                  </w14:solidFill>
                </w14:textFill>
              </w:rPr>
              <w:t>废桶</w:t>
            </w:r>
            <w:r>
              <w:rPr>
                <w:rFonts w:hint="eastAsia"/>
                <w:color w:val="000000" w:themeColor="text1"/>
                <w:szCs w:val="21"/>
                <w14:textFill>
                  <w14:solidFill>
                    <w14:schemeClr w14:val="tx1"/>
                  </w14:solidFill>
                </w14:textFill>
              </w:rPr>
              <w:t>产生量约</w:t>
            </w:r>
            <w:r>
              <w:rPr>
                <w:rFonts w:hint="eastAsia"/>
                <w:color w:val="000000" w:themeColor="text1"/>
                <w:szCs w:val="21"/>
                <w:lang w:val="en-US" w:eastAsia="zh-CN"/>
                <w14:textFill>
                  <w14:solidFill>
                    <w14:schemeClr w14:val="tx1"/>
                  </w14:solidFill>
                </w14:textFill>
              </w:rPr>
              <w:t>占空桶的5%，则废包装桶产生量约2.87</w:t>
            </w:r>
            <w:r>
              <w:rPr>
                <w:rFonts w:hint="eastAsia"/>
                <w:color w:val="000000" w:themeColor="text1"/>
                <w:szCs w:val="21"/>
                <w14:textFill>
                  <w14:solidFill>
                    <w14:schemeClr w14:val="tx1"/>
                  </w14:solidFill>
                </w14:textFill>
              </w:rPr>
              <w:t>t/a</w:t>
            </w:r>
            <w:r>
              <w:rPr>
                <w:rFonts w:hint="eastAsia"/>
                <w:color w:val="000000" w:themeColor="text1"/>
                <w:kern w:val="0"/>
                <w:szCs w:val="21"/>
                <w:lang w:val="en-US" w:eastAsia="zh-CN"/>
                <w14:textFill>
                  <w14:solidFill>
                    <w14:schemeClr w14:val="tx1"/>
                  </w14:solidFill>
                </w14:textFill>
              </w:rPr>
              <w:t>（单个废25kg包装桶重量按1kg计，单个废175kg包装铁桶重量按20kg计）</w:t>
            </w:r>
            <w:r>
              <w:rPr>
                <w:rFonts w:hint="eastAsia"/>
                <w:color w:val="000000" w:themeColor="text1"/>
                <w:szCs w:val="21"/>
                <w14:textFill>
                  <w14:solidFill>
                    <w14:schemeClr w14:val="tx1"/>
                  </w14:solidFill>
                </w14:textFill>
              </w:rPr>
              <w:t>，根据《国家危险废物名录（2021年版）》，属于“HW08 废矿物油与含矿物油废物 900-249-08</w:t>
            </w:r>
            <w:r>
              <w:rPr>
                <w:rFonts w:hint="eastAsia"/>
                <w:color w:val="000000" w:themeColor="text1"/>
                <w:szCs w:val="21"/>
                <w:lang w:val="en-US" w:eastAsia="zh-CN"/>
                <w14:textFill>
                  <w14:solidFill>
                    <w14:schemeClr w14:val="tx1"/>
                  </w14:solidFill>
                </w14:textFill>
              </w:rPr>
              <w:t xml:space="preserve"> </w:t>
            </w:r>
            <w:r>
              <w:rPr>
                <w:rFonts w:hint="eastAsia"/>
                <w:color w:val="000000" w:themeColor="text1"/>
                <w:szCs w:val="21"/>
                <w14:textFill>
                  <w14:solidFill>
                    <w14:schemeClr w14:val="tx1"/>
                  </w14:solidFill>
                </w14:textFill>
              </w:rPr>
              <w:t>其他生产、销售、使用过程中产生的废矿物油及沾染矿物油的废弃包装物”，暂存于危废暂存间，委托有资质单位处置。</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⑨废活性炭：本项目</w:t>
            </w:r>
            <w:r>
              <w:rPr>
                <w:rFonts w:hint="eastAsia"/>
                <w:color w:val="000000" w:themeColor="text1"/>
                <w:kern w:val="0"/>
                <w:szCs w:val="20"/>
                <w14:textFill>
                  <w14:solidFill>
                    <w14:schemeClr w14:val="tx1"/>
                  </w14:solidFill>
                </w14:textFill>
              </w:rPr>
              <w:t>有机废气采用性炭吸附脱附</w:t>
            </w:r>
            <w:r>
              <w:rPr>
                <w:color w:val="000000" w:themeColor="text1"/>
                <w:kern w:val="0"/>
                <w:szCs w:val="20"/>
                <w14:textFill>
                  <w14:solidFill>
                    <w14:schemeClr w14:val="tx1"/>
                  </w14:solidFill>
                </w14:textFill>
              </w:rPr>
              <w:t>+</w:t>
            </w:r>
            <w:r>
              <w:rPr>
                <w:rFonts w:hint="eastAsia"/>
                <w:color w:val="000000" w:themeColor="text1"/>
                <w:kern w:val="0"/>
                <w:szCs w:val="20"/>
                <w14:textFill>
                  <w14:solidFill>
                    <w14:schemeClr w14:val="tx1"/>
                  </w14:solidFill>
                </w14:textFill>
              </w:rPr>
              <w:t>催化燃烧进行处理。</w:t>
            </w:r>
            <w:r>
              <w:rPr>
                <w:rFonts w:hint="eastAsia"/>
                <w:color w:val="000000" w:themeColor="text1"/>
                <w14:textFill>
                  <w14:solidFill>
                    <w14:schemeClr w14:val="tx1"/>
                  </w14:solidFill>
                </w14:textFill>
              </w:rPr>
              <w:t>该装置</w:t>
            </w:r>
            <w:r>
              <w:rPr>
                <w:rFonts w:hint="eastAsia"/>
                <w:color w:val="000000" w:themeColor="text1"/>
                <w:shd w:val="clear" w:color="auto" w:fill="FFFFFF"/>
                <w14:textFill>
                  <w14:solidFill>
                    <w14:schemeClr w14:val="tx1"/>
                  </w14:solidFill>
                </w14:textFill>
              </w:rPr>
              <w:t>采用蜂窝状活性炭为吸附剂，</w:t>
            </w:r>
            <w:r>
              <w:rPr>
                <w:rFonts w:hint="eastAsia"/>
                <w:color w:val="000000" w:themeColor="text1"/>
                <w14:textFill>
                  <w14:solidFill>
                    <w14:schemeClr w14:val="tx1"/>
                  </w14:solidFill>
                </w14:textFill>
              </w:rPr>
              <w:t>运行过程中会产生废活性炭。根据设备厂家提供资料，活性炭装填量约</w:t>
            </w:r>
            <w:r>
              <w:rPr>
                <w:color w:val="000000" w:themeColor="text1"/>
                <w14:textFill>
                  <w14:solidFill>
                    <w14:schemeClr w14:val="tx1"/>
                  </w14:solidFill>
                </w14:textFill>
              </w:rPr>
              <w:t>1.0t</w:t>
            </w:r>
            <w:r>
              <w:rPr>
                <w:rFonts w:hint="eastAsia"/>
                <w:color w:val="000000" w:themeColor="text1"/>
                <w14:textFill>
                  <w14:solidFill>
                    <w14:schemeClr w14:val="tx1"/>
                  </w14:solidFill>
                </w14:textFill>
              </w:rPr>
              <w:t>，</w:t>
            </w:r>
            <w:r>
              <w:rPr>
                <w:rFonts w:hint="eastAsia"/>
                <w:color w:val="000000" w:themeColor="text1"/>
                <w:kern w:val="0"/>
                <w:szCs w:val="20"/>
                <w14:textFill>
                  <w14:solidFill>
                    <w14:schemeClr w14:val="tx1"/>
                  </w14:solidFill>
                </w14:textFill>
              </w:rPr>
              <w:t>活性炭吸附有机废气后，再经脱附后循环使用，</w:t>
            </w:r>
            <w:r>
              <w:rPr>
                <w:rFonts w:hint="eastAsia"/>
                <w:color w:val="000000" w:themeColor="text1"/>
                <w14:textFill>
                  <w14:solidFill>
                    <w14:schemeClr w14:val="tx1"/>
                  </w14:solidFill>
                </w14:textFill>
              </w:rPr>
              <w:t>一般每年更换一次</w:t>
            </w:r>
            <w:r>
              <w:rPr>
                <w:rFonts w:hint="eastAsia" w:hAnsi="宋体"/>
                <w:color w:val="000000" w:themeColor="text1"/>
                <w14:textFill>
                  <w14:solidFill>
                    <w14:schemeClr w14:val="tx1"/>
                  </w14:solidFill>
                </w14:textFill>
              </w:rPr>
              <w:t>。有机废气与活性炭吸附比约为</w:t>
            </w:r>
            <w:r>
              <w:rPr>
                <w:rFonts w:hAnsi="宋体"/>
                <w:color w:val="000000" w:themeColor="text1"/>
                <w14:textFill>
                  <w14:solidFill>
                    <w14:schemeClr w14:val="tx1"/>
                  </w14:solidFill>
                </w14:textFill>
              </w:rPr>
              <w:t>0.25kg/kg</w:t>
            </w:r>
            <w:r>
              <w:rPr>
                <w:rFonts w:hint="eastAsia" w:hAnsi="宋体"/>
                <w:color w:val="000000" w:themeColor="text1"/>
                <w14:textFill>
                  <w14:solidFill>
                    <w14:schemeClr w14:val="tx1"/>
                  </w14:solidFill>
                </w14:textFill>
              </w:rPr>
              <w:t>，则更换后失效的废活性炭产生量约</w:t>
            </w:r>
            <w:r>
              <w:rPr>
                <w:rFonts w:hAnsi="宋体"/>
                <w:color w:val="000000" w:themeColor="text1"/>
                <w14:textFill>
                  <w14:solidFill>
                    <w14:schemeClr w14:val="tx1"/>
                  </w14:solidFill>
                </w14:textFill>
              </w:rPr>
              <w:t>1.25t/a</w:t>
            </w:r>
            <w:r>
              <w:rPr>
                <w:rFonts w:hint="eastAsia"/>
                <w:color w:val="000000" w:themeColor="text1"/>
                <w:kern w:val="0"/>
                <w:szCs w:val="20"/>
                <w14:textFill>
                  <w14:solidFill>
                    <w14:schemeClr w14:val="tx1"/>
                  </w14:solidFill>
                </w14:textFill>
              </w:rPr>
              <w:t>，</w:t>
            </w:r>
            <w:r>
              <w:rPr>
                <w:rFonts w:hint="eastAsia"/>
                <w:color w:val="000000" w:themeColor="text1"/>
                <w:szCs w:val="21"/>
                <w14:textFill>
                  <w14:solidFill>
                    <w14:schemeClr w14:val="tx1"/>
                  </w14:solidFill>
                </w14:textFill>
              </w:rPr>
              <w:t>根据《国家危险废物名录（</w:t>
            </w:r>
            <w:r>
              <w:rPr>
                <w:color w:val="000000" w:themeColor="text1"/>
                <w:szCs w:val="21"/>
                <w14:textFill>
                  <w14:solidFill>
                    <w14:schemeClr w14:val="tx1"/>
                  </w14:solidFill>
                </w14:textFill>
              </w:rPr>
              <w:t xml:space="preserve">2021 </w:t>
            </w:r>
            <w:r>
              <w:rPr>
                <w:rFonts w:hint="eastAsia"/>
                <w:color w:val="000000" w:themeColor="text1"/>
                <w:szCs w:val="21"/>
                <w14:textFill>
                  <w14:solidFill>
                    <w14:schemeClr w14:val="tx1"/>
                  </w14:solidFill>
                </w14:textFill>
              </w:rPr>
              <w:t>年版）》，废活性炭为危险废物，属于</w:t>
            </w:r>
            <w:r>
              <w:rPr>
                <w:color w:val="000000" w:themeColor="text1"/>
                <w:szCs w:val="21"/>
                <w14:textFill>
                  <w14:solidFill>
                    <w14:schemeClr w14:val="tx1"/>
                  </w14:solidFill>
                </w14:textFill>
              </w:rPr>
              <w:t xml:space="preserve"> HW49 </w:t>
            </w:r>
            <w:r>
              <w:rPr>
                <w:rFonts w:hint="eastAsia"/>
                <w:color w:val="000000" w:themeColor="text1"/>
                <w:szCs w:val="21"/>
                <w14:textFill>
                  <w14:solidFill>
                    <w14:schemeClr w14:val="tx1"/>
                  </w14:solidFill>
                </w14:textFill>
              </w:rPr>
              <w:t>其他废物，危废代码为</w:t>
            </w:r>
            <w:r>
              <w:rPr>
                <w:color w:val="000000" w:themeColor="text1"/>
                <w:szCs w:val="21"/>
                <w14:textFill>
                  <w14:solidFill>
                    <w14:schemeClr w14:val="tx1"/>
                  </w14:solidFill>
                </w14:textFill>
              </w:rPr>
              <w:t xml:space="preserve">900-039-49 </w:t>
            </w:r>
            <w:r>
              <w:rPr>
                <w:rFonts w:hint="eastAsia"/>
                <w:color w:val="000000" w:themeColor="text1"/>
                <w:szCs w:val="21"/>
                <w14:textFill>
                  <w14:solidFill>
                    <w14:schemeClr w14:val="tx1"/>
                  </w14:solidFill>
                </w14:textFill>
              </w:rPr>
              <w:t>烟气、</w:t>
            </w:r>
            <w:r>
              <w:rPr>
                <w:color w:val="000000" w:themeColor="text1"/>
                <w:szCs w:val="21"/>
                <w14:textFill>
                  <w14:solidFill>
                    <w14:schemeClr w14:val="tx1"/>
                  </w14:solidFill>
                </w14:textFill>
              </w:rPr>
              <w:t xml:space="preserve">VOCs </w:t>
            </w:r>
            <w:r>
              <w:rPr>
                <w:rFonts w:hint="eastAsia"/>
                <w:color w:val="000000" w:themeColor="text1"/>
                <w:szCs w:val="21"/>
                <w14:textFill>
                  <w14:solidFill>
                    <w14:schemeClr w14:val="tx1"/>
                  </w14:solidFill>
                </w14:textFill>
              </w:rPr>
              <w:t>治理过程（不包括餐饮行业油烟治理过程）产生的废活性炭，化学原料和化学制品脱色（不包括有机合成食品添加剂脱色）、除杂、净化过程产生的废活性炭，暂存于危废间，委托有资质单位处置。</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⑩废催化剂：</w:t>
            </w:r>
            <w:r>
              <w:rPr>
                <w:color w:val="000000" w:themeColor="text1"/>
                <w14:textFill>
                  <w14:solidFill>
                    <w14:schemeClr w14:val="tx1"/>
                  </w14:solidFill>
                </w14:textFill>
              </w:rPr>
              <w:t>项目“活性炭吸附脱附+催化燃烧”装置处理有机废气使用RCOPt催化剂，催化剂装置容积0.2m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(0.15t)，更换周期为1次/3年，则废催化剂产生量折算0.05t/a</w:t>
            </w:r>
            <w:r>
              <w:rPr>
                <w:color w:val="000000" w:themeColor="text1"/>
                <w:szCs w:val="21"/>
                <w14:textFill>
                  <w14:solidFill>
                    <w14:schemeClr w14:val="tx1"/>
                  </w14:solidFill>
                </w14:textFill>
              </w:rPr>
              <w:t>，对照《国家危险废物名录》(2021版)，</w:t>
            </w:r>
            <w:r>
              <w:rPr>
                <w:rFonts w:hint="eastAsia"/>
                <w:color w:val="000000" w:themeColor="text1"/>
                <w:szCs w:val="21"/>
                <w14:textFill>
                  <w14:solidFill>
                    <w14:schemeClr w14:val="tx1"/>
                  </w14:solidFill>
                </w14:textFill>
              </w:rPr>
              <w:t>属于HW49其他废物，危废代码为900-041-49 含有或沾染毒性、感染性危险废物的废弃包装物、容器、过滤吸附介质，</w:t>
            </w:r>
            <w:r>
              <w:rPr>
                <w:color w:val="000000" w:themeColor="text1"/>
                <w:szCs w:val="21"/>
                <w14:textFill>
                  <w14:solidFill>
                    <w14:schemeClr w14:val="tx1"/>
                  </w14:solidFill>
                </w14:textFill>
              </w:rPr>
              <w:t>在厂内危废间暂存后，定期委托有危废处理资质的单位进行清运处置</w:t>
            </w:r>
            <w:r>
              <w:rPr>
                <w:rFonts w:hint="eastAsia"/>
                <w:color w:val="000000" w:themeColor="text1"/>
                <w:szCs w:val="21"/>
                <w14:textFill>
                  <w14:solidFill>
                    <w14:schemeClr w14:val="tx1"/>
                  </w14:solidFill>
                </w14:textFill>
              </w:rPr>
              <w:t>。</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⑪废油滤芯：本项目拉伸、冲压工序中用油经滤芯过滤后循环使用，定期需更换油滤，产生量约0.05t/a，</w:t>
            </w:r>
            <w:r>
              <w:rPr>
                <w:color w:val="000000" w:themeColor="text1"/>
                <w:szCs w:val="21"/>
                <w14:textFill>
                  <w14:solidFill>
                    <w14:schemeClr w14:val="tx1"/>
                  </w14:solidFill>
                </w14:textFill>
              </w:rPr>
              <w:t>对照《国家危险废物名录》(2021版)，</w:t>
            </w:r>
            <w:r>
              <w:rPr>
                <w:rFonts w:hint="eastAsia"/>
                <w:color w:val="000000" w:themeColor="text1"/>
                <w:szCs w:val="21"/>
                <w14:textFill>
                  <w14:solidFill>
                    <w14:schemeClr w14:val="tx1"/>
                  </w14:solidFill>
                </w14:textFill>
              </w:rPr>
              <w:t>废油滤芯</w:t>
            </w:r>
            <w:r>
              <w:rPr>
                <w:color w:val="000000" w:themeColor="text1"/>
                <w:szCs w:val="21"/>
                <w14:textFill>
                  <w14:solidFill>
                    <w14:schemeClr w14:val="tx1"/>
                  </w14:solidFill>
                </w14:textFill>
              </w:rPr>
              <w:t>属于“HW08 废矿物油与含矿物油废物 900-249-08 其他生产、销售、使用过程中产生的废矿物油及沾染矿物油的废弃包装物”，在厂内危废间暂存后，定期委托有危废处理资质的单位进行清运处置</w:t>
            </w:r>
            <w:r>
              <w:rPr>
                <w:rFonts w:hint="eastAsia"/>
                <w:color w:val="000000" w:themeColor="text1"/>
                <w:szCs w:val="21"/>
                <w14:textFill>
                  <w14:solidFill>
                    <w14:schemeClr w14:val="tx1"/>
                  </w14:solidFill>
                </w14:textFill>
              </w:rPr>
              <w:t>。</w:t>
            </w:r>
          </w:p>
          <w:p>
            <w:pPr>
              <w:tabs>
                <w:tab w:val="left" w:pos="1030"/>
              </w:tabs>
              <w:spacing w:line="360" w:lineRule="auto"/>
              <w:ind w:firstLine="380" w:firstLineChars="200"/>
              <w:textAlignment w:val="baseline"/>
              <w:rPr>
                <w:color w:val="000000" w:themeColor="text1"/>
                <w:szCs w:val="21"/>
                <w14:textFill>
                  <w14:solidFill>
                    <w14:schemeClr w14:val="tx1"/>
                  </w14:solidFill>
                </w14:textFill>
              </w:rPr>
            </w:pPr>
            <w:r>
              <w:rPr>
                <w:rFonts w:ascii="Arial" w:hAnsi="Arial" w:eastAsia="宋体" w:cs="Arial"/>
                <w:i w:val="0"/>
                <w:iCs w:val="0"/>
                <w:caps w:val="0"/>
                <w:color w:val="000000" w:themeColor="text1"/>
                <w:spacing w:val="0"/>
                <w:sz w:val="19"/>
                <w:szCs w:val="19"/>
                <w:shd w:val="clear" w:fill="FFFFFF"/>
                <w14:textFill>
                  <w14:solidFill>
                    <w14:schemeClr w14:val="tx1"/>
                  </w14:solidFill>
                </w14:textFill>
              </w:rPr>
              <w:t>⑫</w:t>
            </w:r>
            <w:r>
              <w:rPr>
                <w:rFonts w:hint="eastAsia"/>
                <w:color w:val="000000" w:themeColor="text1"/>
                <w:szCs w:val="21"/>
                <w14:textFill>
                  <w14:solidFill>
                    <w14:schemeClr w14:val="tx1"/>
                  </w14:solidFill>
                </w14:textFill>
              </w:rPr>
              <w:t>废含油手套和抹布：本项目生产过程中会产生沾染具有危险特性物质（废矿物油）的废手套和抹布，产生量约为0.03t/a，</w:t>
            </w:r>
            <w:r>
              <w:rPr>
                <w:color w:val="000000" w:themeColor="text1"/>
                <w:szCs w:val="21"/>
                <w14:textFill>
                  <w14:solidFill>
                    <w14:schemeClr w14:val="tx1"/>
                  </w14:solidFill>
                </w14:textFill>
              </w:rPr>
              <w:t>对照《国家危险废物名录》(2021版)，</w:t>
            </w:r>
            <w:r>
              <w:rPr>
                <w:rFonts w:hint="eastAsia"/>
                <w:color w:val="000000" w:themeColor="text1"/>
                <w:szCs w:val="21"/>
                <w14:textFill>
                  <w14:solidFill>
                    <w14:schemeClr w14:val="tx1"/>
                  </w14:solidFill>
                </w14:textFill>
              </w:rPr>
              <w:t>属于HW49其他废物，危废代码为900-041-49 含有或沾染毒性、感染性危险废物的废弃包装物、容器、过滤吸附介质，</w:t>
            </w:r>
            <w:r>
              <w:rPr>
                <w:color w:val="000000" w:themeColor="text1"/>
                <w:szCs w:val="21"/>
                <w14:textFill>
                  <w14:solidFill>
                    <w14:schemeClr w14:val="tx1"/>
                  </w14:solidFill>
                </w14:textFill>
              </w:rPr>
              <w:t>在厂内危废间暂存后，定期委托有危废处理资质的单位进行清运处置</w:t>
            </w:r>
            <w:r>
              <w:rPr>
                <w:rFonts w:hint="eastAsia"/>
                <w:color w:val="000000" w:themeColor="text1"/>
                <w:szCs w:val="21"/>
                <w14:textFill>
                  <w14:solidFill>
                    <w14:schemeClr w14:val="tx1"/>
                  </w14:solidFill>
                </w14:textFill>
              </w:rPr>
              <w:t>。</w:t>
            </w:r>
          </w:p>
          <w:p>
            <w:pPr>
              <w:tabs>
                <w:tab w:val="left" w:pos="1030"/>
              </w:tabs>
              <w:spacing w:line="360" w:lineRule="auto"/>
              <w:ind w:firstLine="420" w:firstLineChars="200"/>
              <w:textAlignment w:val="baseline"/>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根据工程分析和建设单位提供资料，依据《固</w:t>
            </w:r>
            <w:r>
              <w:rPr>
                <w:rFonts w:hint="eastAsia"/>
                <w:color w:val="000000" w:themeColor="text1"/>
                <w:szCs w:val="21"/>
                <w14:textFill>
                  <w14:solidFill>
                    <w14:schemeClr w14:val="tx1"/>
                  </w14:solidFill>
                </w14:textFill>
              </w:rPr>
              <w:t>体废物鉴别标准通则》（</w:t>
            </w:r>
            <w:r>
              <w:rPr>
                <w:color w:val="000000" w:themeColor="text1"/>
                <w:szCs w:val="21"/>
                <w14:textFill>
                  <w14:solidFill>
                    <w14:schemeClr w14:val="tx1"/>
                  </w14:solidFill>
                </w14:textFill>
              </w:rPr>
              <w:t>GB34330-2017</w:t>
            </w:r>
            <w:r>
              <w:rPr>
                <w:rFonts w:hint="eastAsia"/>
                <w:color w:val="000000" w:themeColor="text1"/>
                <w:szCs w:val="21"/>
                <w14:textFill>
                  <w14:solidFill>
                    <w14:schemeClr w14:val="tx1"/>
                  </w14:solidFill>
                </w14:textFill>
              </w:rPr>
              <w:t>）、《固体废物分类与代码目录》（公告</w:t>
            </w:r>
            <w:r>
              <w:rPr>
                <w:color w:val="000000" w:themeColor="text1"/>
                <w:szCs w:val="21"/>
                <w14:textFill>
                  <w14:solidFill>
                    <w14:schemeClr w14:val="tx1"/>
                  </w14:solidFill>
                </w14:textFill>
              </w:rPr>
              <w:t>2024</w:t>
            </w:r>
            <w:r>
              <w:rPr>
                <w:rFonts w:hint="eastAsia"/>
                <w:color w:val="000000" w:themeColor="text1"/>
                <w:szCs w:val="21"/>
                <w14:textFill>
                  <w14:solidFill>
                    <w14:schemeClr w14:val="tx1"/>
                  </w14:solidFill>
                </w14:textFill>
              </w:rPr>
              <w:t>年第</w:t>
            </w:r>
            <w:r>
              <w:rPr>
                <w:color w:val="000000" w:themeColor="text1"/>
                <w:szCs w:val="21"/>
                <w14:textFill>
                  <w14:solidFill>
                    <w14:schemeClr w14:val="tx1"/>
                  </w14:solidFill>
                </w14:textFill>
              </w:rPr>
              <w:t>4</w:t>
            </w:r>
            <w:r>
              <w:rPr>
                <w:rFonts w:hint="eastAsia"/>
                <w:color w:val="000000" w:themeColor="text1"/>
                <w:szCs w:val="21"/>
                <w14:textFill>
                  <w14:solidFill>
                    <w14:schemeClr w14:val="tx1"/>
                  </w14:solidFill>
                </w14:textFill>
              </w:rPr>
              <w:t>号）、《国家危险废物名录》（</w:t>
            </w:r>
            <w:r>
              <w:rPr>
                <w:color w:val="000000" w:themeColor="text1"/>
                <w:szCs w:val="21"/>
                <w14:textFill>
                  <w14:solidFill>
                    <w14:schemeClr w14:val="tx1"/>
                  </w14:solidFill>
                </w14:textFill>
              </w:rPr>
              <w:t>2021</w:t>
            </w:r>
            <w:r>
              <w:rPr>
                <w:rFonts w:hint="eastAsia"/>
                <w:color w:val="000000" w:themeColor="text1"/>
                <w:szCs w:val="21"/>
                <w14:textFill>
                  <w14:solidFill>
                    <w14:schemeClr w14:val="tx1"/>
                  </w14:solidFill>
                </w14:textFill>
              </w:rPr>
              <w:t>年版）以及危险废物鉴别标准判定，本项目固体废物结果及各类固废产生情况见表</w:t>
            </w:r>
            <w:r>
              <w:rPr>
                <w:color w:val="000000" w:themeColor="text1"/>
                <w:kern w:val="0"/>
                <w:szCs w:val="21"/>
                <w14:textFill>
                  <w14:solidFill>
                    <w14:schemeClr w14:val="tx1"/>
                  </w14:solidFill>
                </w14:textFill>
              </w:rPr>
              <w:t>4-1</w:t>
            </w:r>
            <w:r>
              <w:rPr>
                <w:rFonts w:hint="eastAsia"/>
                <w:color w:val="000000" w:themeColor="text1"/>
                <w:kern w:val="0"/>
                <w:szCs w:val="21"/>
                <w14:textFill>
                  <w14:solidFill>
                    <w14:schemeClr w14:val="tx1"/>
                  </w14:solidFill>
                </w14:textFill>
              </w:rPr>
              <w:t>7</w:t>
            </w:r>
            <w:r>
              <w:rPr>
                <w:rFonts w:hint="eastAsia"/>
                <w:color w:val="000000" w:themeColor="text1"/>
                <w:szCs w:val="21"/>
                <w14:textFill>
                  <w14:solidFill>
                    <w14:schemeClr w14:val="tx1"/>
                  </w14:solidFill>
                </w14:textFill>
              </w:rPr>
              <w:t>。</w:t>
            </w:r>
          </w:p>
          <w:p>
            <w:pPr>
              <w:tabs>
                <w:tab w:val="left" w:pos="3255"/>
              </w:tabs>
              <w:ind w:firstLine="422" w:firstLineChars="200"/>
              <w:jc w:val="center"/>
              <w:rPr>
                <w:b/>
                <w:color w:val="000000" w:themeColor="text1"/>
                <w14:textFill>
                  <w14:solidFill>
                    <w14:schemeClr w14:val="tx1"/>
                  </w14:solidFill>
                </w14:textFill>
              </w:rPr>
            </w:pPr>
            <w:r>
              <w:rPr>
                <w:rFonts w:hint="eastAsia"/>
                <w:b/>
                <w:bCs/>
                <w:color w:val="000000" w:themeColor="text1"/>
                <w:szCs w:val="21"/>
                <w14:textFill>
                  <w14:solidFill>
                    <w14:schemeClr w14:val="tx1"/>
                  </w14:solidFill>
                </w14:textFill>
              </w:rPr>
              <w:t>表</w:t>
            </w:r>
            <w:r>
              <w:rPr>
                <w:b/>
                <w:bCs/>
                <w:color w:val="000000" w:themeColor="text1"/>
                <w:szCs w:val="21"/>
                <w14:textFill>
                  <w14:solidFill>
                    <w14:schemeClr w14:val="tx1"/>
                  </w14:solidFill>
                </w14:textFill>
              </w:rPr>
              <w:t>4-</w:t>
            </w:r>
            <w:r>
              <w:rPr>
                <w:rFonts w:hint="eastAsia"/>
                <w:b/>
                <w:bCs/>
                <w:color w:val="000000" w:themeColor="text1"/>
                <w:szCs w:val="21"/>
                <w14:textFill>
                  <w14:solidFill>
                    <w14:schemeClr w14:val="tx1"/>
                  </w14:solidFill>
                </w14:textFill>
              </w:rPr>
              <w:t>17</w:t>
            </w:r>
            <w:r>
              <w:rPr>
                <w:b/>
                <w:bCs/>
                <w:color w:val="000000" w:themeColor="text1"/>
                <w:szCs w:val="21"/>
                <w14:textFill>
                  <w14:solidFill>
                    <w14:schemeClr w14:val="tx1"/>
                  </w14:solidFill>
                </w14:textFill>
              </w:rPr>
              <w:t xml:space="preserve">  </w:t>
            </w:r>
            <w:r>
              <w:rPr>
                <w:b/>
                <w:color w:val="000000" w:themeColor="text1"/>
                <w14:textFill>
                  <w14:solidFill>
                    <w14:schemeClr w14:val="tx1"/>
                  </w14:solidFill>
                </w14:textFill>
              </w:rPr>
              <w:t>固体废物产生情况及处理方式一览表</w:t>
            </w:r>
          </w:p>
          <w:tbl>
            <w:tblPr>
              <w:tblStyle w:val="37"/>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330"/>
              <w:gridCol w:w="886"/>
              <w:gridCol w:w="1049"/>
              <w:gridCol w:w="863"/>
              <w:gridCol w:w="753"/>
              <w:gridCol w:w="1027"/>
              <w:gridCol w:w="845"/>
              <w:gridCol w:w="528"/>
              <w:gridCol w:w="630"/>
              <w:gridCol w:w="690"/>
              <w:gridCol w:w="90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序号</w:t>
                  </w:r>
                </w:p>
              </w:tc>
              <w:tc>
                <w:tcPr>
                  <w:tcW w:w="52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产生环节</w:t>
                  </w:r>
                </w:p>
              </w:tc>
              <w:tc>
                <w:tcPr>
                  <w:tcW w:w="61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名称</w:t>
                  </w:r>
                </w:p>
              </w:tc>
              <w:tc>
                <w:tcPr>
                  <w:tcW w:w="50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属性</w:t>
                  </w:r>
                </w:p>
              </w:tc>
              <w:tc>
                <w:tcPr>
                  <w:tcW w:w="44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废物类别</w:t>
                  </w:r>
                </w:p>
              </w:tc>
              <w:tc>
                <w:tcPr>
                  <w:tcW w:w="60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废物代码</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主要成分</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物理性状</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环境危险特性</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年产生量</w:t>
                  </w:r>
                  <w:r>
                    <w:rPr>
                      <w:color w:val="000000" w:themeColor="text1"/>
                      <w:sz w:val="18"/>
                      <w:szCs w:val="18"/>
                      <w14:textFill>
                        <w14:solidFill>
                          <w14:schemeClr w14:val="tx1"/>
                        </w14:solidFill>
                      </w14:textFill>
                    </w:rPr>
                    <w:t>t/a</w:t>
                  </w:r>
                </w:p>
              </w:tc>
              <w:tc>
                <w:tcPr>
                  <w:tcW w:w="531"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利用处置方式和去向</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9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52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员工生活</w:t>
                  </w:r>
                </w:p>
              </w:tc>
              <w:tc>
                <w:tcPr>
                  <w:tcW w:w="61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生活垃圾</w:t>
                  </w:r>
                </w:p>
              </w:tc>
              <w:tc>
                <w:tcPr>
                  <w:tcW w:w="507"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生活垃圾</w:t>
                  </w:r>
                </w:p>
              </w:tc>
              <w:tc>
                <w:tcPr>
                  <w:tcW w:w="44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SW61</w:t>
                  </w:r>
                </w:p>
              </w:tc>
              <w:tc>
                <w:tcPr>
                  <w:tcW w:w="60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900-002-S61</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塑料、果皮纸屑等</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18</w:t>
                  </w:r>
                </w:p>
              </w:tc>
              <w:tc>
                <w:tcPr>
                  <w:tcW w:w="531"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环卫部门清运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17" w:hRule="atLeast"/>
                <w:jc w:val="center"/>
              </w:trPr>
              <w:tc>
                <w:tcPr>
                  <w:tcW w:w="19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 xml:space="preserve">2 </w:t>
                  </w:r>
                </w:p>
              </w:tc>
              <w:tc>
                <w:tcPr>
                  <w:tcW w:w="52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冲裁、拉伸</w:t>
                  </w:r>
                </w:p>
              </w:tc>
              <w:tc>
                <w:tcPr>
                  <w:tcW w:w="61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金属边角料</w:t>
                  </w:r>
                </w:p>
              </w:tc>
              <w:tc>
                <w:tcPr>
                  <w:tcW w:w="507" w:type="pct"/>
                  <w:vMerge w:val="restar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一般工业固废</w:t>
                  </w:r>
                </w:p>
              </w:tc>
              <w:tc>
                <w:tcPr>
                  <w:tcW w:w="44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SW17</w:t>
                  </w:r>
                </w:p>
              </w:tc>
              <w:tc>
                <w:tcPr>
                  <w:tcW w:w="60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900-002-S17</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废有色金属</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45.2</w:t>
                  </w:r>
                </w:p>
              </w:tc>
              <w:tc>
                <w:tcPr>
                  <w:tcW w:w="531"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收集</w:t>
                  </w:r>
                  <w:r>
                    <w:rPr>
                      <w:rFonts w:hint="eastAsia"/>
                      <w:color w:val="000000" w:themeColor="text1"/>
                      <w:sz w:val="18"/>
                      <w:szCs w:val="18"/>
                      <w14:textFill>
                        <w14:solidFill>
                          <w14:schemeClr w14:val="tx1"/>
                        </w14:solidFill>
                      </w14:textFill>
                    </w:rPr>
                    <w:t>打包后外售</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3</w:t>
                  </w:r>
                </w:p>
              </w:tc>
              <w:tc>
                <w:tcPr>
                  <w:tcW w:w="52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包装</w:t>
                  </w:r>
                </w:p>
              </w:tc>
              <w:tc>
                <w:tcPr>
                  <w:tcW w:w="61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废包装</w:t>
                  </w:r>
                  <w:r>
                    <w:rPr>
                      <w:rFonts w:hint="eastAsia"/>
                      <w:color w:val="000000" w:themeColor="text1"/>
                      <w:sz w:val="18"/>
                      <w:szCs w:val="18"/>
                      <w14:textFill>
                        <w14:solidFill>
                          <w14:schemeClr w14:val="tx1"/>
                        </w14:solidFill>
                      </w14:textFill>
                    </w:rPr>
                    <w:t>材料</w:t>
                  </w:r>
                </w:p>
              </w:tc>
              <w:tc>
                <w:tcPr>
                  <w:tcW w:w="507"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c>
                <w:tcPr>
                  <w:tcW w:w="44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SW17</w:t>
                  </w:r>
                </w:p>
              </w:tc>
              <w:tc>
                <w:tcPr>
                  <w:tcW w:w="60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900-003-S17</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废塑料包装</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531"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收集外售</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4</w:t>
                  </w:r>
                </w:p>
              </w:tc>
              <w:tc>
                <w:tcPr>
                  <w:tcW w:w="52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注塑</w:t>
                  </w:r>
                </w:p>
              </w:tc>
              <w:tc>
                <w:tcPr>
                  <w:tcW w:w="61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废塑料</w:t>
                  </w:r>
                </w:p>
              </w:tc>
              <w:tc>
                <w:tcPr>
                  <w:tcW w:w="507"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c>
                <w:tcPr>
                  <w:tcW w:w="44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SW17</w:t>
                  </w:r>
                </w:p>
              </w:tc>
              <w:tc>
                <w:tcPr>
                  <w:tcW w:w="60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900-003-S17</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废塑料</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0.5</w:t>
                  </w:r>
                </w:p>
              </w:tc>
              <w:tc>
                <w:tcPr>
                  <w:tcW w:w="531"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收集外售</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5</w:t>
                  </w:r>
                </w:p>
              </w:tc>
              <w:tc>
                <w:tcPr>
                  <w:tcW w:w="52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检验</w:t>
                  </w:r>
                </w:p>
              </w:tc>
              <w:tc>
                <w:tcPr>
                  <w:tcW w:w="61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不合格产品</w:t>
                  </w:r>
                </w:p>
              </w:tc>
              <w:tc>
                <w:tcPr>
                  <w:tcW w:w="507"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c>
                <w:tcPr>
                  <w:tcW w:w="44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SW17</w:t>
                  </w:r>
                </w:p>
              </w:tc>
              <w:tc>
                <w:tcPr>
                  <w:tcW w:w="60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900-012-S17</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废极片等</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w:t>
                  </w:r>
                </w:p>
              </w:tc>
              <w:tc>
                <w:tcPr>
                  <w:tcW w:w="531"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收集外售</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6</w:t>
                  </w:r>
                </w:p>
              </w:tc>
              <w:tc>
                <w:tcPr>
                  <w:tcW w:w="52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生产</w:t>
                  </w:r>
                </w:p>
              </w:tc>
              <w:tc>
                <w:tcPr>
                  <w:tcW w:w="61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w:t>
                  </w:r>
                  <w:r>
                    <w:rPr>
                      <w:rFonts w:hint="eastAsia"/>
                      <w:color w:val="000000" w:themeColor="text1"/>
                      <w:sz w:val="18"/>
                      <w:szCs w:val="18"/>
                      <w:lang w:val="en-US" w:eastAsia="zh-CN"/>
                      <w14:textFill>
                        <w14:solidFill>
                          <w14:schemeClr w14:val="tx1"/>
                        </w14:solidFill>
                      </w14:textFill>
                    </w:rPr>
                    <w:t>拉伸</w:t>
                  </w:r>
                  <w:r>
                    <w:rPr>
                      <w:color w:val="000000" w:themeColor="text1"/>
                      <w:sz w:val="18"/>
                      <w:szCs w:val="18"/>
                      <w14:textFill>
                        <w14:solidFill>
                          <w14:schemeClr w14:val="tx1"/>
                        </w14:solidFill>
                      </w14:textFill>
                    </w:rPr>
                    <w:t>油</w:t>
                  </w:r>
                </w:p>
              </w:tc>
              <w:tc>
                <w:tcPr>
                  <w:tcW w:w="507" w:type="pct"/>
                  <w:vMerge w:val="restar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危险废物</w:t>
                  </w:r>
                </w:p>
              </w:tc>
              <w:tc>
                <w:tcPr>
                  <w:tcW w:w="44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60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w:t>
                  </w:r>
                  <w:r>
                    <w:rPr>
                      <w:rFonts w:hint="eastAsia"/>
                      <w:color w:val="000000" w:themeColor="text1"/>
                      <w:sz w:val="18"/>
                      <w:szCs w:val="18"/>
                      <w:lang w:val="en-US" w:eastAsia="zh-CN"/>
                      <w14:textFill>
                        <w14:solidFill>
                          <w14:schemeClr w14:val="tx1"/>
                        </w14:solidFill>
                      </w14:textFill>
                    </w:rPr>
                    <w:t>0</w:t>
                  </w:r>
                  <w:r>
                    <w:rPr>
                      <w:color w:val="000000" w:themeColor="text1"/>
                      <w:sz w:val="18"/>
                      <w:szCs w:val="18"/>
                      <w14:textFill>
                        <w14:solidFill>
                          <w14:schemeClr w14:val="tx1"/>
                        </w14:solidFill>
                      </w14:textFill>
                    </w:rPr>
                    <w:t>9-08</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液态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531" w:type="pct"/>
                  <w:vMerge w:val="restar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收集后暂时贮存在危废间，并定期委托有资质单位回收处理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7</w:t>
                  </w:r>
                </w:p>
              </w:tc>
              <w:tc>
                <w:tcPr>
                  <w:tcW w:w="520" w:type="pct"/>
                  <w:tcBorders>
                    <w:tl2br w:val="nil"/>
                    <w:tr2bl w:val="nil"/>
                  </w:tcBorders>
                  <w:tcMar>
                    <w:left w:w="28" w:type="dxa"/>
                    <w:right w:w="28" w:type="dxa"/>
                  </w:tcMar>
                  <w:vAlign w:val="center"/>
                </w:tcPr>
                <w:p>
                  <w:pPr>
                    <w:adjustRightInd w:val="0"/>
                    <w:snapToGrid w:val="0"/>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维修保养</w:t>
                  </w:r>
                </w:p>
              </w:tc>
              <w:tc>
                <w:tcPr>
                  <w:tcW w:w="616" w:type="pct"/>
                  <w:tcBorders>
                    <w:tl2br w:val="nil"/>
                    <w:tr2bl w:val="nil"/>
                  </w:tcBorders>
                  <w:tcMar>
                    <w:left w:w="28" w:type="dxa"/>
                    <w:right w:w="28" w:type="dxa"/>
                  </w:tcMar>
                  <w:vAlign w:val="center"/>
                </w:tcPr>
                <w:p>
                  <w:pPr>
                    <w:adjustRightInd w:val="0"/>
                    <w:snapToGrid w:val="0"/>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废润滑油</w:t>
                  </w:r>
                </w:p>
              </w:tc>
              <w:tc>
                <w:tcPr>
                  <w:tcW w:w="507" w:type="pct"/>
                  <w:vMerge w:val="continue"/>
                  <w:tcBorders>
                    <w:tl2br w:val="nil"/>
                    <w:tr2bl w:val="nil"/>
                  </w:tcBorders>
                  <w:tcMar>
                    <w:left w:w="28" w:type="dxa"/>
                    <w:right w:w="28" w:type="dxa"/>
                  </w:tcMar>
                  <w:vAlign w:val="center"/>
                </w:tcPr>
                <w:p>
                  <w:pPr>
                    <w:jc w:val="center"/>
                    <w:rPr>
                      <w:rFonts w:hint="eastAsia"/>
                      <w:color w:val="000000" w:themeColor="text1"/>
                      <w:sz w:val="18"/>
                      <w:szCs w:val="18"/>
                      <w14:textFill>
                        <w14:solidFill>
                          <w14:schemeClr w14:val="tx1"/>
                        </w14:solidFill>
                      </w14:textFill>
                    </w:rPr>
                  </w:pPr>
                </w:p>
              </w:tc>
              <w:tc>
                <w:tcPr>
                  <w:tcW w:w="442"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HW08</w:t>
                  </w:r>
                </w:p>
              </w:tc>
              <w:tc>
                <w:tcPr>
                  <w:tcW w:w="603"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900-2</w:t>
                  </w:r>
                  <w:r>
                    <w:rPr>
                      <w:rFonts w:hint="eastAsia"/>
                      <w:color w:val="000000" w:themeColor="text1"/>
                      <w:sz w:val="18"/>
                      <w:szCs w:val="18"/>
                      <w:lang w:val="en-US" w:eastAsia="zh-CN"/>
                      <w14:textFill>
                        <w14:solidFill>
                          <w14:schemeClr w14:val="tx1"/>
                        </w14:solidFill>
                      </w14:textFill>
                    </w:rPr>
                    <w:t>14</w:t>
                  </w:r>
                  <w:r>
                    <w:rPr>
                      <w:color w:val="000000" w:themeColor="text1"/>
                      <w:sz w:val="18"/>
                      <w:szCs w:val="18"/>
                      <w14:textFill>
                        <w14:solidFill>
                          <w14:schemeClr w14:val="tx1"/>
                        </w14:solidFill>
                      </w14:textFill>
                    </w:rPr>
                    <w:t>-08</w:t>
                  </w:r>
                </w:p>
              </w:tc>
              <w:tc>
                <w:tcPr>
                  <w:tcW w:w="496" w:type="pct"/>
                  <w:tcBorders>
                    <w:tl2br w:val="nil"/>
                    <w:tr2bl w:val="nil"/>
                  </w:tcBorders>
                  <w:tcMar>
                    <w:left w:w="28" w:type="dxa"/>
                    <w:right w:w="28" w:type="dxa"/>
                  </w:tcMar>
                  <w:vAlign w:val="center"/>
                </w:tcPr>
                <w:p>
                  <w:pPr>
                    <w:jc w:val="center"/>
                    <w:rPr>
                      <w:rFonts w:hint="eastAsia"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废油</w:t>
                  </w:r>
                </w:p>
              </w:tc>
              <w:tc>
                <w:tcPr>
                  <w:tcW w:w="310" w:type="pct"/>
                  <w:tcBorders>
                    <w:tl2br w:val="nil"/>
                    <w:tr2bl w:val="nil"/>
                  </w:tcBorders>
                  <w:tcMar>
                    <w:left w:w="28" w:type="dxa"/>
                    <w:right w:w="28" w:type="dxa"/>
                  </w:tcMar>
                  <w:vAlign w:val="center"/>
                </w:tcPr>
                <w:p>
                  <w:pPr>
                    <w:jc w:val="center"/>
                    <w:rPr>
                      <w:rFonts w:hint="eastAsia"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液态</w:t>
                  </w:r>
                </w:p>
              </w:tc>
              <w:tc>
                <w:tcPr>
                  <w:tcW w:w="370" w:type="pct"/>
                  <w:tcBorders>
                    <w:tl2br w:val="nil"/>
                    <w:tr2bl w:val="nil"/>
                  </w:tcBorders>
                  <w:tcMar>
                    <w:left w:w="28" w:type="dxa"/>
                    <w:right w:w="28" w:type="dxa"/>
                  </w:tcMar>
                  <w:vAlign w:val="center"/>
                </w:tcPr>
                <w:p>
                  <w:pPr>
                    <w:jc w:val="center"/>
                    <w:rPr>
                      <w:rFonts w:hint="eastAsia"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T，I</w:t>
                  </w:r>
                </w:p>
              </w:tc>
              <w:tc>
                <w:tcPr>
                  <w:tcW w:w="405" w:type="pct"/>
                  <w:tcBorders>
                    <w:tl2br w:val="nil"/>
                    <w:tr2bl w:val="nil"/>
                  </w:tcBorders>
                  <w:tcMar>
                    <w:left w:w="28" w:type="dxa"/>
                    <w:right w:w="28" w:type="dxa"/>
                  </w:tcMar>
                  <w:vAlign w:val="center"/>
                </w:tcPr>
                <w:p>
                  <w:pPr>
                    <w:jc w:val="center"/>
                    <w:rPr>
                      <w:rFonts w:hint="default"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0.5</w:t>
                  </w:r>
                </w:p>
              </w:tc>
              <w:tc>
                <w:tcPr>
                  <w:tcW w:w="531" w:type="pct"/>
                  <w:vMerge w:val="continue"/>
                  <w:tcBorders>
                    <w:tl2br w:val="nil"/>
                    <w:tr2bl w:val="nil"/>
                  </w:tcBorders>
                  <w:tcMar>
                    <w:left w:w="28" w:type="dxa"/>
                    <w:right w:w="28" w:type="dxa"/>
                  </w:tcMar>
                  <w:vAlign w:val="center"/>
                </w:tcPr>
                <w:p>
                  <w:pPr>
                    <w:jc w:val="center"/>
                    <w:rPr>
                      <w:rFonts w:hint="eastAsia"/>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8</w:t>
                  </w:r>
                </w:p>
              </w:tc>
              <w:tc>
                <w:tcPr>
                  <w:tcW w:w="52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生产</w:t>
                  </w:r>
                </w:p>
              </w:tc>
              <w:tc>
                <w:tcPr>
                  <w:tcW w:w="61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w:t>
                  </w:r>
                  <w:r>
                    <w:rPr>
                      <w:rFonts w:hint="eastAsia"/>
                      <w:color w:val="000000" w:themeColor="text1"/>
                      <w:sz w:val="18"/>
                      <w:szCs w:val="18"/>
                      <w14:textFill>
                        <w14:solidFill>
                          <w14:schemeClr w14:val="tx1"/>
                        </w14:solidFill>
                      </w14:textFill>
                    </w:rPr>
                    <w:t>包装</w:t>
                  </w:r>
                  <w:r>
                    <w:rPr>
                      <w:color w:val="000000" w:themeColor="text1"/>
                      <w:sz w:val="18"/>
                      <w:szCs w:val="18"/>
                      <w14:textFill>
                        <w14:solidFill>
                          <w14:schemeClr w14:val="tx1"/>
                        </w14:solidFill>
                      </w14:textFill>
                    </w:rPr>
                    <w:t>桶</w:t>
                  </w:r>
                </w:p>
              </w:tc>
              <w:tc>
                <w:tcPr>
                  <w:tcW w:w="507"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c>
                <w:tcPr>
                  <w:tcW w:w="44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60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900-249-08</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w:t>
                  </w:r>
                </w:p>
              </w:tc>
              <w:tc>
                <w:tcPr>
                  <w:tcW w:w="405" w:type="pct"/>
                  <w:tcBorders>
                    <w:tl2br w:val="nil"/>
                    <w:tr2bl w:val="nil"/>
                  </w:tcBorders>
                  <w:tcMar>
                    <w:left w:w="28" w:type="dxa"/>
                    <w:right w:w="28" w:type="dxa"/>
                  </w:tcMar>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2.87</w:t>
                  </w:r>
                </w:p>
              </w:tc>
              <w:tc>
                <w:tcPr>
                  <w:tcW w:w="531"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194"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9</w:t>
                  </w:r>
                </w:p>
              </w:tc>
              <w:tc>
                <w:tcPr>
                  <w:tcW w:w="52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废气治理</w:t>
                  </w:r>
                </w:p>
              </w:tc>
              <w:tc>
                <w:tcPr>
                  <w:tcW w:w="61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废活性炭</w:t>
                  </w:r>
                </w:p>
              </w:tc>
              <w:tc>
                <w:tcPr>
                  <w:tcW w:w="507"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c>
                <w:tcPr>
                  <w:tcW w:w="442"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603"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900-039-49</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废活性炭</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1.25</w:t>
                  </w:r>
                </w:p>
              </w:tc>
              <w:tc>
                <w:tcPr>
                  <w:tcW w:w="531"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194"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10</w:t>
                  </w:r>
                </w:p>
              </w:tc>
              <w:tc>
                <w:tcPr>
                  <w:tcW w:w="52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废气治理</w:t>
                  </w:r>
                </w:p>
              </w:tc>
              <w:tc>
                <w:tcPr>
                  <w:tcW w:w="61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废催化剂</w:t>
                  </w:r>
                </w:p>
              </w:tc>
              <w:tc>
                <w:tcPr>
                  <w:tcW w:w="507"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c>
                <w:tcPr>
                  <w:tcW w:w="442"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603"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w:t>
                  </w:r>
                  <w:r>
                    <w:rPr>
                      <w:rFonts w:hint="eastAsia"/>
                      <w:color w:val="000000" w:themeColor="text1"/>
                      <w:sz w:val="18"/>
                      <w:szCs w:val="18"/>
                      <w14:textFill>
                        <w14:solidFill>
                          <w14:schemeClr w14:val="tx1"/>
                        </w14:solidFill>
                      </w14:textFill>
                    </w:rPr>
                    <w:t>41</w:t>
                  </w:r>
                  <w:r>
                    <w:rPr>
                      <w:color w:val="000000" w:themeColor="text1"/>
                      <w:sz w:val="18"/>
                      <w:szCs w:val="18"/>
                      <w14:textFill>
                        <w14:solidFill>
                          <w14:schemeClr w14:val="tx1"/>
                        </w14:solidFill>
                      </w14:textFill>
                    </w:rPr>
                    <w:t>-49</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废催化剂</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T/In</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p>
              </w:tc>
              <w:tc>
                <w:tcPr>
                  <w:tcW w:w="531"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194"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11</w:t>
                  </w:r>
                </w:p>
              </w:tc>
              <w:tc>
                <w:tcPr>
                  <w:tcW w:w="52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冲裁、拉伸</w:t>
                  </w:r>
                </w:p>
              </w:tc>
              <w:tc>
                <w:tcPr>
                  <w:tcW w:w="61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废油滤芯</w:t>
                  </w:r>
                </w:p>
              </w:tc>
              <w:tc>
                <w:tcPr>
                  <w:tcW w:w="507"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c>
                <w:tcPr>
                  <w:tcW w:w="44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60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900-249-08</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p>
              </w:tc>
              <w:tc>
                <w:tcPr>
                  <w:tcW w:w="531"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194" w:type="pct"/>
                  <w:tcBorders>
                    <w:tl2br w:val="nil"/>
                    <w:tr2bl w:val="nil"/>
                  </w:tcBorders>
                  <w:tcMar>
                    <w:left w:w="28" w:type="dxa"/>
                    <w:right w:w="28" w:type="dxa"/>
                  </w:tcMar>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12</w:t>
                  </w:r>
                </w:p>
              </w:tc>
              <w:tc>
                <w:tcPr>
                  <w:tcW w:w="52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生产</w:t>
                  </w:r>
                </w:p>
              </w:tc>
              <w:tc>
                <w:tcPr>
                  <w:tcW w:w="61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废含油手套和抹布</w:t>
                  </w:r>
                </w:p>
              </w:tc>
              <w:tc>
                <w:tcPr>
                  <w:tcW w:w="507"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c>
                <w:tcPr>
                  <w:tcW w:w="442"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603"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w:t>
                  </w:r>
                  <w:r>
                    <w:rPr>
                      <w:rFonts w:hint="eastAsia"/>
                      <w:color w:val="000000" w:themeColor="text1"/>
                      <w:sz w:val="18"/>
                      <w:szCs w:val="18"/>
                      <w14:textFill>
                        <w14:solidFill>
                          <w14:schemeClr w14:val="tx1"/>
                        </w14:solidFill>
                      </w14:textFill>
                    </w:rPr>
                    <w:t>41</w:t>
                  </w:r>
                  <w:r>
                    <w:rPr>
                      <w:color w:val="000000" w:themeColor="text1"/>
                      <w:sz w:val="18"/>
                      <w:szCs w:val="18"/>
                      <w14:textFill>
                        <w14:solidFill>
                          <w14:schemeClr w14:val="tx1"/>
                        </w14:solidFill>
                      </w14:textFill>
                    </w:rPr>
                    <w:t>-49</w:t>
                  </w:r>
                </w:p>
              </w:tc>
              <w:tc>
                <w:tcPr>
                  <w:tcW w:w="49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废手套</w:t>
                  </w:r>
                </w:p>
              </w:tc>
              <w:tc>
                <w:tcPr>
                  <w:tcW w:w="31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37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T/In</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0.03</w:t>
                  </w:r>
                </w:p>
              </w:tc>
              <w:tc>
                <w:tcPr>
                  <w:tcW w:w="531"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bl>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(2)</w:t>
            </w:r>
            <w:r>
              <w:rPr>
                <w:rFonts w:hint="eastAsia"/>
                <w:color w:val="000000" w:themeColor="text1"/>
                <w:szCs w:val="21"/>
                <w14:textFill>
                  <w14:solidFill>
                    <w14:schemeClr w14:val="tx1"/>
                  </w14:solidFill>
                </w14:textFill>
              </w:rPr>
              <w:t>一般固废管控措施</w:t>
            </w:r>
          </w:p>
          <w:p>
            <w:pPr>
              <w:spacing w:line="360" w:lineRule="auto"/>
              <w:ind w:firstLine="420" w:firstLineChars="200"/>
              <w:rPr>
                <w:snapToGrid/>
                <w:color w:val="000000" w:themeColor="text1"/>
                <w:szCs w:val="21"/>
                <w14:textFill>
                  <w14:solidFill>
                    <w14:schemeClr w14:val="tx1"/>
                  </w14:solidFill>
                </w14:textFill>
              </w:rPr>
            </w:pPr>
            <w:r>
              <w:rPr>
                <w:rFonts w:hint="eastAsia"/>
                <w:snapToGrid/>
                <w:color w:val="000000" w:themeColor="text1"/>
                <w:szCs w:val="21"/>
                <w14:textFill>
                  <w14:solidFill>
                    <w14:schemeClr w14:val="tx1"/>
                  </w14:solidFill>
                </w14:textFill>
              </w:rPr>
              <w:t>采用库房、包装工具（罐、桶、包装袋等）贮存一般工业固体废物过程的污染控制，其贮存过程应满足相应防渗漏、防雨淋、防扬尘等环境保护要求，并将固体废物分类堆放。一般固体废物处置参照</w:t>
            </w:r>
            <w:r>
              <w:rPr>
                <w:rFonts w:hint="eastAsia"/>
                <w:color w:val="000000" w:themeColor="text1"/>
                <w:szCs w:val="21"/>
                <w14:textFill>
                  <w14:solidFill>
                    <w14:schemeClr w14:val="tx1"/>
                  </w14:solidFill>
                </w14:textFill>
              </w:rPr>
              <w:t>《中华人民共和国固体废物污染环境防治法》、《一般工业固体废物管理台账制定指南（试行）》（生态环境部公告2021年第82号）</w:t>
            </w:r>
            <w:r>
              <w:rPr>
                <w:rFonts w:hint="eastAsia"/>
                <w:snapToGrid/>
                <w:color w:val="000000" w:themeColor="text1"/>
                <w:szCs w:val="21"/>
                <w14:textFill>
                  <w14:solidFill>
                    <w14:schemeClr w14:val="tx1"/>
                  </w14:solidFill>
                </w14:textFill>
              </w:rPr>
              <w:t>标准要求</w:t>
            </w:r>
            <w:r>
              <w:rPr>
                <w:snapToGrid/>
                <w:color w:val="000000" w:themeColor="text1"/>
                <w:szCs w:val="21"/>
                <w14:textFill>
                  <w14:solidFill>
                    <w14:schemeClr w14:val="tx1"/>
                  </w14:solidFill>
                </w14:textFill>
              </w:rPr>
              <w:t>。</w:t>
            </w:r>
          </w:p>
          <w:p>
            <w:pPr>
              <w:spacing w:line="360" w:lineRule="auto"/>
              <w:ind w:firstLine="420" w:firstLineChars="200"/>
              <w:rPr>
                <w:color w:val="000000" w:themeColor="text1"/>
                <w:szCs w:val="21"/>
                <w14:textFill>
                  <w14:solidFill>
                    <w14:schemeClr w14:val="tx1"/>
                  </w14:solidFill>
                </w14:textFill>
              </w:rPr>
            </w:pPr>
            <w:r>
              <w:rPr>
                <w:rFonts w:hint="eastAsia"/>
                <w:snapToGrid/>
                <w:color w:val="000000" w:themeColor="text1"/>
                <w:szCs w:val="21"/>
                <w14:textFill>
                  <w14:solidFill>
                    <w14:schemeClr w14:val="tx1"/>
                  </w14:solidFill>
                </w14:textFill>
              </w:rPr>
              <w:t>本评价要求建立健全工业固体废物产生、收集、贮存、运输、利用、处置全过程的污染环境防治责任制度，建立工业固体废物管理台账，如实记录产生工业固体废物的种类、数量、流向、贮存、利用、处置等信息，实现工业固体废物可追溯、可查询，并采取防治工业固体废物污染环境的措施。台账原则上要保留</w:t>
            </w:r>
            <w:r>
              <w:rPr>
                <w:snapToGrid/>
                <w:color w:val="000000" w:themeColor="text1"/>
                <w:szCs w:val="21"/>
                <w14:textFill>
                  <w14:solidFill>
                    <w14:schemeClr w14:val="tx1"/>
                  </w14:solidFill>
                </w14:textFill>
              </w:rPr>
              <w:t>5</w:t>
            </w:r>
            <w:r>
              <w:rPr>
                <w:rFonts w:hint="eastAsia"/>
                <w:snapToGrid/>
                <w:color w:val="000000" w:themeColor="text1"/>
                <w:szCs w:val="21"/>
                <w14:textFill>
                  <w14:solidFill>
                    <w14:schemeClr w14:val="tx1"/>
                  </w14:solidFill>
                </w14:textFill>
              </w:rPr>
              <w:t>年</w:t>
            </w:r>
            <w:r>
              <w:rPr>
                <w:rFonts w:hint="eastAsia"/>
                <w:color w:val="000000" w:themeColor="text1"/>
                <w:szCs w:val="21"/>
                <w14:textFill>
                  <w14:solidFill>
                    <w14:schemeClr w14:val="tx1"/>
                  </w14:solidFill>
                </w14:textFill>
              </w:rPr>
              <w:t>。</w:t>
            </w:r>
          </w:p>
          <w:p>
            <w:pPr>
              <w:pStyle w:val="117"/>
              <w:spacing w:after="0" w:line="360" w:lineRule="auto"/>
              <w:ind w:left="0" w:leftChars="0" w:firstLine="39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r>
              <w:rPr>
                <w:rFonts w:hint="eastAsia"/>
                <w:color w:val="000000" w:themeColor="text1"/>
                <w:sz w:val="21"/>
                <w:szCs w:val="21"/>
                <w14:textFill>
                  <w14:solidFill>
                    <w14:schemeClr w14:val="tx1"/>
                  </w14:solidFill>
                </w14:textFill>
              </w:rPr>
              <w:t>危险废物管控措施</w:t>
            </w:r>
          </w:p>
          <w:p>
            <w:pPr>
              <w:pStyle w:val="117"/>
              <w:spacing w:after="0" w:line="360" w:lineRule="auto"/>
              <w:ind w:left="0" w:leftChars="0" w:firstLine="396"/>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项目在生产车间</w:t>
            </w:r>
            <w:r>
              <w:rPr>
                <w:rFonts w:hint="eastAsia"/>
                <w:color w:val="000000" w:themeColor="text1"/>
                <w:kern w:val="0"/>
                <w:sz w:val="21"/>
                <w:szCs w:val="21"/>
                <w14:textFill>
                  <w14:solidFill>
                    <w14:schemeClr w14:val="tx1"/>
                  </w14:solidFill>
                </w14:textFill>
              </w:rPr>
              <w:t>东</w:t>
            </w:r>
            <w:r>
              <w:rPr>
                <w:rFonts w:hint="eastAsia"/>
                <w:color w:val="000000" w:themeColor="text1"/>
                <w:sz w:val="21"/>
                <w:szCs w:val="21"/>
                <w14:textFill>
                  <w14:solidFill>
                    <w14:schemeClr w14:val="tx1"/>
                  </w14:solidFill>
                </w14:textFill>
              </w:rPr>
              <w:t>南侧设置危废暂存间，占地面积约40m</w:t>
            </w:r>
            <w:r>
              <w:rPr>
                <w:rFonts w:hint="eastAsia"/>
                <w:color w:val="000000" w:themeColor="text1"/>
                <w:sz w:val="21"/>
                <w:szCs w:val="21"/>
                <w:vertAlign w:val="superscript"/>
                <w14:textFill>
                  <w14:solidFill>
                    <w14:schemeClr w14:val="tx1"/>
                  </w14:solidFill>
                </w14:textFill>
              </w:rPr>
              <w:t>2</w:t>
            </w:r>
            <w:r>
              <w:rPr>
                <w:rFonts w:hint="eastAsia"/>
                <w:color w:val="000000" w:themeColor="text1"/>
                <w:sz w:val="21"/>
                <w:szCs w:val="21"/>
                <w14:textFill>
                  <w14:solidFill>
                    <w14:schemeClr w14:val="tx1"/>
                  </w14:solidFill>
                </w14:textFill>
              </w:rPr>
              <w:t>，最大贮存量约为25t，满足项目贮存要求。选址地质结构稳定，地震烈度7度，满足地震烈度不超过7级的要求；危废暂存间底部高于地下水最高水位；项目选址不位于溶洞区或易遭受严重自然灾害如洪水、滑坡、泥石流、潮汐等影响的地区；周围不存在易燃、易爆等危险品仓库、高压输电线路防护区域。综上，本项目危废暂存间选址可行。项目危废暂存间严格按照《危险废物贮存污染控制标准》(GB18597-2023)标准要求建设，分类储存。</w:t>
            </w:r>
          </w:p>
          <w:p>
            <w:pPr>
              <w:pStyle w:val="117"/>
              <w:spacing w:after="0" w:line="360" w:lineRule="auto"/>
              <w:ind w:left="0" w:leftChars="0" w:firstLine="396"/>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建设单位必须按照《危险废物产生单位管理计划制定指南》的规定，制定危险废物管理计划，原则上管理计划按年度制定，并存档5年以上。同时要结合自身的实际情况，与生产记录相衔接，建立危险废物台账，如实记载产生危险废物的种类、数量、流向、贮存、利用处置等信息。</w:t>
            </w:r>
          </w:p>
          <w:p>
            <w:pPr>
              <w:spacing w:line="360"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(4)固废处置</w:t>
            </w:r>
          </w:p>
          <w:p>
            <w:pPr>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项目固废应按照要求进行分类处置，其中工业固废与生活垃圾分类处置、危险固废与一般固废分类处置。</w:t>
            </w:r>
          </w:p>
          <w:p>
            <w:pPr>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项目一般固废的贮存、处置需</w:t>
            </w:r>
            <w:r>
              <w:rPr>
                <w:rFonts w:hint="eastAsia"/>
                <w:snapToGrid/>
                <w:color w:val="000000" w:themeColor="text1"/>
                <w:szCs w:val="21"/>
                <w14:textFill>
                  <w14:solidFill>
                    <w14:schemeClr w14:val="tx1"/>
                  </w14:solidFill>
                </w14:textFill>
              </w:rPr>
              <w:t>参照</w:t>
            </w:r>
            <w:r>
              <w:rPr>
                <w:rFonts w:hint="eastAsia"/>
                <w:color w:val="000000" w:themeColor="text1"/>
                <w:szCs w:val="21"/>
                <w14:textFill>
                  <w14:solidFill>
                    <w14:schemeClr w14:val="tx1"/>
                  </w14:solidFill>
                </w14:textFill>
              </w:rPr>
              <w:t>《中华人民共和国固体废物污染环境防治法》、《一般工业固体废物管理台账制定指南（试行）》（生态环境部公告2021年第82号）</w:t>
            </w:r>
            <w:r>
              <w:rPr>
                <w:rFonts w:hint="eastAsia"/>
                <w:snapToGrid/>
                <w:color w:val="000000" w:themeColor="text1"/>
                <w:szCs w:val="21"/>
                <w14:textFill>
                  <w14:solidFill>
                    <w14:schemeClr w14:val="tx1"/>
                  </w14:solidFill>
                </w14:textFill>
              </w:rPr>
              <w:t>标准要求</w:t>
            </w:r>
            <w:r>
              <w:rPr>
                <w:snapToGrid/>
                <w:color w:val="000000" w:themeColor="text1"/>
                <w:szCs w:val="21"/>
                <w14:textFill>
                  <w14:solidFill>
                    <w14:schemeClr w14:val="tx1"/>
                  </w14:solidFill>
                </w14:textFill>
              </w:rPr>
              <w:t>执行。项目</w:t>
            </w:r>
            <w:r>
              <w:rPr>
                <w:rFonts w:hint="eastAsia"/>
                <w:snapToGrid/>
                <w:color w:val="000000" w:themeColor="text1"/>
                <w:szCs w:val="21"/>
                <w14:textFill>
                  <w14:solidFill>
                    <w14:schemeClr w14:val="tx1"/>
                  </w14:solidFill>
                </w14:textFill>
              </w:rPr>
              <w:t>危险废物的收集、贮存和转运环节严格按照</w:t>
            </w:r>
            <w:r>
              <w:rPr>
                <w:snapToGrid/>
                <w:color w:val="000000" w:themeColor="text1"/>
                <w:szCs w:val="21"/>
                <w14:textFill>
                  <w14:solidFill>
                    <w14:schemeClr w14:val="tx1"/>
                  </w14:solidFill>
                </w14:textFill>
              </w:rPr>
              <w:t>《危险废物收集、贮存、运输技术规范》（HJ</w:t>
            </w:r>
            <w:r>
              <w:rPr>
                <w:rFonts w:hint="eastAsia"/>
                <w:snapToGrid/>
                <w:color w:val="000000" w:themeColor="text1"/>
                <w:szCs w:val="21"/>
                <w14:textFill>
                  <w14:solidFill>
                    <w14:schemeClr w14:val="tx1"/>
                  </w14:solidFill>
                </w14:textFill>
              </w:rPr>
              <w:t xml:space="preserve"> </w:t>
            </w:r>
            <w:r>
              <w:rPr>
                <w:snapToGrid/>
                <w:color w:val="000000" w:themeColor="text1"/>
                <w:szCs w:val="21"/>
                <w14:textFill>
                  <w14:solidFill>
                    <w14:schemeClr w14:val="tx1"/>
                  </w14:solidFill>
                </w14:textFill>
              </w:rPr>
              <w:t>2025-2012）以及《危险废物贮存污染控制标准》（GB18597-2023）的管理条款执行</w:t>
            </w:r>
            <w:r>
              <w:rPr>
                <w:rFonts w:hint="eastAsia"/>
                <w:snapToGrid/>
                <w:color w:val="000000" w:themeColor="text1"/>
                <w:szCs w:val="21"/>
                <w14:textFill>
                  <w14:solidFill>
                    <w14:schemeClr w14:val="tx1"/>
                  </w14:solidFill>
                </w14:textFill>
              </w:rPr>
              <w:t>，</w:t>
            </w:r>
            <w:r>
              <w:rPr>
                <w:snapToGrid/>
                <w:color w:val="000000" w:themeColor="text1"/>
                <w:szCs w:val="21"/>
                <w14:textFill>
                  <w14:solidFill>
                    <w14:schemeClr w14:val="tx1"/>
                  </w14:solidFill>
                </w14:textFill>
              </w:rPr>
              <w:t>按法规要求应委托有资质的单位进行处置。</w:t>
            </w:r>
          </w:p>
          <w:p>
            <w:pPr>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表4-</w:t>
            </w:r>
            <w:r>
              <w:rPr>
                <w:rFonts w:hint="eastAsia"/>
                <w:b/>
                <w:bCs/>
                <w:color w:val="000000" w:themeColor="text1"/>
                <w:szCs w:val="21"/>
                <w14:textFill>
                  <w14:solidFill>
                    <w14:schemeClr w14:val="tx1"/>
                  </w14:solidFill>
                </w14:textFill>
              </w:rPr>
              <w:t>18</w:t>
            </w:r>
            <w:r>
              <w:rPr>
                <w:b/>
                <w:bCs/>
                <w:color w:val="000000" w:themeColor="text1"/>
                <w:szCs w:val="21"/>
                <w14:textFill>
                  <w14:solidFill>
                    <w14:schemeClr w14:val="tx1"/>
                  </w14:solidFill>
                </w14:textFill>
              </w:rPr>
              <w:t xml:space="preserve"> 危险废物汇总表</w:t>
            </w:r>
          </w:p>
          <w:tbl>
            <w:tblPr>
              <w:tblStyle w:val="37"/>
              <w:tblW w:w="4994"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69"/>
              <w:gridCol w:w="807"/>
              <w:gridCol w:w="696"/>
              <w:gridCol w:w="980"/>
              <w:gridCol w:w="701"/>
              <w:gridCol w:w="987"/>
              <w:gridCol w:w="689"/>
              <w:gridCol w:w="812"/>
              <w:gridCol w:w="965"/>
              <w:gridCol w:w="635"/>
              <w:gridCol w:w="75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7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序号</w:t>
                  </w:r>
                </w:p>
              </w:tc>
              <w:tc>
                <w:tcPr>
                  <w:tcW w:w="47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危险废物名称</w:t>
                  </w:r>
                </w:p>
              </w:tc>
              <w:tc>
                <w:tcPr>
                  <w:tcW w:w="409"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危险废物类别</w:t>
                  </w:r>
                </w:p>
              </w:tc>
              <w:tc>
                <w:tcPr>
                  <w:tcW w:w="57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危险废物</w:t>
                  </w:r>
                </w:p>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代码</w:t>
                  </w:r>
                </w:p>
              </w:tc>
              <w:tc>
                <w:tcPr>
                  <w:tcW w:w="41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产生量（t/a）</w:t>
                  </w:r>
                </w:p>
              </w:tc>
              <w:tc>
                <w:tcPr>
                  <w:tcW w:w="58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产生工序及装置</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形态</w:t>
                  </w:r>
                </w:p>
              </w:tc>
              <w:tc>
                <w:tcPr>
                  <w:tcW w:w="47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主要成分</w:t>
                  </w:r>
                </w:p>
              </w:tc>
              <w:tc>
                <w:tcPr>
                  <w:tcW w:w="56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产废周期</w:t>
                  </w:r>
                </w:p>
              </w:tc>
              <w:tc>
                <w:tcPr>
                  <w:tcW w:w="37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危险</w:t>
                  </w:r>
                </w:p>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特性</w:t>
                  </w:r>
                </w:p>
              </w:tc>
              <w:tc>
                <w:tcPr>
                  <w:tcW w:w="44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污染防治措施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7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474" w:type="pct"/>
                  <w:tcBorders>
                    <w:tl2br w:val="nil"/>
                    <w:tr2bl w:val="nil"/>
                  </w:tcBorders>
                  <w:tcMar>
                    <w:left w:w="28" w:type="dxa"/>
                    <w:right w:w="28" w:type="dxa"/>
                  </w:tcMar>
                  <w:vAlign w:val="center"/>
                </w:tcPr>
                <w:p>
                  <w:pPr>
                    <w:adjustRightInd w:val="0"/>
                    <w:snapToGrid w:val="0"/>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废</w:t>
                  </w:r>
                  <w:r>
                    <w:rPr>
                      <w:rFonts w:hint="eastAsia"/>
                      <w:color w:val="000000" w:themeColor="text1"/>
                      <w:sz w:val="18"/>
                      <w:szCs w:val="18"/>
                      <w:lang w:val="en-US" w:eastAsia="zh-CN"/>
                      <w14:textFill>
                        <w14:solidFill>
                          <w14:schemeClr w14:val="tx1"/>
                        </w14:solidFill>
                      </w14:textFill>
                    </w:rPr>
                    <w:t>拉伸</w:t>
                  </w:r>
                  <w:r>
                    <w:rPr>
                      <w:color w:val="000000" w:themeColor="text1"/>
                      <w:sz w:val="18"/>
                      <w:szCs w:val="18"/>
                      <w14:textFill>
                        <w14:solidFill>
                          <w14:schemeClr w14:val="tx1"/>
                        </w14:solidFill>
                      </w14:textFill>
                    </w:rPr>
                    <w:t>油</w:t>
                  </w:r>
                </w:p>
              </w:tc>
              <w:tc>
                <w:tcPr>
                  <w:tcW w:w="409"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HW08</w:t>
                  </w:r>
                </w:p>
              </w:tc>
              <w:tc>
                <w:tcPr>
                  <w:tcW w:w="576"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900-2</w:t>
                  </w:r>
                  <w:r>
                    <w:rPr>
                      <w:rFonts w:hint="eastAsia"/>
                      <w:color w:val="000000" w:themeColor="text1"/>
                      <w:sz w:val="18"/>
                      <w:szCs w:val="18"/>
                      <w:lang w:val="en-US" w:eastAsia="zh-CN"/>
                      <w14:textFill>
                        <w14:solidFill>
                          <w14:schemeClr w14:val="tx1"/>
                        </w14:solidFill>
                      </w14:textFill>
                    </w:rPr>
                    <w:t>0</w:t>
                  </w:r>
                  <w:r>
                    <w:rPr>
                      <w:color w:val="000000" w:themeColor="text1"/>
                      <w:sz w:val="18"/>
                      <w:szCs w:val="18"/>
                      <w14:textFill>
                        <w14:solidFill>
                          <w14:schemeClr w14:val="tx1"/>
                        </w14:solidFill>
                      </w14:textFill>
                    </w:rPr>
                    <w:t>9-08</w:t>
                  </w:r>
                </w:p>
              </w:tc>
              <w:tc>
                <w:tcPr>
                  <w:tcW w:w="41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58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生产</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液态</w:t>
                  </w:r>
                </w:p>
              </w:tc>
              <w:tc>
                <w:tcPr>
                  <w:tcW w:w="47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w:t>
                  </w:r>
                </w:p>
              </w:tc>
              <w:tc>
                <w:tcPr>
                  <w:tcW w:w="56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1次/年</w:t>
                  </w:r>
                </w:p>
              </w:tc>
              <w:tc>
                <w:tcPr>
                  <w:tcW w:w="37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w:t>
                  </w:r>
                </w:p>
              </w:tc>
              <w:tc>
                <w:tcPr>
                  <w:tcW w:w="443" w:type="pct"/>
                  <w:vMerge w:val="restar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收集后暂时贮存在危废间，并定期委托有资质单位回收处理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76"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474" w:type="pct"/>
                  <w:tcBorders>
                    <w:tl2br w:val="nil"/>
                    <w:tr2bl w:val="nil"/>
                  </w:tcBorders>
                  <w:tcMar>
                    <w:left w:w="28" w:type="dxa"/>
                    <w:right w:w="28" w:type="dxa"/>
                  </w:tcMar>
                  <w:vAlign w:val="center"/>
                </w:tcPr>
                <w:p>
                  <w:pPr>
                    <w:adjustRightInd w:val="0"/>
                    <w:snapToGrid w:val="0"/>
                    <w:jc w:val="center"/>
                    <w:rPr>
                      <w:rFonts w:hint="default"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废润滑油</w:t>
                  </w:r>
                </w:p>
              </w:tc>
              <w:tc>
                <w:tcPr>
                  <w:tcW w:w="409"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HW08</w:t>
                  </w:r>
                </w:p>
              </w:tc>
              <w:tc>
                <w:tcPr>
                  <w:tcW w:w="576"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900-2</w:t>
                  </w:r>
                  <w:r>
                    <w:rPr>
                      <w:rFonts w:hint="eastAsia"/>
                      <w:color w:val="000000" w:themeColor="text1"/>
                      <w:sz w:val="18"/>
                      <w:szCs w:val="18"/>
                      <w:lang w:val="en-US" w:eastAsia="zh-CN"/>
                      <w14:textFill>
                        <w14:solidFill>
                          <w14:schemeClr w14:val="tx1"/>
                        </w14:solidFill>
                      </w14:textFill>
                    </w:rPr>
                    <w:t>14</w:t>
                  </w:r>
                  <w:r>
                    <w:rPr>
                      <w:color w:val="000000" w:themeColor="text1"/>
                      <w:sz w:val="18"/>
                      <w:szCs w:val="18"/>
                      <w14:textFill>
                        <w14:solidFill>
                          <w14:schemeClr w14:val="tx1"/>
                        </w14:solidFill>
                      </w14:textFill>
                    </w:rPr>
                    <w:t>-08</w:t>
                  </w:r>
                </w:p>
              </w:tc>
              <w:tc>
                <w:tcPr>
                  <w:tcW w:w="412" w:type="pct"/>
                  <w:tcBorders>
                    <w:tl2br w:val="nil"/>
                    <w:tr2bl w:val="nil"/>
                  </w:tcBorders>
                  <w:tcMar>
                    <w:left w:w="28" w:type="dxa"/>
                    <w:right w:w="28" w:type="dxa"/>
                  </w:tcMar>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0.5</w:t>
                  </w:r>
                </w:p>
              </w:tc>
              <w:tc>
                <w:tcPr>
                  <w:tcW w:w="580" w:type="pct"/>
                  <w:tcBorders>
                    <w:tl2br w:val="nil"/>
                    <w:tr2bl w:val="nil"/>
                  </w:tcBorders>
                  <w:tcMar>
                    <w:left w:w="28" w:type="dxa"/>
                    <w:right w:w="28" w:type="dxa"/>
                  </w:tcMar>
                  <w:vAlign w:val="center"/>
                </w:tcPr>
                <w:p>
                  <w:pPr>
                    <w:adjustRightInd w:val="0"/>
                    <w:snapToGrid w:val="0"/>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维修保养</w:t>
                  </w:r>
                </w:p>
              </w:tc>
              <w:tc>
                <w:tcPr>
                  <w:tcW w:w="405" w:type="pct"/>
                  <w:tcBorders>
                    <w:tl2br w:val="nil"/>
                    <w:tr2bl w:val="nil"/>
                  </w:tcBorders>
                  <w:tcMar>
                    <w:left w:w="28" w:type="dxa"/>
                    <w:right w:w="28" w:type="dxa"/>
                  </w:tcMar>
                  <w:vAlign w:val="center"/>
                </w:tcPr>
                <w:p>
                  <w:pPr>
                    <w:jc w:val="center"/>
                    <w:rPr>
                      <w:rFonts w:hint="eastAsia"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液态</w:t>
                  </w:r>
                </w:p>
              </w:tc>
              <w:tc>
                <w:tcPr>
                  <w:tcW w:w="477" w:type="pct"/>
                  <w:tcBorders>
                    <w:tl2br w:val="nil"/>
                    <w:tr2bl w:val="nil"/>
                  </w:tcBorders>
                  <w:tcMar>
                    <w:left w:w="28" w:type="dxa"/>
                    <w:right w:w="28" w:type="dxa"/>
                  </w:tcMar>
                  <w:vAlign w:val="center"/>
                </w:tcPr>
                <w:p>
                  <w:pPr>
                    <w:jc w:val="center"/>
                    <w:rPr>
                      <w:rFonts w:hint="eastAsia"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废油</w:t>
                  </w:r>
                </w:p>
              </w:tc>
              <w:tc>
                <w:tcPr>
                  <w:tcW w:w="567"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1次/年</w:t>
                  </w:r>
                </w:p>
              </w:tc>
              <w:tc>
                <w:tcPr>
                  <w:tcW w:w="373" w:type="pct"/>
                  <w:tcBorders>
                    <w:tl2br w:val="nil"/>
                    <w:tr2bl w:val="nil"/>
                  </w:tcBorders>
                  <w:tcMar>
                    <w:left w:w="28" w:type="dxa"/>
                    <w:right w:w="28" w:type="dxa"/>
                  </w:tcMar>
                  <w:vAlign w:val="center"/>
                </w:tcPr>
                <w:p>
                  <w:pPr>
                    <w:jc w:val="center"/>
                    <w:rPr>
                      <w:rFonts w:hint="eastAsia"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T，I</w:t>
                  </w:r>
                </w:p>
              </w:tc>
              <w:tc>
                <w:tcPr>
                  <w:tcW w:w="443" w:type="pct"/>
                  <w:vMerge w:val="continue"/>
                  <w:tcBorders>
                    <w:tl2br w:val="nil"/>
                    <w:tr2bl w:val="nil"/>
                  </w:tcBorders>
                  <w:tcMar>
                    <w:left w:w="28" w:type="dxa"/>
                    <w:right w:w="28" w:type="dxa"/>
                  </w:tcMar>
                  <w:vAlign w:val="center"/>
                </w:tcPr>
                <w:p>
                  <w:pPr>
                    <w:jc w:val="center"/>
                    <w:rPr>
                      <w:rFonts w:hint="eastAsia"/>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76"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474"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w:t>
                  </w:r>
                  <w:r>
                    <w:rPr>
                      <w:rFonts w:hint="eastAsia"/>
                      <w:color w:val="000000" w:themeColor="text1"/>
                      <w:sz w:val="18"/>
                      <w:szCs w:val="18"/>
                      <w14:textFill>
                        <w14:solidFill>
                          <w14:schemeClr w14:val="tx1"/>
                        </w14:solidFill>
                      </w14:textFill>
                    </w:rPr>
                    <w:t>包装</w:t>
                  </w:r>
                  <w:r>
                    <w:rPr>
                      <w:color w:val="000000" w:themeColor="text1"/>
                      <w:sz w:val="18"/>
                      <w:szCs w:val="18"/>
                      <w14:textFill>
                        <w14:solidFill>
                          <w14:schemeClr w14:val="tx1"/>
                        </w14:solidFill>
                      </w14:textFill>
                    </w:rPr>
                    <w:t>桶</w:t>
                  </w:r>
                </w:p>
              </w:tc>
              <w:tc>
                <w:tcPr>
                  <w:tcW w:w="409"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57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900-249-08</w:t>
                  </w:r>
                </w:p>
              </w:tc>
              <w:tc>
                <w:tcPr>
                  <w:tcW w:w="412" w:type="pct"/>
                  <w:tcBorders>
                    <w:tl2br w:val="nil"/>
                    <w:tr2bl w:val="nil"/>
                  </w:tcBorders>
                  <w:tcMar>
                    <w:left w:w="28" w:type="dxa"/>
                    <w:right w:w="28" w:type="dxa"/>
                  </w:tcMar>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2.87</w:t>
                  </w:r>
                </w:p>
              </w:tc>
              <w:tc>
                <w:tcPr>
                  <w:tcW w:w="58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生产</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47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w:t>
                  </w:r>
                </w:p>
              </w:tc>
              <w:tc>
                <w:tcPr>
                  <w:tcW w:w="56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1次/年</w:t>
                  </w:r>
                </w:p>
              </w:tc>
              <w:tc>
                <w:tcPr>
                  <w:tcW w:w="37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w:t>
                  </w:r>
                </w:p>
              </w:tc>
              <w:tc>
                <w:tcPr>
                  <w:tcW w:w="443"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76"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474"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废活性炭</w:t>
                  </w:r>
                </w:p>
              </w:tc>
              <w:tc>
                <w:tcPr>
                  <w:tcW w:w="409"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57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900-039-49</w:t>
                  </w:r>
                </w:p>
              </w:tc>
              <w:tc>
                <w:tcPr>
                  <w:tcW w:w="41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1.25</w:t>
                  </w:r>
                </w:p>
              </w:tc>
              <w:tc>
                <w:tcPr>
                  <w:tcW w:w="58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废气治理</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47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废活性炭</w:t>
                  </w:r>
                </w:p>
              </w:tc>
              <w:tc>
                <w:tcPr>
                  <w:tcW w:w="56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1次/年</w:t>
                  </w:r>
                </w:p>
              </w:tc>
              <w:tc>
                <w:tcPr>
                  <w:tcW w:w="37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w:t>
                  </w:r>
                </w:p>
              </w:tc>
              <w:tc>
                <w:tcPr>
                  <w:tcW w:w="443"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76"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5</w:t>
                  </w:r>
                </w:p>
              </w:tc>
              <w:tc>
                <w:tcPr>
                  <w:tcW w:w="474"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废催化剂</w:t>
                  </w:r>
                </w:p>
              </w:tc>
              <w:tc>
                <w:tcPr>
                  <w:tcW w:w="409"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57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w:t>
                  </w:r>
                  <w:r>
                    <w:rPr>
                      <w:rFonts w:hint="eastAsia"/>
                      <w:color w:val="000000" w:themeColor="text1"/>
                      <w:sz w:val="18"/>
                      <w:szCs w:val="18"/>
                      <w14:textFill>
                        <w14:solidFill>
                          <w14:schemeClr w14:val="tx1"/>
                        </w14:solidFill>
                      </w14:textFill>
                    </w:rPr>
                    <w:t>41</w:t>
                  </w:r>
                  <w:r>
                    <w:rPr>
                      <w:color w:val="000000" w:themeColor="text1"/>
                      <w:sz w:val="18"/>
                      <w:szCs w:val="18"/>
                      <w14:textFill>
                        <w14:solidFill>
                          <w14:schemeClr w14:val="tx1"/>
                        </w14:solidFill>
                      </w14:textFill>
                    </w:rPr>
                    <w:t>-49</w:t>
                  </w:r>
                </w:p>
              </w:tc>
              <w:tc>
                <w:tcPr>
                  <w:tcW w:w="41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p>
              </w:tc>
              <w:tc>
                <w:tcPr>
                  <w:tcW w:w="580"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废气治理</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47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废催化剂</w:t>
                  </w:r>
                </w:p>
              </w:tc>
              <w:tc>
                <w:tcPr>
                  <w:tcW w:w="56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1次/</w:t>
                  </w:r>
                  <w:r>
                    <w:rPr>
                      <w:rFonts w:hint="eastAsia"/>
                      <w:color w:val="000000" w:themeColor="text1"/>
                      <w:sz w:val="18"/>
                      <w:szCs w:val="18"/>
                      <w14:textFill>
                        <w14:solidFill>
                          <w14:schemeClr w14:val="tx1"/>
                        </w14:solidFill>
                      </w14:textFill>
                    </w:rPr>
                    <w:t>3</w:t>
                  </w:r>
                  <w:r>
                    <w:rPr>
                      <w:color w:val="000000" w:themeColor="text1"/>
                      <w:sz w:val="18"/>
                      <w:szCs w:val="18"/>
                      <w14:textFill>
                        <w14:solidFill>
                          <w14:schemeClr w14:val="tx1"/>
                        </w14:solidFill>
                      </w14:textFill>
                    </w:rPr>
                    <w:t>年</w:t>
                  </w:r>
                </w:p>
              </w:tc>
              <w:tc>
                <w:tcPr>
                  <w:tcW w:w="37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T/In</w:t>
                  </w:r>
                </w:p>
              </w:tc>
              <w:tc>
                <w:tcPr>
                  <w:tcW w:w="443"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76" w:type="pct"/>
                  <w:tcBorders>
                    <w:tl2br w:val="nil"/>
                    <w:tr2bl w:val="nil"/>
                  </w:tcBorders>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6</w:t>
                  </w:r>
                </w:p>
              </w:tc>
              <w:tc>
                <w:tcPr>
                  <w:tcW w:w="47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废油滤芯</w:t>
                  </w:r>
                </w:p>
              </w:tc>
              <w:tc>
                <w:tcPr>
                  <w:tcW w:w="409"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576"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900-249-08</w:t>
                  </w:r>
                </w:p>
              </w:tc>
              <w:tc>
                <w:tcPr>
                  <w:tcW w:w="41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p>
              </w:tc>
              <w:tc>
                <w:tcPr>
                  <w:tcW w:w="58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冲裁、拉伸</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47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w:t>
                  </w:r>
                </w:p>
              </w:tc>
              <w:tc>
                <w:tcPr>
                  <w:tcW w:w="56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1次/</w:t>
                  </w:r>
                  <w:r>
                    <w:rPr>
                      <w:rFonts w:hint="eastAsia"/>
                      <w:color w:val="000000" w:themeColor="text1"/>
                      <w:sz w:val="18"/>
                      <w:szCs w:val="18"/>
                      <w14:textFill>
                        <w14:solidFill>
                          <w14:schemeClr w14:val="tx1"/>
                        </w14:solidFill>
                      </w14:textFill>
                    </w:rPr>
                    <w:t>半年</w:t>
                  </w:r>
                </w:p>
              </w:tc>
              <w:tc>
                <w:tcPr>
                  <w:tcW w:w="37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w:t>
                  </w:r>
                </w:p>
              </w:tc>
              <w:tc>
                <w:tcPr>
                  <w:tcW w:w="443"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76" w:type="pct"/>
                  <w:tcBorders>
                    <w:tl2br w:val="nil"/>
                    <w:tr2bl w:val="nil"/>
                  </w:tcBorders>
                  <w:tcMar>
                    <w:left w:w="28" w:type="dxa"/>
                    <w:right w:w="28" w:type="dxa"/>
                  </w:tcMar>
                  <w:vAlign w:val="center"/>
                </w:tcPr>
                <w:p>
                  <w:pPr>
                    <w:jc w:val="center"/>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7</w:t>
                  </w:r>
                </w:p>
              </w:tc>
              <w:tc>
                <w:tcPr>
                  <w:tcW w:w="474"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废含油手套和抹布</w:t>
                  </w:r>
                </w:p>
              </w:tc>
              <w:tc>
                <w:tcPr>
                  <w:tcW w:w="409"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576" w:type="pct"/>
                  <w:tcBorders>
                    <w:tl2br w:val="nil"/>
                    <w:tr2bl w:val="nil"/>
                  </w:tcBorders>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w:t>
                  </w:r>
                  <w:r>
                    <w:rPr>
                      <w:rFonts w:hint="eastAsia"/>
                      <w:color w:val="000000" w:themeColor="text1"/>
                      <w:sz w:val="18"/>
                      <w:szCs w:val="18"/>
                      <w14:textFill>
                        <w14:solidFill>
                          <w14:schemeClr w14:val="tx1"/>
                        </w14:solidFill>
                      </w14:textFill>
                    </w:rPr>
                    <w:t>41</w:t>
                  </w:r>
                  <w:r>
                    <w:rPr>
                      <w:color w:val="000000" w:themeColor="text1"/>
                      <w:sz w:val="18"/>
                      <w:szCs w:val="18"/>
                      <w14:textFill>
                        <w14:solidFill>
                          <w14:schemeClr w14:val="tx1"/>
                        </w14:solidFill>
                      </w14:textFill>
                    </w:rPr>
                    <w:t>-49</w:t>
                  </w:r>
                </w:p>
              </w:tc>
              <w:tc>
                <w:tcPr>
                  <w:tcW w:w="412"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0.03</w:t>
                  </w:r>
                </w:p>
              </w:tc>
              <w:tc>
                <w:tcPr>
                  <w:tcW w:w="580"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生产</w:t>
                  </w:r>
                </w:p>
              </w:tc>
              <w:tc>
                <w:tcPr>
                  <w:tcW w:w="405"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固态</w:t>
                  </w:r>
                </w:p>
              </w:tc>
              <w:tc>
                <w:tcPr>
                  <w:tcW w:w="47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废手套</w:t>
                  </w:r>
                </w:p>
              </w:tc>
              <w:tc>
                <w:tcPr>
                  <w:tcW w:w="567"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1次/</w:t>
                  </w:r>
                  <w:r>
                    <w:rPr>
                      <w:rFonts w:hint="eastAsia"/>
                      <w:color w:val="000000" w:themeColor="text1"/>
                      <w:sz w:val="18"/>
                      <w:szCs w:val="18"/>
                      <w14:textFill>
                        <w14:solidFill>
                          <w14:schemeClr w14:val="tx1"/>
                        </w14:solidFill>
                      </w14:textFill>
                    </w:rPr>
                    <w:t>月</w:t>
                  </w:r>
                </w:p>
              </w:tc>
              <w:tc>
                <w:tcPr>
                  <w:tcW w:w="373" w:type="pct"/>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T/In</w:t>
                  </w:r>
                </w:p>
              </w:tc>
              <w:tc>
                <w:tcPr>
                  <w:tcW w:w="443" w:type="pct"/>
                  <w:vMerge w:val="continue"/>
                  <w:tcBorders>
                    <w:tl2br w:val="nil"/>
                    <w:tr2bl w:val="nil"/>
                  </w:tcBorders>
                  <w:tcMar>
                    <w:left w:w="28" w:type="dxa"/>
                    <w:right w:w="28" w:type="dxa"/>
                  </w:tcMar>
                  <w:vAlign w:val="center"/>
                </w:tcPr>
                <w:p>
                  <w:pPr>
                    <w:jc w:val="center"/>
                    <w:rPr>
                      <w:color w:val="000000" w:themeColor="text1"/>
                      <w:sz w:val="18"/>
                      <w:szCs w:val="18"/>
                      <w14:textFill>
                        <w14:solidFill>
                          <w14:schemeClr w14:val="tx1"/>
                        </w14:solidFill>
                      </w14:textFill>
                    </w:rPr>
                  </w:pPr>
                </w:p>
              </w:tc>
            </w:tr>
          </w:tbl>
          <w:p>
            <w:pPr>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表4-</w:t>
            </w:r>
            <w:r>
              <w:rPr>
                <w:rFonts w:hint="eastAsia"/>
                <w:b/>
                <w:bCs/>
                <w:color w:val="000000" w:themeColor="text1"/>
                <w:szCs w:val="21"/>
                <w14:textFill>
                  <w14:solidFill>
                    <w14:schemeClr w14:val="tx1"/>
                  </w14:solidFill>
                </w14:textFill>
              </w:rPr>
              <w:t>19</w:t>
            </w:r>
            <w:r>
              <w:rPr>
                <w:b/>
                <w:bCs/>
                <w:color w:val="000000" w:themeColor="text1"/>
                <w:szCs w:val="21"/>
                <w14:textFill>
                  <w14:solidFill>
                    <w14:schemeClr w14:val="tx1"/>
                  </w14:solidFill>
                </w14:textFill>
              </w:rPr>
              <w:t xml:space="preserve">  危险废物贮存场所（设施）基本情况表</w:t>
            </w:r>
          </w:p>
          <w:tbl>
            <w:tblPr>
              <w:tblStyle w:val="37"/>
              <w:tblW w:w="849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90"/>
              <w:gridCol w:w="1044"/>
              <w:gridCol w:w="1116"/>
              <w:gridCol w:w="918"/>
              <w:gridCol w:w="1323"/>
              <w:gridCol w:w="726"/>
              <w:gridCol w:w="699"/>
              <w:gridCol w:w="711"/>
              <w:gridCol w:w="735"/>
              <w:gridCol w:w="73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0"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序号</w:t>
                  </w:r>
                </w:p>
              </w:tc>
              <w:tc>
                <w:tcPr>
                  <w:tcW w:w="1044"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贮存场所（设施）名称</w:t>
                  </w:r>
                </w:p>
              </w:tc>
              <w:tc>
                <w:tcPr>
                  <w:tcW w:w="1116"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危险废物名称</w:t>
                  </w:r>
                </w:p>
              </w:tc>
              <w:tc>
                <w:tcPr>
                  <w:tcW w:w="918"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危险废物类别</w:t>
                  </w:r>
                </w:p>
              </w:tc>
              <w:tc>
                <w:tcPr>
                  <w:tcW w:w="1323"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危险废物代码</w:t>
                  </w:r>
                </w:p>
              </w:tc>
              <w:tc>
                <w:tcPr>
                  <w:tcW w:w="726"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位置</w:t>
                  </w:r>
                </w:p>
              </w:tc>
              <w:tc>
                <w:tcPr>
                  <w:tcW w:w="699"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占地面积</w:t>
                  </w:r>
                </w:p>
              </w:tc>
              <w:tc>
                <w:tcPr>
                  <w:tcW w:w="711"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贮存方式</w:t>
                  </w:r>
                </w:p>
              </w:tc>
              <w:tc>
                <w:tcPr>
                  <w:tcW w:w="735"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贮存</w:t>
                  </w:r>
                </w:p>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能力</w:t>
                  </w:r>
                </w:p>
              </w:tc>
              <w:tc>
                <w:tcPr>
                  <w:tcW w:w="735"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贮存</w:t>
                  </w:r>
                </w:p>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周期</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0"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w:t>
                  </w:r>
                </w:p>
              </w:tc>
              <w:tc>
                <w:tcPr>
                  <w:tcW w:w="1044" w:type="dxa"/>
                  <w:vMerge w:val="restart"/>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危废暂存间</w:t>
                  </w:r>
                </w:p>
              </w:tc>
              <w:tc>
                <w:tcPr>
                  <w:tcW w:w="1116" w:type="dxa"/>
                  <w:tcMar>
                    <w:left w:w="28" w:type="dxa"/>
                    <w:right w:w="28" w:type="dxa"/>
                  </w:tcMar>
                  <w:vAlign w:val="center"/>
                </w:tcPr>
                <w:p>
                  <w:pPr>
                    <w:adjustRightInd w:val="0"/>
                    <w:snapToGrid w:val="0"/>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废</w:t>
                  </w:r>
                  <w:r>
                    <w:rPr>
                      <w:rFonts w:hint="eastAsia"/>
                      <w:color w:val="000000" w:themeColor="text1"/>
                      <w:sz w:val="18"/>
                      <w:szCs w:val="18"/>
                      <w:lang w:val="en-US" w:eastAsia="zh-CN"/>
                      <w14:textFill>
                        <w14:solidFill>
                          <w14:schemeClr w14:val="tx1"/>
                        </w14:solidFill>
                      </w14:textFill>
                    </w:rPr>
                    <w:t>拉伸</w:t>
                  </w:r>
                  <w:r>
                    <w:rPr>
                      <w:color w:val="000000" w:themeColor="text1"/>
                      <w:sz w:val="18"/>
                      <w:szCs w:val="18"/>
                      <w14:textFill>
                        <w14:solidFill>
                          <w14:schemeClr w14:val="tx1"/>
                        </w14:solidFill>
                      </w14:textFill>
                    </w:rPr>
                    <w:t>油</w:t>
                  </w:r>
                </w:p>
              </w:tc>
              <w:tc>
                <w:tcPr>
                  <w:tcW w:w="918"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HW08</w:t>
                  </w:r>
                </w:p>
              </w:tc>
              <w:tc>
                <w:tcPr>
                  <w:tcW w:w="1323"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900-2</w:t>
                  </w:r>
                  <w:r>
                    <w:rPr>
                      <w:rFonts w:hint="eastAsia"/>
                      <w:color w:val="000000" w:themeColor="text1"/>
                      <w:sz w:val="18"/>
                      <w:szCs w:val="18"/>
                      <w:lang w:val="en-US" w:eastAsia="zh-CN"/>
                      <w14:textFill>
                        <w14:solidFill>
                          <w14:schemeClr w14:val="tx1"/>
                        </w14:solidFill>
                      </w14:textFill>
                    </w:rPr>
                    <w:t>0</w:t>
                  </w:r>
                  <w:r>
                    <w:rPr>
                      <w:color w:val="000000" w:themeColor="text1"/>
                      <w:sz w:val="18"/>
                      <w:szCs w:val="18"/>
                      <w14:textFill>
                        <w14:solidFill>
                          <w14:schemeClr w14:val="tx1"/>
                        </w14:solidFill>
                      </w14:textFill>
                    </w:rPr>
                    <w:t>9-08</w:t>
                  </w:r>
                </w:p>
              </w:tc>
              <w:tc>
                <w:tcPr>
                  <w:tcW w:w="726" w:type="dxa"/>
                  <w:vMerge w:val="restart"/>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生产车间东南</w:t>
                  </w:r>
                </w:p>
              </w:tc>
              <w:tc>
                <w:tcPr>
                  <w:tcW w:w="699" w:type="dxa"/>
                  <w:vMerge w:val="restart"/>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40</w:t>
                  </w:r>
                  <w:r>
                    <w:rPr>
                      <w:color w:val="000000" w:themeColor="text1"/>
                      <w:sz w:val="18"/>
                      <w:szCs w:val="18"/>
                      <w14:textFill>
                        <w14:solidFill>
                          <w14:schemeClr w14:val="tx1"/>
                        </w14:solidFill>
                      </w14:textFill>
                    </w:rPr>
                    <w:t>m</w:t>
                  </w:r>
                  <w:r>
                    <w:rPr>
                      <w:color w:val="000000" w:themeColor="text1"/>
                      <w:sz w:val="18"/>
                      <w:szCs w:val="18"/>
                      <w:vertAlign w:val="superscript"/>
                      <w14:textFill>
                        <w14:solidFill>
                          <w14:schemeClr w14:val="tx1"/>
                        </w14:solidFill>
                      </w14:textFill>
                    </w:rPr>
                    <w:t>2</w:t>
                  </w:r>
                </w:p>
              </w:tc>
              <w:tc>
                <w:tcPr>
                  <w:tcW w:w="711" w:type="dxa"/>
                  <w:vMerge w:val="restart"/>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桶装</w:t>
                  </w:r>
                </w:p>
              </w:tc>
              <w:tc>
                <w:tcPr>
                  <w:tcW w:w="735" w:type="dxa"/>
                  <w:vMerge w:val="restart"/>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bCs/>
                      <w:color w:val="000000" w:themeColor="text1"/>
                      <w:kern w:val="0"/>
                      <w:sz w:val="18"/>
                      <w:szCs w:val="18"/>
                      <w:lang w:val="en-US" w:eastAsia="zh-CN"/>
                      <w14:textFill>
                        <w14:solidFill>
                          <w14:schemeClr w14:val="tx1"/>
                        </w14:solidFill>
                      </w14:textFill>
                    </w:rPr>
                    <w:t>50</w:t>
                  </w:r>
                  <w:r>
                    <w:rPr>
                      <w:bCs/>
                      <w:color w:val="000000" w:themeColor="text1"/>
                      <w:kern w:val="0"/>
                      <w:sz w:val="18"/>
                      <w:szCs w:val="18"/>
                      <w14:textFill>
                        <w14:solidFill>
                          <w14:schemeClr w14:val="tx1"/>
                        </w14:solidFill>
                      </w14:textFill>
                    </w:rPr>
                    <w:t>t</w:t>
                  </w:r>
                </w:p>
              </w:tc>
              <w:tc>
                <w:tcPr>
                  <w:tcW w:w="735" w:type="dxa"/>
                  <w:vMerge w:val="restart"/>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1年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0"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2</w:t>
                  </w:r>
                </w:p>
              </w:tc>
              <w:tc>
                <w:tcPr>
                  <w:tcW w:w="1044"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1116" w:type="dxa"/>
                  <w:tcMar>
                    <w:left w:w="28" w:type="dxa"/>
                    <w:right w:w="28" w:type="dxa"/>
                  </w:tcMar>
                  <w:vAlign w:val="center"/>
                </w:tcPr>
                <w:p>
                  <w:pPr>
                    <w:adjustRightInd w:val="0"/>
                    <w:snapToGrid w:val="0"/>
                    <w:jc w:val="center"/>
                    <w:rPr>
                      <w:rFonts w:hint="default"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废润滑油</w:t>
                  </w:r>
                </w:p>
              </w:tc>
              <w:tc>
                <w:tcPr>
                  <w:tcW w:w="918"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HW08</w:t>
                  </w:r>
                </w:p>
              </w:tc>
              <w:tc>
                <w:tcPr>
                  <w:tcW w:w="1323"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900-2</w:t>
                  </w:r>
                  <w:r>
                    <w:rPr>
                      <w:rFonts w:hint="eastAsia"/>
                      <w:color w:val="000000" w:themeColor="text1"/>
                      <w:sz w:val="18"/>
                      <w:szCs w:val="18"/>
                      <w:lang w:val="en-US" w:eastAsia="zh-CN"/>
                      <w14:textFill>
                        <w14:solidFill>
                          <w14:schemeClr w14:val="tx1"/>
                        </w14:solidFill>
                      </w14:textFill>
                    </w:rPr>
                    <w:t>14</w:t>
                  </w:r>
                  <w:r>
                    <w:rPr>
                      <w:color w:val="000000" w:themeColor="text1"/>
                      <w:sz w:val="18"/>
                      <w:szCs w:val="18"/>
                      <w14:textFill>
                        <w14:solidFill>
                          <w14:schemeClr w14:val="tx1"/>
                        </w14:solidFill>
                      </w14:textFill>
                    </w:rPr>
                    <w:t>-08</w:t>
                  </w:r>
                </w:p>
              </w:tc>
              <w:tc>
                <w:tcPr>
                  <w:tcW w:w="726" w:type="dxa"/>
                  <w:vMerge w:val="continue"/>
                  <w:tcMar>
                    <w:left w:w="28" w:type="dxa"/>
                    <w:right w:w="28" w:type="dxa"/>
                  </w:tcMar>
                  <w:vAlign w:val="center"/>
                </w:tcPr>
                <w:p>
                  <w:pPr>
                    <w:adjustRightInd w:val="0"/>
                    <w:snapToGrid w:val="0"/>
                    <w:jc w:val="center"/>
                    <w:rPr>
                      <w:rFonts w:hint="eastAsia"/>
                      <w:color w:val="000000" w:themeColor="text1"/>
                      <w:sz w:val="18"/>
                      <w:szCs w:val="18"/>
                      <w14:textFill>
                        <w14:solidFill>
                          <w14:schemeClr w14:val="tx1"/>
                        </w14:solidFill>
                      </w14:textFill>
                    </w:rPr>
                  </w:pPr>
                </w:p>
              </w:tc>
              <w:tc>
                <w:tcPr>
                  <w:tcW w:w="699" w:type="dxa"/>
                  <w:vMerge w:val="continue"/>
                  <w:tcMar>
                    <w:left w:w="28" w:type="dxa"/>
                    <w:right w:w="28" w:type="dxa"/>
                  </w:tcMar>
                  <w:vAlign w:val="center"/>
                </w:tcPr>
                <w:p>
                  <w:pPr>
                    <w:jc w:val="center"/>
                    <w:rPr>
                      <w:rFonts w:hint="eastAsia"/>
                      <w:color w:val="000000" w:themeColor="text1"/>
                      <w:sz w:val="18"/>
                      <w:szCs w:val="18"/>
                      <w14:textFill>
                        <w14:solidFill>
                          <w14:schemeClr w14:val="tx1"/>
                        </w14:solidFill>
                      </w14:textFill>
                    </w:rPr>
                  </w:pPr>
                </w:p>
              </w:tc>
              <w:tc>
                <w:tcPr>
                  <w:tcW w:w="711"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35" w:type="dxa"/>
                  <w:vMerge w:val="continue"/>
                  <w:tcMar>
                    <w:left w:w="28" w:type="dxa"/>
                    <w:right w:w="28" w:type="dxa"/>
                  </w:tcMar>
                  <w:vAlign w:val="center"/>
                </w:tcPr>
                <w:p>
                  <w:pPr>
                    <w:jc w:val="center"/>
                    <w:rPr>
                      <w:rFonts w:hint="eastAsia"/>
                      <w:bCs/>
                      <w:color w:val="000000" w:themeColor="text1"/>
                      <w:kern w:val="0"/>
                      <w:sz w:val="18"/>
                      <w:szCs w:val="18"/>
                      <w14:textFill>
                        <w14:solidFill>
                          <w14:schemeClr w14:val="tx1"/>
                        </w14:solidFill>
                      </w14:textFill>
                    </w:rPr>
                  </w:pPr>
                </w:p>
              </w:tc>
              <w:tc>
                <w:tcPr>
                  <w:tcW w:w="735"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0"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3</w:t>
                  </w:r>
                </w:p>
              </w:tc>
              <w:tc>
                <w:tcPr>
                  <w:tcW w:w="1044"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1116" w:type="dxa"/>
                  <w:tcMar>
                    <w:left w:w="28" w:type="dxa"/>
                    <w:right w:w="28" w:type="dxa"/>
                  </w:tcMar>
                  <w:vAlign w:val="center"/>
                </w:tcPr>
                <w:p>
                  <w:pPr>
                    <w:adjustRightInd w:val="0"/>
                    <w:snapToGrid w:val="0"/>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废</w:t>
                  </w:r>
                  <w:r>
                    <w:rPr>
                      <w:rFonts w:hint="eastAsia"/>
                      <w:color w:val="000000" w:themeColor="text1"/>
                      <w:sz w:val="18"/>
                      <w:szCs w:val="18"/>
                      <w14:textFill>
                        <w14:solidFill>
                          <w14:schemeClr w14:val="tx1"/>
                        </w14:solidFill>
                      </w14:textFill>
                    </w:rPr>
                    <w:t>包装</w:t>
                  </w:r>
                  <w:r>
                    <w:rPr>
                      <w:color w:val="000000" w:themeColor="text1"/>
                      <w:sz w:val="18"/>
                      <w:szCs w:val="18"/>
                      <w14:textFill>
                        <w14:solidFill>
                          <w14:schemeClr w14:val="tx1"/>
                        </w14:solidFill>
                      </w14:textFill>
                    </w:rPr>
                    <w:t>桶</w:t>
                  </w:r>
                </w:p>
              </w:tc>
              <w:tc>
                <w:tcPr>
                  <w:tcW w:w="918"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HW08</w:t>
                  </w:r>
                </w:p>
              </w:tc>
              <w:tc>
                <w:tcPr>
                  <w:tcW w:w="1323"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900-249-08</w:t>
                  </w:r>
                </w:p>
              </w:tc>
              <w:tc>
                <w:tcPr>
                  <w:tcW w:w="726"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699"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11"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35" w:type="dxa"/>
                  <w:vMerge w:val="continue"/>
                  <w:tcMar>
                    <w:left w:w="28" w:type="dxa"/>
                    <w:right w:w="28" w:type="dxa"/>
                  </w:tcMar>
                  <w:vAlign w:val="center"/>
                </w:tcPr>
                <w:p>
                  <w:pPr>
                    <w:jc w:val="center"/>
                    <w:rPr>
                      <w:bCs/>
                      <w:color w:val="000000" w:themeColor="text1"/>
                      <w:kern w:val="0"/>
                      <w:sz w:val="18"/>
                      <w:szCs w:val="18"/>
                      <w14:textFill>
                        <w14:solidFill>
                          <w14:schemeClr w14:val="tx1"/>
                        </w14:solidFill>
                      </w14:textFill>
                    </w:rPr>
                  </w:pPr>
                </w:p>
              </w:tc>
              <w:tc>
                <w:tcPr>
                  <w:tcW w:w="735"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0"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4</w:t>
                  </w:r>
                </w:p>
              </w:tc>
              <w:tc>
                <w:tcPr>
                  <w:tcW w:w="1044"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1116" w:type="dxa"/>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废活性炭</w:t>
                  </w:r>
                </w:p>
              </w:tc>
              <w:tc>
                <w:tcPr>
                  <w:tcW w:w="918" w:type="dxa"/>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1323" w:type="dxa"/>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900-039-49</w:t>
                  </w:r>
                </w:p>
              </w:tc>
              <w:tc>
                <w:tcPr>
                  <w:tcW w:w="726"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699"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11"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35" w:type="dxa"/>
                  <w:vMerge w:val="continue"/>
                  <w:tcMar>
                    <w:left w:w="28" w:type="dxa"/>
                    <w:right w:w="28" w:type="dxa"/>
                  </w:tcMar>
                  <w:vAlign w:val="center"/>
                </w:tcPr>
                <w:p>
                  <w:pPr>
                    <w:jc w:val="center"/>
                    <w:rPr>
                      <w:bCs/>
                      <w:color w:val="000000" w:themeColor="text1"/>
                      <w:kern w:val="0"/>
                      <w:sz w:val="18"/>
                      <w:szCs w:val="18"/>
                      <w14:textFill>
                        <w14:solidFill>
                          <w14:schemeClr w14:val="tx1"/>
                        </w14:solidFill>
                      </w14:textFill>
                    </w:rPr>
                  </w:pPr>
                </w:p>
              </w:tc>
              <w:tc>
                <w:tcPr>
                  <w:tcW w:w="735"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0"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5</w:t>
                  </w:r>
                </w:p>
              </w:tc>
              <w:tc>
                <w:tcPr>
                  <w:tcW w:w="1044"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1116" w:type="dxa"/>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废催化剂</w:t>
                  </w:r>
                </w:p>
              </w:tc>
              <w:tc>
                <w:tcPr>
                  <w:tcW w:w="918" w:type="dxa"/>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1323" w:type="dxa"/>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w:t>
                  </w:r>
                  <w:r>
                    <w:rPr>
                      <w:rFonts w:hint="eastAsia"/>
                      <w:color w:val="000000" w:themeColor="text1"/>
                      <w:sz w:val="18"/>
                      <w:szCs w:val="18"/>
                      <w14:textFill>
                        <w14:solidFill>
                          <w14:schemeClr w14:val="tx1"/>
                        </w14:solidFill>
                      </w14:textFill>
                    </w:rPr>
                    <w:t>41</w:t>
                  </w:r>
                  <w:r>
                    <w:rPr>
                      <w:color w:val="000000" w:themeColor="text1"/>
                      <w:sz w:val="18"/>
                      <w:szCs w:val="18"/>
                      <w14:textFill>
                        <w14:solidFill>
                          <w14:schemeClr w14:val="tx1"/>
                        </w14:solidFill>
                      </w14:textFill>
                    </w:rPr>
                    <w:t>-49</w:t>
                  </w:r>
                </w:p>
              </w:tc>
              <w:tc>
                <w:tcPr>
                  <w:tcW w:w="726"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699"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11"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35" w:type="dxa"/>
                  <w:vMerge w:val="continue"/>
                  <w:tcMar>
                    <w:left w:w="28" w:type="dxa"/>
                    <w:right w:w="28" w:type="dxa"/>
                  </w:tcMar>
                  <w:vAlign w:val="center"/>
                </w:tcPr>
                <w:p>
                  <w:pPr>
                    <w:jc w:val="center"/>
                    <w:rPr>
                      <w:bCs/>
                      <w:color w:val="000000" w:themeColor="text1"/>
                      <w:kern w:val="0"/>
                      <w:sz w:val="18"/>
                      <w:szCs w:val="18"/>
                      <w14:textFill>
                        <w14:solidFill>
                          <w14:schemeClr w14:val="tx1"/>
                        </w14:solidFill>
                      </w14:textFill>
                    </w:rPr>
                  </w:pPr>
                </w:p>
              </w:tc>
              <w:tc>
                <w:tcPr>
                  <w:tcW w:w="735"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0" w:type="dxa"/>
                  <w:tcMar>
                    <w:left w:w="28" w:type="dxa"/>
                    <w:right w:w="28" w:type="dxa"/>
                  </w:tcMar>
                  <w:vAlign w:val="center"/>
                </w:tcPr>
                <w:p>
                  <w:pPr>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6</w:t>
                  </w:r>
                </w:p>
              </w:tc>
              <w:tc>
                <w:tcPr>
                  <w:tcW w:w="1044"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1116" w:type="dxa"/>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废油滤芯</w:t>
                  </w:r>
                </w:p>
              </w:tc>
              <w:tc>
                <w:tcPr>
                  <w:tcW w:w="918"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HW08</w:t>
                  </w:r>
                </w:p>
              </w:tc>
              <w:tc>
                <w:tcPr>
                  <w:tcW w:w="1323" w:type="dxa"/>
                  <w:tcMar>
                    <w:left w:w="28" w:type="dxa"/>
                    <w:right w:w="28" w:type="dxa"/>
                  </w:tcMar>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900-249-08</w:t>
                  </w:r>
                </w:p>
              </w:tc>
              <w:tc>
                <w:tcPr>
                  <w:tcW w:w="726"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699"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11"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35" w:type="dxa"/>
                  <w:vMerge w:val="continue"/>
                  <w:tcMar>
                    <w:left w:w="28" w:type="dxa"/>
                    <w:right w:w="28" w:type="dxa"/>
                  </w:tcMar>
                  <w:vAlign w:val="center"/>
                </w:tcPr>
                <w:p>
                  <w:pPr>
                    <w:jc w:val="center"/>
                    <w:rPr>
                      <w:bCs/>
                      <w:color w:val="000000" w:themeColor="text1"/>
                      <w:kern w:val="0"/>
                      <w:sz w:val="18"/>
                      <w:szCs w:val="18"/>
                      <w14:textFill>
                        <w14:solidFill>
                          <w14:schemeClr w14:val="tx1"/>
                        </w14:solidFill>
                      </w14:textFill>
                    </w:rPr>
                  </w:pPr>
                </w:p>
              </w:tc>
              <w:tc>
                <w:tcPr>
                  <w:tcW w:w="735"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90" w:type="dxa"/>
                  <w:tcMar>
                    <w:left w:w="28" w:type="dxa"/>
                    <w:right w:w="28" w:type="dxa"/>
                  </w:tcMar>
                  <w:vAlign w:val="center"/>
                </w:tcPr>
                <w:p>
                  <w:pPr>
                    <w:jc w:val="center"/>
                    <w:rPr>
                      <w:rFonts w:hint="eastAsia"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7</w:t>
                  </w:r>
                </w:p>
              </w:tc>
              <w:tc>
                <w:tcPr>
                  <w:tcW w:w="1044"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1116" w:type="dxa"/>
                  <w:tcMar>
                    <w:left w:w="28" w:type="dxa"/>
                    <w:right w:w="28" w:type="dxa"/>
                  </w:tcMar>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废含油手套和抹布</w:t>
                  </w:r>
                </w:p>
              </w:tc>
              <w:tc>
                <w:tcPr>
                  <w:tcW w:w="918" w:type="dxa"/>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HW49</w:t>
                  </w:r>
                </w:p>
              </w:tc>
              <w:tc>
                <w:tcPr>
                  <w:tcW w:w="1323" w:type="dxa"/>
                  <w:tcMar>
                    <w:left w:w="28" w:type="dxa"/>
                    <w:right w:w="28" w:type="dxa"/>
                  </w:tcMar>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900-0</w:t>
                  </w:r>
                  <w:r>
                    <w:rPr>
                      <w:rFonts w:hint="eastAsia"/>
                      <w:color w:val="000000" w:themeColor="text1"/>
                      <w:sz w:val="18"/>
                      <w:szCs w:val="18"/>
                      <w14:textFill>
                        <w14:solidFill>
                          <w14:schemeClr w14:val="tx1"/>
                        </w14:solidFill>
                      </w14:textFill>
                    </w:rPr>
                    <w:t>41</w:t>
                  </w:r>
                  <w:r>
                    <w:rPr>
                      <w:color w:val="000000" w:themeColor="text1"/>
                      <w:sz w:val="18"/>
                      <w:szCs w:val="18"/>
                      <w14:textFill>
                        <w14:solidFill>
                          <w14:schemeClr w14:val="tx1"/>
                        </w14:solidFill>
                      </w14:textFill>
                    </w:rPr>
                    <w:t>-49</w:t>
                  </w:r>
                </w:p>
              </w:tc>
              <w:tc>
                <w:tcPr>
                  <w:tcW w:w="726"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699"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11"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c>
                <w:tcPr>
                  <w:tcW w:w="735" w:type="dxa"/>
                  <w:vMerge w:val="continue"/>
                  <w:tcMar>
                    <w:left w:w="28" w:type="dxa"/>
                    <w:right w:w="28" w:type="dxa"/>
                  </w:tcMar>
                  <w:vAlign w:val="center"/>
                </w:tcPr>
                <w:p>
                  <w:pPr>
                    <w:jc w:val="center"/>
                    <w:rPr>
                      <w:bCs/>
                      <w:color w:val="000000" w:themeColor="text1"/>
                      <w:kern w:val="0"/>
                      <w:sz w:val="18"/>
                      <w:szCs w:val="18"/>
                      <w14:textFill>
                        <w14:solidFill>
                          <w14:schemeClr w14:val="tx1"/>
                        </w14:solidFill>
                      </w14:textFill>
                    </w:rPr>
                  </w:pPr>
                </w:p>
              </w:tc>
              <w:tc>
                <w:tcPr>
                  <w:tcW w:w="735" w:type="dxa"/>
                  <w:vMerge w:val="continue"/>
                  <w:tcMar>
                    <w:left w:w="28" w:type="dxa"/>
                    <w:right w:w="28" w:type="dxa"/>
                  </w:tcMar>
                  <w:vAlign w:val="center"/>
                </w:tcPr>
                <w:p>
                  <w:pPr>
                    <w:jc w:val="center"/>
                    <w:rPr>
                      <w:color w:val="000000" w:themeColor="text1"/>
                      <w:sz w:val="18"/>
                      <w:szCs w:val="18"/>
                      <w14:textFill>
                        <w14:solidFill>
                          <w14:schemeClr w14:val="tx1"/>
                        </w14:solidFill>
                      </w14:textFill>
                    </w:rPr>
                  </w:pPr>
                </w:p>
              </w:tc>
            </w:tr>
          </w:tbl>
          <w:p>
            <w:pPr>
              <w:snapToGrid w:val="0"/>
              <w:spacing w:line="360" w:lineRule="auto"/>
              <w:ind w:firstLine="420" w:firstLineChars="200"/>
              <w:jc w:val="left"/>
              <w:rPr>
                <w:bCs/>
                <w:snapToGrid/>
                <w:color w:val="000000" w:themeColor="text1"/>
                <w:kern w:val="0"/>
                <w:szCs w:val="21"/>
                <w14:textFill>
                  <w14:solidFill>
                    <w14:schemeClr w14:val="tx1"/>
                  </w14:solidFill>
                </w14:textFill>
              </w:rPr>
            </w:pPr>
            <w:r>
              <w:rPr>
                <w:bCs/>
                <w:snapToGrid/>
                <w:color w:val="000000" w:themeColor="text1"/>
                <w:kern w:val="0"/>
                <w:szCs w:val="21"/>
                <w14:textFill>
                  <w14:solidFill>
                    <w14:schemeClr w14:val="tx1"/>
                  </w14:solidFill>
                </w14:textFill>
              </w:rPr>
              <w:t>企业为固体废物污染防治的责任主体，应建立风险管理及应急救援体系、环境监测计划，执行转移联单制度及国家和省转移管理的相关规定、处置过程安全操作规程、人员培训考核制度、档案管理制度、专人专管负责制、台账保管制度、处置全过程管理制度等。</w:t>
            </w:r>
          </w:p>
          <w:p>
            <w:pPr>
              <w:adjustRightInd w:val="0"/>
              <w:snapToGrid w:val="0"/>
              <w:spacing w:line="360" w:lineRule="auto"/>
              <w:ind w:firstLine="420" w:firstLineChars="200"/>
              <w:rPr>
                <w:color w:val="000000" w:themeColor="text1"/>
                <w:szCs w:val="21"/>
                <w14:textFill>
                  <w14:solidFill>
                    <w14:schemeClr w14:val="tx1"/>
                  </w14:solidFill>
                </w14:textFill>
              </w:rPr>
            </w:pPr>
            <w:r>
              <w:rPr>
                <w:bCs/>
                <w:snapToGrid/>
                <w:color w:val="000000" w:themeColor="text1"/>
                <w:kern w:val="0"/>
                <w:szCs w:val="21"/>
                <w14:textFill>
                  <w14:solidFill>
                    <w14:schemeClr w14:val="tx1"/>
                  </w14:solidFill>
                </w14:textFill>
              </w:rPr>
              <w:t>经采取上述措施后，该项目生产过程中所产生的固体废物均可得到妥善处理，固体废弃物的处置措施</w:t>
            </w:r>
            <w:r>
              <w:rPr>
                <w:rFonts w:hint="eastAsia"/>
                <w:bCs/>
                <w:snapToGrid/>
                <w:color w:val="000000" w:themeColor="text1"/>
                <w:kern w:val="0"/>
                <w:szCs w:val="21"/>
                <w14:textFill>
                  <w14:solidFill>
                    <w14:schemeClr w14:val="tx1"/>
                  </w14:solidFill>
                </w14:textFill>
              </w:rPr>
              <w:t>参照</w:t>
            </w:r>
            <w:r>
              <w:rPr>
                <w:rFonts w:hint="eastAsia"/>
                <w:color w:val="000000" w:themeColor="text1"/>
                <w:szCs w:val="21"/>
                <w14:textFill>
                  <w14:solidFill>
                    <w14:schemeClr w14:val="tx1"/>
                  </w14:solidFill>
                </w14:textFill>
              </w:rPr>
              <w:t>《中华人民共和国固体废物污染环境防治法》、《一般工业固体废物管理台账制定指南（试行）》（生态环境部公告2021年第82号）</w:t>
            </w:r>
            <w:r>
              <w:rPr>
                <w:snapToGrid/>
                <w:color w:val="000000" w:themeColor="text1"/>
                <w:szCs w:val="21"/>
                <w14:textFill>
                  <w14:solidFill>
                    <w14:schemeClr w14:val="tx1"/>
                  </w14:solidFill>
                </w14:textFill>
              </w:rPr>
              <w:t>相关要求</w:t>
            </w:r>
            <w:r>
              <w:rPr>
                <w:bCs/>
                <w:snapToGrid/>
                <w:color w:val="000000" w:themeColor="text1"/>
                <w:kern w:val="0"/>
                <w:szCs w:val="21"/>
                <w14:textFill>
                  <w14:solidFill>
                    <w14:schemeClr w14:val="tx1"/>
                  </w14:solidFill>
                </w14:textFill>
              </w:rPr>
              <w:t>和《危险废物贮存污染控制标准》（GB18596-20</w:t>
            </w:r>
            <w:r>
              <w:rPr>
                <w:rFonts w:hint="eastAsia"/>
                <w:bCs/>
                <w:snapToGrid/>
                <w:color w:val="000000" w:themeColor="text1"/>
                <w:kern w:val="0"/>
                <w:szCs w:val="21"/>
                <w14:textFill>
                  <w14:solidFill>
                    <w14:schemeClr w14:val="tx1"/>
                  </w14:solidFill>
                </w14:textFill>
              </w:rPr>
              <w:t>23</w:t>
            </w:r>
            <w:r>
              <w:rPr>
                <w:bCs/>
                <w:snapToGrid/>
                <w:color w:val="000000" w:themeColor="text1"/>
                <w:kern w:val="0"/>
                <w:szCs w:val="21"/>
                <w14:textFill>
                  <w14:solidFill>
                    <w14:schemeClr w14:val="tx1"/>
                  </w14:solidFill>
                </w14:textFill>
              </w:rPr>
              <w:t>）标准要求，对周围环境影响很小</w:t>
            </w:r>
            <w:r>
              <w:rPr>
                <w:bCs/>
                <w:color w:val="000000" w:themeColor="text1"/>
                <w:szCs w:val="21"/>
                <w14:textFill>
                  <w14:solidFill>
                    <w14:schemeClr w14:val="tx1"/>
                  </w14:solidFill>
                </w14:textFill>
              </w:rPr>
              <w:t>。</w:t>
            </w:r>
          </w:p>
          <w:p>
            <w:pPr>
              <w:adjustRightInd w:val="0"/>
              <w:snapToGrid w:val="0"/>
              <w:spacing w:line="360" w:lineRule="auto"/>
              <w:rPr>
                <w:b/>
                <w:color w:val="000000" w:themeColor="text1"/>
                <w:szCs w:val="21"/>
                <w14:textFill>
                  <w14:solidFill>
                    <w14:schemeClr w14:val="tx1"/>
                  </w14:solidFill>
                </w14:textFill>
              </w:rPr>
            </w:pPr>
            <w:r>
              <w:rPr>
                <w:b/>
                <w:color w:val="000000" w:themeColor="text1"/>
                <w:szCs w:val="21"/>
                <w14:textFill>
                  <w14:solidFill>
                    <w14:schemeClr w14:val="tx1"/>
                  </w14:solidFill>
                </w14:textFill>
              </w:rPr>
              <w:t>5、地下水、土壤</w:t>
            </w:r>
          </w:p>
          <w:p>
            <w:pPr>
              <w:spacing w:line="360" w:lineRule="auto"/>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项目可能对地下水、土壤产生影响的环节为危废暂存间，必须按照</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源头控制、分区防控、污染监控、应急响应</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的原则进行污染防控。分区防渗技术要求见下表。</w:t>
            </w:r>
          </w:p>
          <w:p>
            <w:pPr>
              <w:jc w:val="center"/>
              <w:rPr>
                <w:rFonts w:hint="eastAsia"/>
                <w:b/>
                <w:bCs/>
                <w:color w:val="000000" w:themeColor="text1"/>
                <w14:textFill>
                  <w14:solidFill>
                    <w14:schemeClr w14:val="tx1"/>
                  </w14:solidFill>
                </w14:textFill>
              </w:rPr>
            </w:pPr>
          </w:p>
          <w:p>
            <w:pPr>
              <w:jc w:val="cente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表</w:t>
            </w:r>
            <w:r>
              <w:rPr>
                <w:b/>
                <w:bCs/>
                <w:color w:val="000000" w:themeColor="text1"/>
                <w14:textFill>
                  <w14:solidFill>
                    <w14:schemeClr w14:val="tx1"/>
                  </w14:solidFill>
                </w14:textFill>
              </w:rPr>
              <w:t>4-</w:t>
            </w:r>
            <w:r>
              <w:rPr>
                <w:rFonts w:hint="eastAsia"/>
                <w:b/>
                <w:bCs/>
                <w:color w:val="000000" w:themeColor="text1"/>
                <w14:textFill>
                  <w14:solidFill>
                    <w14:schemeClr w14:val="tx1"/>
                  </w14:solidFill>
                </w14:textFill>
              </w:rPr>
              <w:t>20</w:t>
            </w:r>
            <w:r>
              <w:rPr>
                <w:b/>
                <w:bCs/>
                <w:color w:val="000000" w:themeColor="text1"/>
                <w14:textFill>
                  <w14:solidFill>
                    <w14:schemeClr w14:val="tx1"/>
                  </w14:solidFill>
                </w14:textFill>
              </w:rPr>
              <w:t xml:space="preserve"> </w:t>
            </w:r>
            <w:r>
              <w:rPr>
                <w:rFonts w:hint="eastAsia"/>
                <w:b/>
                <w:bCs/>
                <w:color w:val="000000" w:themeColor="text1"/>
                <w14:textFill>
                  <w14:solidFill>
                    <w14:schemeClr w14:val="tx1"/>
                  </w14:solidFill>
                </w14:textFill>
              </w:rPr>
              <w:t>项目地下水污染防渗分区及要求</w:t>
            </w:r>
          </w:p>
          <w:tbl>
            <w:tblPr>
              <w:tblStyle w:val="37"/>
              <w:tblW w:w="849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22"/>
              <w:gridCol w:w="1895"/>
              <w:gridCol w:w="548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122" w:type="dxa"/>
                  <w:vAlign w:val="center"/>
                </w:tcPr>
                <w:p>
                  <w:pPr>
                    <w:pStyle w:val="169"/>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分区</w:t>
                  </w:r>
                </w:p>
              </w:tc>
              <w:tc>
                <w:tcPr>
                  <w:tcW w:w="1895" w:type="dxa"/>
                  <w:vAlign w:val="center"/>
                </w:tcPr>
                <w:p>
                  <w:pPr>
                    <w:pStyle w:val="169"/>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厂内分区</w:t>
                  </w:r>
                </w:p>
              </w:tc>
              <w:tc>
                <w:tcPr>
                  <w:tcW w:w="5480" w:type="dxa"/>
                  <w:vAlign w:val="center"/>
                </w:tcPr>
                <w:p>
                  <w:pPr>
                    <w:pStyle w:val="169"/>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防渗等级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122" w:type="dxa"/>
                  <w:vAlign w:val="center"/>
                </w:tcPr>
                <w:p>
                  <w:pPr>
                    <w:pStyle w:val="169"/>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一般防渗区</w:t>
                  </w:r>
                </w:p>
              </w:tc>
              <w:tc>
                <w:tcPr>
                  <w:tcW w:w="1895" w:type="dxa"/>
                  <w:vAlign w:val="center"/>
                </w:tcPr>
                <w:p>
                  <w:pPr>
                    <w:pStyle w:val="169"/>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生产车间</w:t>
                  </w:r>
                </w:p>
              </w:tc>
              <w:tc>
                <w:tcPr>
                  <w:tcW w:w="5480" w:type="dxa"/>
                  <w:vAlign w:val="center"/>
                </w:tcPr>
                <w:p>
                  <w:pPr>
                    <w:pStyle w:val="169"/>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等效黏土防渗层Mb≥1.5m，K≤1×10</w:t>
                  </w:r>
                  <w:r>
                    <w:rPr>
                      <w:color w:val="000000" w:themeColor="text1"/>
                      <w:sz w:val="18"/>
                      <w:szCs w:val="18"/>
                      <w:vertAlign w:val="superscript"/>
                      <w14:textFill>
                        <w14:solidFill>
                          <w14:schemeClr w14:val="tx1"/>
                        </w14:solidFill>
                      </w14:textFill>
                    </w:rPr>
                    <w:t>-7</w:t>
                  </w:r>
                  <w:r>
                    <w:rPr>
                      <w:color w:val="000000" w:themeColor="text1"/>
                      <w:sz w:val="18"/>
                      <w:szCs w:val="18"/>
                      <w14:textFill>
                        <w14:solidFill>
                          <w14:schemeClr w14:val="tx1"/>
                        </w14:solidFill>
                      </w14:textFill>
                    </w:rPr>
                    <w:t>cm/s；或参照GB16889执行。</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122" w:type="dxa"/>
                  <w:vAlign w:val="center"/>
                </w:tcPr>
                <w:p>
                  <w:pPr>
                    <w:pStyle w:val="169"/>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重点防渗区</w:t>
                  </w:r>
                </w:p>
              </w:tc>
              <w:tc>
                <w:tcPr>
                  <w:tcW w:w="1895" w:type="dxa"/>
                  <w:vAlign w:val="center"/>
                </w:tcPr>
                <w:p>
                  <w:pPr>
                    <w:pStyle w:val="169"/>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危废暂存间</w:t>
                  </w:r>
                </w:p>
              </w:tc>
              <w:tc>
                <w:tcPr>
                  <w:tcW w:w="5480" w:type="dxa"/>
                  <w:vAlign w:val="center"/>
                </w:tcPr>
                <w:p>
                  <w:pPr>
                    <w:pStyle w:val="169"/>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等效黏土防渗层Mb≥6.0m，K≤1×</w:t>
                  </w:r>
                  <w:r>
                    <w:rPr>
                      <w:color w:val="000000" w:themeColor="text1"/>
                      <w:sz w:val="18"/>
                      <w:szCs w:val="18"/>
                      <w14:textFill>
                        <w14:solidFill>
                          <w14:schemeClr w14:val="tx1"/>
                        </w14:solidFill>
                      </w14:textFill>
                    </w:rPr>
                    <w:t>10</w:t>
                  </w:r>
                  <w:r>
                    <w:rPr>
                      <w:color w:val="000000" w:themeColor="text1"/>
                      <w:sz w:val="18"/>
                      <w:szCs w:val="18"/>
                      <w:vertAlign w:val="superscript"/>
                      <w14:textFill>
                        <w14:solidFill>
                          <w14:schemeClr w14:val="tx1"/>
                        </w14:solidFill>
                      </w14:textFill>
                    </w:rPr>
                    <w:t>-7</w:t>
                  </w:r>
                  <w:r>
                    <w:rPr>
                      <w:rFonts w:hint="eastAsia"/>
                      <w:color w:val="000000" w:themeColor="text1"/>
                      <w:sz w:val="18"/>
                      <w:szCs w:val="18"/>
                      <w14:textFill>
                        <w14:solidFill>
                          <w14:schemeClr w14:val="tx1"/>
                        </w14:solidFill>
                      </w14:textFill>
                    </w:rPr>
                    <w:t>cm/s</w:t>
                  </w:r>
                  <w:r>
                    <w:rPr>
                      <w:color w:val="000000" w:themeColor="text1"/>
                      <w:sz w:val="18"/>
                      <w:szCs w:val="18"/>
                      <w14:textFill>
                        <w14:solidFill>
                          <w14:schemeClr w14:val="tx1"/>
                        </w14:solidFill>
                      </w14:textFill>
                    </w:rPr>
                    <w:t>；或参照GB1</w:t>
                  </w:r>
                  <w:r>
                    <w:rPr>
                      <w:rFonts w:hint="eastAsia"/>
                      <w:color w:val="000000" w:themeColor="text1"/>
                      <w:sz w:val="18"/>
                      <w:szCs w:val="18"/>
                      <w14:textFill>
                        <w14:solidFill>
                          <w14:schemeClr w14:val="tx1"/>
                        </w14:solidFill>
                      </w14:textFill>
                    </w:rPr>
                    <w:t>8598</w:t>
                  </w:r>
                  <w:r>
                    <w:rPr>
                      <w:color w:val="000000" w:themeColor="text1"/>
                      <w:sz w:val="18"/>
                      <w:szCs w:val="18"/>
                      <w14:textFill>
                        <w14:solidFill>
                          <w14:schemeClr w14:val="tx1"/>
                        </w14:solidFill>
                      </w14:textFill>
                    </w:rPr>
                    <w:t>执行。</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122" w:type="dxa"/>
                  <w:vAlign w:val="center"/>
                </w:tcPr>
                <w:p>
                  <w:pPr>
                    <w:pStyle w:val="169"/>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简单防渗区</w:t>
                  </w:r>
                </w:p>
              </w:tc>
              <w:tc>
                <w:tcPr>
                  <w:tcW w:w="1895" w:type="dxa"/>
                  <w:vAlign w:val="center"/>
                </w:tcPr>
                <w:p>
                  <w:pPr>
                    <w:pStyle w:val="169"/>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办公生活区</w:t>
                  </w:r>
                  <w:r>
                    <w:rPr>
                      <w:rFonts w:hint="eastAsia"/>
                      <w:color w:val="000000" w:themeColor="text1"/>
                      <w:sz w:val="18"/>
                      <w:szCs w:val="18"/>
                      <w14:textFill>
                        <w14:solidFill>
                          <w14:schemeClr w14:val="tx1"/>
                        </w14:solidFill>
                      </w14:textFill>
                    </w:rPr>
                    <w:t>、道路</w:t>
                  </w:r>
                </w:p>
              </w:tc>
              <w:tc>
                <w:tcPr>
                  <w:tcW w:w="5480" w:type="dxa"/>
                  <w:vAlign w:val="center"/>
                </w:tcPr>
                <w:p>
                  <w:pPr>
                    <w:pStyle w:val="169"/>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一般地面硬化</w:t>
                  </w:r>
                </w:p>
              </w:tc>
            </w:tr>
          </w:tbl>
          <w:p>
            <w:pPr>
              <w:adjustRightInd w:val="0"/>
              <w:snapToGrid w:val="0"/>
              <w:spacing w:line="360" w:lineRule="auto"/>
              <w:ind w:firstLine="420" w:firstLineChars="200"/>
              <w:rPr>
                <w:bCs/>
                <w:color w:val="000000" w:themeColor="text1"/>
                <w:szCs w:val="21"/>
                <w14:textFill>
                  <w14:solidFill>
                    <w14:schemeClr w14:val="tx1"/>
                  </w14:solidFill>
                </w14:textFill>
              </w:rPr>
            </w:pPr>
            <w:r>
              <w:rPr>
                <w:rFonts w:hint="eastAsia"/>
                <w:color w:val="000000" w:themeColor="text1"/>
                <w:kern w:val="0"/>
                <w:szCs w:val="21"/>
                <w14:textFill>
                  <w14:solidFill>
                    <w14:schemeClr w14:val="tx1"/>
                  </w14:solidFill>
                </w14:textFill>
              </w:rPr>
              <w:t>严格落实土壤和地下水污染防治措施，</w:t>
            </w:r>
            <w:r>
              <w:rPr>
                <w:color w:val="000000" w:themeColor="text1"/>
                <w:kern w:val="0"/>
                <w:szCs w:val="21"/>
                <w14:textFill>
                  <w14:solidFill>
                    <w14:schemeClr w14:val="tx1"/>
                  </w14:solidFill>
                </w14:textFill>
              </w:rPr>
              <w:t>项目对地下水和土壤产生影响的可能环节是废水输送管线</w:t>
            </w:r>
            <w:r>
              <w:rPr>
                <w:rFonts w:hint="eastAsia"/>
                <w:color w:val="000000" w:themeColor="text1"/>
                <w:kern w:val="0"/>
                <w:szCs w:val="21"/>
                <w14:textFill>
                  <w14:solidFill>
                    <w14:schemeClr w14:val="tx1"/>
                  </w14:solidFill>
                </w14:textFill>
              </w:rPr>
              <w:t>、危废间</w:t>
            </w:r>
            <w:r>
              <w:rPr>
                <w:color w:val="000000" w:themeColor="text1"/>
                <w:kern w:val="0"/>
                <w:szCs w:val="21"/>
                <w14:textFill>
                  <w14:solidFill>
                    <w14:schemeClr w14:val="tx1"/>
                  </w14:solidFill>
                </w14:textFill>
              </w:rPr>
              <w:t>泄漏下渗，因此本次环评要求建设单位对车间地面进行硬化，做好</w:t>
            </w:r>
            <w:r>
              <w:rPr>
                <w:rFonts w:hint="eastAsia"/>
                <w:color w:val="000000" w:themeColor="text1"/>
                <w:kern w:val="0"/>
                <w:szCs w:val="21"/>
                <w14:textFill>
                  <w14:solidFill>
                    <w14:schemeClr w14:val="tx1"/>
                  </w14:solidFill>
                </w14:textFill>
              </w:rPr>
              <w:t>污水管线、危废间的</w:t>
            </w:r>
            <w:r>
              <w:rPr>
                <w:color w:val="000000" w:themeColor="text1"/>
                <w:kern w:val="0"/>
                <w:szCs w:val="21"/>
                <w14:textFill>
                  <w14:solidFill>
                    <w14:schemeClr w14:val="tx1"/>
                  </w14:solidFill>
                </w14:textFill>
              </w:rPr>
              <w:t>重点防渗措施，杜绝污水及泄漏物料的跑、冒、滴、漏，并在日常管理中加强设施维护，并制定应急措施，建立地下水和土壤污染监控和预警体系，采取上述措施后，项目的实施不会对地表水及地下水环境造成污染影响。</w:t>
            </w:r>
          </w:p>
          <w:p>
            <w:pPr>
              <w:adjustRightInd w:val="0"/>
              <w:snapToGrid w:val="0"/>
              <w:spacing w:line="360" w:lineRule="auto"/>
              <w:ind w:firstLine="422" w:firstLineChars="200"/>
              <w:rPr>
                <w:b/>
                <w:color w:val="000000" w:themeColor="text1"/>
                <w:szCs w:val="21"/>
                <w14:textFill>
                  <w14:solidFill>
                    <w14:schemeClr w14:val="tx1"/>
                  </w14:solidFill>
                </w14:textFill>
              </w:rPr>
            </w:pPr>
            <w:r>
              <w:rPr>
                <w:b/>
                <w:color w:val="000000" w:themeColor="text1"/>
                <w:szCs w:val="21"/>
                <w14:textFill>
                  <w14:solidFill>
                    <w14:schemeClr w14:val="tx1"/>
                  </w14:solidFill>
                </w14:textFill>
              </w:rPr>
              <w:t>6、生态</w:t>
            </w:r>
          </w:p>
          <w:p>
            <w:pPr>
              <w:adjustRightInd w:val="0"/>
              <w:snapToGrid w:val="0"/>
              <w:spacing w:line="360" w:lineRule="auto"/>
              <w:ind w:firstLine="420" w:firstLineChars="200"/>
              <w:rPr>
                <w:b/>
                <w:color w:val="000000" w:themeColor="text1"/>
                <w:szCs w:val="21"/>
                <w14:textFill>
                  <w14:solidFill>
                    <w14:schemeClr w14:val="tx1"/>
                  </w14:solidFill>
                </w14:textFill>
              </w:rPr>
            </w:pPr>
            <w:r>
              <w:rPr>
                <w:bCs/>
                <w:color w:val="000000" w:themeColor="text1"/>
                <w:szCs w:val="21"/>
                <w14:textFill>
                  <w14:solidFill>
                    <w14:schemeClr w14:val="tx1"/>
                  </w14:solidFill>
                </w14:textFill>
              </w:rPr>
              <w:t>本项目占地范围内无生态环境保护目标，对周边生态环境影响不大。</w:t>
            </w:r>
          </w:p>
          <w:p>
            <w:pPr>
              <w:adjustRightInd w:val="0"/>
              <w:snapToGrid w:val="0"/>
              <w:spacing w:line="360" w:lineRule="auto"/>
              <w:ind w:firstLine="422" w:firstLineChars="200"/>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7、</w:t>
            </w:r>
            <w:r>
              <w:rPr>
                <w:b/>
                <w:color w:val="000000" w:themeColor="text1"/>
                <w:szCs w:val="21"/>
                <w14:textFill>
                  <w14:solidFill>
                    <w14:schemeClr w14:val="tx1"/>
                  </w14:solidFill>
                </w14:textFill>
              </w:rPr>
              <w:t>风险</w:t>
            </w:r>
          </w:p>
          <w:p>
            <w:pPr>
              <w:spacing w:line="360" w:lineRule="auto"/>
              <w:ind w:firstLine="420" w:firstLineChars="200"/>
              <w:rPr>
                <w:b/>
                <w:bCs/>
                <w:color w:val="000000" w:themeColor="text1"/>
                <w:szCs w:val="21"/>
                <w14:textFill>
                  <w14:solidFill>
                    <w14:schemeClr w14:val="tx1"/>
                  </w14:solidFill>
                </w14:textFill>
              </w:rPr>
            </w:pPr>
            <w:r>
              <w:rPr>
                <w:color w:val="000000" w:themeColor="text1"/>
                <w:szCs w:val="21"/>
                <w14:textFill>
                  <w14:solidFill>
                    <w14:schemeClr w14:val="tx1"/>
                  </w14:solidFill>
                </w14:textFill>
              </w:rPr>
              <w:t>按《建设项目环境风险评价技术导则》(HJ/T169-2018)所提供的方法，对本项目的原辅材料、燃料、中间产品、副产品、最终产品、火灾和爆炸伴生/次生物等进行识别。根据《有毒有害大气污染物名录》、《有毒有害水污染物名录》及《建设项目环境风险评价技术导则》(HJ/T169-2018)附录B中表B.1和表B.2中的环境风险物质，</w:t>
            </w:r>
            <w:r>
              <w:rPr>
                <w:rFonts w:hint="eastAsia"/>
                <w:color w:val="000000" w:themeColor="text1"/>
                <w:szCs w:val="21"/>
                <w14:textFill>
                  <w14:solidFill>
                    <w14:schemeClr w14:val="tx1"/>
                  </w14:solidFill>
                </w14:textFill>
              </w:rPr>
              <w:t>项目涉及的风险物质主要为“三废”中的废矿物油、原料中的清洗剂、拉伸油等</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根据附录C1.1对项目危险物质数量与临界量的比值进行计算，详见下表</w:t>
            </w:r>
            <w:r>
              <w:rPr>
                <w:color w:val="000000" w:themeColor="text1"/>
                <w:szCs w:val="21"/>
                <w14:textFill>
                  <w14:solidFill>
                    <w14:schemeClr w14:val="tx1"/>
                  </w14:solidFill>
                </w14:textFill>
              </w:rPr>
              <w:t>。</w:t>
            </w:r>
          </w:p>
          <w:p>
            <w:pPr>
              <w:adjustRightInd w:val="0"/>
              <w:snapToGrid w:val="0"/>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表</w:t>
            </w:r>
            <w:r>
              <w:rPr>
                <w:rFonts w:hint="eastAsia"/>
                <w:b/>
                <w:bCs/>
                <w:color w:val="000000" w:themeColor="text1"/>
                <w:szCs w:val="21"/>
                <w14:textFill>
                  <w14:solidFill>
                    <w14:schemeClr w14:val="tx1"/>
                  </w14:solidFill>
                </w14:textFill>
              </w:rPr>
              <w:t xml:space="preserve">4-21  </w:t>
            </w:r>
            <w:r>
              <w:rPr>
                <w:b/>
                <w:bCs/>
                <w:color w:val="000000" w:themeColor="text1"/>
                <w:szCs w:val="21"/>
                <w14:textFill>
                  <w14:solidFill>
                    <w14:schemeClr w14:val="tx1"/>
                  </w14:solidFill>
                </w14:textFill>
              </w:rPr>
              <w:t>风险物质情况一览表</w:t>
            </w:r>
          </w:p>
          <w:tbl>
            <w:tblPr>
              <w:tblStyle w:val="37"/>
              <w:tblW w:w="8504"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autofit"/>
              <w:tblCellMar>
                <w:top w:w="15" w:type="dxa"/>
                <w:left w:w="15" w:type="dxa"/>
                <w:bottom w:w="15" w:type="dxa"/>
                <w:right w:w="15" w:type="dxa"/>
              </w:tblCellMar>
            </w:tblPr>
            <w:tblGrid>
              <w:gridCol w:w="1333"/>
              <w:gridCol w:w="1235"/>
              <w:gridCol w:w="2473"/>
              <w:gridCol w:w="1365"/>
              <w:gridCol w:w="1225"/>
              <w:gridCol w:w="873"/>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15" w:type="dxa"/>
                  <w:left w:w="15" w:type="dxa"/>
                  <w:bottom w:w="15" w:type="dxa"/>
                  <w:right w:w="15" w:type="dxa"/>
                </w:tblCellMar>
              </w:tblPrEx>
              <w:trPr>
                <w:trHeight w:val="340" w:hRule="atLeast"/>
                <w:jc w:val="center"/>
              </w:trPr>
              <w:tc>
                <w:tcPr>
                  <w:tcW w:w="1333"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名称</w:t>
                  </w:r>
                </w:p>
              </w:tc>
              <w:tc>
                <w:tcPr>
                  <w:tcW w:w="1235"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使用位置</w:t>
                  </w:r>
                </w:p>
              </w:tc>
              <w:tc>
                <w:tcPr>
                  <w:tcW w:w="2473" w:type="dxa"/>
                  <w:vAlign w:val="center"/>
                </w:tcPr>
                <w:p>
                  <w:pPr>
                    <w:widowControl/>
                    <w:jc w:val="center"/>
                    <w:rPr>
                      <w:color w:val="000000" w:themeColor="text1"/>
                      <w:sz w:val="18"/>
                      <w:szCs w:val="18"/>
                      <w14:textFill>
                        <w14:solidFill>
                          <w14:schemeClr w14:val="tx1"/>
                        </w14:solidFill>
                      </w14:textFill>
                    </w:rPr>
                  </w:pPr>
                  <w:r>
                    <w:rPr>
                      <w:rFonts w:hint="eastAsia" w:ascii="宋体" w:hAnsi="宋体" w:cs="宋体"/>
                      <w:color w:val="000000" w:themeColor="text1"/>
                      <w:kern w:val="0"/>
                      <w:sz w:val="20"/>
                      <w:szCs w:val="20"/>
                      <w14:textFill>
                        <w14:solidFill>
                          <w14:schemeClr w14:val="tx1"/>
                        </w14:solidFill>
                      </w14:textFill>
                    </w:rPr>
                    <w:t>参考规定</w:t>
                  </w:r>
                </w:p>
              </w:tc>
              <w:tc>
                <w:tcPr>
                  <w:tcW w:w="1365" w:type="dxa"/>
                  <w:vAlign w:val="center"/>
                </w:tcPr>
                <w:p>
                  <w:pPr>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最大储存量</w:t>
                  </w:r>
                  <w:r>
                    <w:rPr>
                      <w:rFonts w:hint="eastAsia"/>
                      <w:color w:val="000000" w:themeColor="text1"/>
                      <w:sz w:val="18"/>
                      <w:szCs w:val="18"/>
                      <w14:textFill>
                        <w14:solidFill>
                          <w14:schemeClr w14:val="tx1"/>
                        </w14:solidFill>
                      </w14:textFill>
                    </w:rPr>
                    <w:t>(</w:t>
                  </w:r>
                  <w:r>
                    <w:rPr>
                      <w:color w:val="000000" w:themeColor="text1"/>
                      <w:sz w:val="18"/>
                      <w:szCs w:val="18"/>
                      <w14:textFill>
                        <w14:solidFill>
                          <w14:schemeClr w14:val="tx1"/>
                        </w14:solidFill>
                      </w14:textFill>
                    </w:rPr>
                    <w:t>t)</w:t>
                  </w:r>
                </w:p>
              </w:tc>
              <w:tc>
                <w:tcPr>
                  <w:tcW w:w="1225" w:type="dxa"/>
                  <w:vAlign w:val="center"/>
                </w:tcPr>
                <w:p>
                  <w:pPr>
                    <w:pStyle w:val="979"/>
                    <w:jc w:val="center"/>
                    <w:rPr>
                      <w:rFonts w:ascii="Times New Roman" w:hAnsi="Times New Roman"/>
                      <w:color w:val="000000" w:themeColor="text1"/>
                      <w:sz w:val="18"/>
                      <w:szCs w:val="18"/>
                      <w:lang w:eastAsia="zh-CN"/>
                      <w14:textFill>
                        <w14:solidFill>
                          <w14:schemeClr w14:val="tx1"/>
                        </w14:solidFill>
                      </w14:textFill>
                    </w:rPr>
                  </w:pPr>
                  <w:r>
                    <w:rPr>
                      <w:rFonts w:ascii="Times New Roman" w:hAnsi="Times New Roman"/>
                      <w:color w:val="000000" w:themeColor="text1"/>
                      <w:sz w:val="18"/>
                      <w:szCs w:val="18"/>
                      <w:lang w:eastAsia="zh-CN"/>
                      <w14:textFill>
                        <w14:solidFill>
                          <w14:schemeClr w14:val="tx1"/>
                        </w14:solidFill>
                      </w14:textFill>
                    </w:rPr>
                    <w:t>临界量 Qi（t）</w:t>
                  </w:r>
                </w:p>
              </w:tc>
              <w:tc>
                <w:tcPr>
                  <w:tcW w:w="873"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Q值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15" w:type="dxa"/>
                  <w:left w:w="15" w:type="dxa"/>
                  <w:bottom w:w="15" w:type="dxa"/>
                  <w:right w:w="15" w:type="dxa"/>
                </w:tblCellMar>
              </w:tblPrEx>
              <w:trPr>
                <w:trHeight w:val="340" w:hRule="atLeast"/>
                <w:jc w:val="center"/>
              </w:trPr>
              <w:tc>
                <w:tcPr>
                  <w:tcW w:w="1333"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环保水基清洗剂</w:t>
                  </w:r>
                </w:p>
              </w:tc>
              <w:tc>
                <w:tcPr>
                  <w:tcW w:w="123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清洗</w:t>
                  </w:r>
                </w:p>
              </w:tc>
              <w:tc>
                <w:tcPr>
                  <w:tcW w:w="2473"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《建设项目环境风险评价技术导则》（HJ169-2018）附录 B.2</w:t>
                  </w:r>
                </w:p>
              </w:tc>
              <w:tc>
                <w:tcPr>
                  <w:tcW w:w="136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0.35</w:t>
                  </w:r>
                </w:p>
              </w:tc>
              <w:tc>
                <w:tcPr>
                  <w:tcW w:w="122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100</w:t>
                  </w:r>
                </w:p>
              </w:tc>
              <w:tc>
                <w:tcPr>
                  <w:tcW w:w="873" w:type="dxa"/>
                  <w:vAlign w:val="center"/>
                </w:tcPr>
                <w:p>
                  <w:pPr>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0.0035</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15" w:type="dxa"/>
                  <w:left w:w="15" w:type="dxa"/>
                  <w:bottom w:w="15" w:type="dxa"/>
                  <w:right w:w="15" w:type="dxa"/>
                </w:tblCellMar>
              </w:tblPrEx>
              <w:trPr>
                <w:trHeight w:val="340" w:hRule="atLeast"/>
                <w:jc w:val="center"/>
              </w:trPr>
              <w:tc>
                <w:tcPr>
                  <w:tcW w:w="1333"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拉伸油</w:t>
                  </w:r>
                </w:p>
              </w:tc>
              <w:tc>
                <w:tcPr>
                  <w:tcW w:w="123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拉伸</w:t>
                  </w:r>
                </w:p>
              </w:tc>
              <w:tc>
                <w:tcPr>
                  <w:tcW w:w="2473" w:type="dxa"/>
                  <w:vMerge w:val="restar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《建设项目环境风险评价技术导则》 （HJ169-2018）附录 B.1 序号 381</w:t>
                  </w:r>
                </w:p>
              </w:tc>
              <w:tc>
                <w:tcPr>
                  <w:tcW w:w="1365" w:type="dxa"/>
                  <w:vAlign w:val="center"/>
                </w:tcPr>
                <w:p>
                  <w:pPr>
                    <w:jc w:val="center"/>
                    <w:rPr>
                      <w:rFonts w:hint="eastAsia" w:eastAsia="宋体"/>
                      <w:color w:val="000000" w:themeColor="text1"/>
                      <w:sz w:val="18"/>
                      <w:szCs w:val="18"/>
                      <w:lang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7</w:t>
                  </w:r>
                </w:p>
              </w:tc>
              <w:tc>
                <w:tcPr>
                  <w:tcW w:w="122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2500</w:t>
                  </w:r>
                </w:p>
              </w:tc>
              <w:tc>
                <w:tcPr>
                  <w:tcW w:w="873" w:type="dxa"/>
                  <w:vAlign w:val="center"/>
                </w:tcPr>
                <w:p>
                  <w:pPr>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0.0028</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15" w:type="dxa"/>
                  <w:left w:w="15" w:type="dxa"/>
                  <w:bottom w:w="15" w:type="dxa"/>
                  <w:right w:w="15" w:type="dxa"/>
                </w:tblCellMar>
              </w:tblPrEx>
              <w:trPr>
                <w:trHeight w:val="340" w:hRule="atLeast"/>
                <w:jc w:val="center"/>
              </w:trPr>
              <w:tc>
                <w:tcPr>
                  <w:tcW w:w="1333"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w:t>
                  </w:r>
                  <w:r>
                    <w:rPr>
                      <w:rFonts w:hint="eastAsia"/>
                      <w:color w:val="000000" w:themeColor="text1"/>
                      <w:sz w:val="18"/>
                      <w:szCs w:val="18"/>
                      <w:lang w:val="en-US" w:eastAsia="zh-CN"/>
                      <w14:textFill>
                        <w14:solidFill>
                          <w14:schemeClr w14:val="tx1"/>
                        </w14:solidFill>
                      </w14:textFill>
                    </w:rPr>
                    <w:t>拉伸</w:t>
                  </w:r>
                  <w:r>
                    <w:rPr>
                      <w:rFonts w:hint="eastAsia"/>
                      <w:color w:val="000000" w:themeColor="text1"/>
                      <w:sz w:val="18"/>
                      <w:szCs w:val="18"/>
                      <w14:textFill>
                        <w14:solidFill>
                          <w14:schemeClr w14:val="tx1"/>
                        </w14:solidFill>
                      </w14:textFill>
                    </w:rPr>
                    <w:t>油</w:t>
                  </w:r>
                </w:p>
              </w:tc>
              <w:tc>
                <w:tcPr>
                  <w:tcW w:w="1235" w:type="dxa"/>
                  <w:vMerge w:val="restart"/>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危废间</w:t>
                  </w:r>
                </w:p>
              </w:tc>
              <w:tc>
                <w:tcPr>
                  <w:tcW w:w="2473" w:type="dxa"/>
                  <w:vMerge w:val="continue"/>
                  <w:vAlign w:val="center"/>
                </w:tcPr>
                <w:p>
                  <w:pPr>
                    <w:jc w:val="center"/>
                    <w:rPr>
                      <w:color w:val="000000" w:themeColor="text1"/>
                      <w:sz w:val="18"/>
                      <w:szCs w:val="18"/>
                      <w14:textFill>
                        <w14:solidFill>
                          <w14:schemeClr w14:val="tx1"/>
                        </w14:solidFill>
                      </w14:textFill>
                    </w:rPr>
                  </w:pPr>
                </w:p>
              </w:tc>
              <w:tc>
                <w:tcPr>
                  <w:tcW w:w="136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p>
              </w:tc>
              <w:tc>
                <w:tcPr>
                  <w:tcW w:w="122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2500</w:t>
                  </w:r>
                </w:p>
              </w:tc>
              <w:tc>
                <w:tcPr>
                  <w:tcW w:w="873" w:type="dxa"/>
                  <w:vAlign w:val="center"/>
                </w:tcPr>
                <w:p>
                  <w:pPr>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0.008</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15" w:type="dxa"/>
                  <w:left w:w="15" w:type="dxa"/>
                  <w:bottom w:w="15" w:type="dxa"/>
                  <w:right w:w="15" w:type="dxa"/>
                </w:tblCellMar>
              </w:tblPrEx>
              <w:trPr>
                <w:trHeight w:val="340" w:hRule="atLeast"/>
                <w:jc w:val="center"/>
              </w:trPr>
              <w:tc>
                <w:tcPr>
                  <w:tcW w:w="1333" w:type="dxa"/>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废润滑油</w:t>
                  </w:r>
                </w:p>
              </w:tc>
              <w:tc>
                <w:tcPr>
                  <w:tcW w:w="1235" w:type="dxa"/>
                  <w:vMerge w:val="continue"/>
                  <w:vAlign w:val="center"/>
                </w:tcPr>
                <w:p>
                  <w:pPr>
                    <w:jc w:val="center"/>
                    <w:rPr>
                      <w:rFonts w:hint="eastAsia"/>
                      <w:color w:val="000000" w:themeColor="text1"/>
                      <w:sz w:val="18"/>
                      <w:szCs w:val="18"/>
                      <w14:textFill>
                        <w14:solidFill>
                          <w14:schemeClr w14:val="tx1"/>
                        </w14:solidFill>
                      </w14:textFill>
                    </w:rPr>
                  </w:pPr>
                </w:p>
              </w:tc>
              <w:tc>
                <w:tcPr>
                  <w:tcW w:w="2473" w:type="dxa"/>
                  <w:vMerge w:val="continue"/>
                  <w:vAlign w:val="center"/>
                </w:tcPr>
                <w:p>
                  <w:pPr>
                    <w:jc w:val="center"/>
                    <w:rPr>
                      <w:color w:val="000000" w:themeColor="text1"/>
                      <w:sz w:val="18"/>
                      <w:szCs w:val="18"/>
                      <w14:textFill>
                        <w14:solidFill>
                          <w14:schemeClr w14:val="tx1"/>
                        </w14:solidFill>
                      </w14:textFill>
                    </w:rPr>
                  </w:pPr>
                </w:p>
              </w:tc>
              <w:tc>
                <w:tcPr>
                  <w:tcW w:w="1365" w:type="dxa"/>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0.5</w:t>
                  </w:r>
                </w:p>
              </w:tc>
              <w:tc>
                <w:tcPr>
                  <w:tcW w:w="1225" w:type="dxa"/>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2500</w:t>
                  </w:r>
                </w:p>
              </w:tc>
              <w:tc>
                <w:tcPr>
                  <w:tcW w:w="873" w:type="dxa"/>
                  <w:vAlign w:val="center"/>
                </w:tcPr>
                <w:p>
                  <w:pPr>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0.0002</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15" w:type="dxa"/>
                  <w:left w:w="15" w:type="dxa"/>
                  <w:bottom w:w="15" w:type="dxa"/>
                  <w:right w:w="15" w:type="dxa"/>
                </w:tblCellMar>
              </w:tblPrEx>
              <w:trPr>
                <w:trHeight w:val="340" w:hRule="atLeast"/>
                <w:jc w:val="center"/>
              </w:trPr>
              <w:tc>
                <w:tcPr>
                  <w:tcW w:w="1333" w:type="dxa"/>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其他危废</w:t>
                  </w:r>
                </w:p>
              </w:tc>
              <w:tc>
                <w:tcPr>
                  <w:tcW w:w="1235" w:type="dxa"/>
                  <w:vMerge w:val="continue"/>
                  <w:vAlign w:val="center"/>
                </w:tcPr>
                <w:p>
                  <w:pPr>
                    <w:jc w:val="center"/>
                    <w:rPr>
                      <w:rFonts w:hint="eastAsia"/>
                      <w:color w:val="000000" w:themeColor="text1"/>
                      <w:sz w:val="18"/>
                      <w:szCs w:val="18"/>
                      <w14:textFill>
                        <w14:solidFill>
                          <w14:schemeClr w14:val="tx1"/>
                        </w14:solidFill>
                      </w14:textFill>
                    </w:rPr>
                  </w:pPr>
                </w:p>
              </w:tc>
              <w:tc>
                <w:tcPr>
                  <w:tcW w:w="2473" w:type="dxa"/>
                  <w:vAlign w:val="center"/>
                </w:tcPr>
                <w:p>
                  <w:pPr>
                    <w:jc w:val="center"/>
                    <w:rPr>
                      <w:rFonts w:hint="eastAsia" w:eastAsia="宋体"/>
                      <w:color w:val="000000" w:themeColor="text1"/>
                      <w:sz w:val="18"/>
                      <w:szCs w:val="18"/>
                      <w:lang w:eastAsia="zh-CN"/>
                      <w14:textFill>
                        <w14:solidFill>
                          <w14:schemeClr w14:val="tx1"/>
                        </w14:solidFill>
                      </w14:textFill>
                    </w:rPr>
                  </w:pPr>
                  <w:r>
                    <w:rPr>
                      <w:rFonts w:hint="eastAsia"/>
                      <w:color w:val="000000" w:themeColor="text1"/>
                      <w:sz w:val="18"/>
                      <w:szCs w:val="18"/>
                      <w14:textFill>
                        <w14:solidFill>
                          <w14:schemeClr w14:val="tx1"/>
                        </w14:solidFill>
                      </w14:textFill>
                    </w:rPr>
                    <w:t>《建设项目环境风险评价技术导则》 （HJ169-2018）附录 B.</w:t>
                  </w:r>
                  <w:r>
                    <w:rPr>
                      <w:rFonts w:hint="eastAsia"/>
                      <w:color w:val="000000" w:themeColor="text1"/>
                      <w:sz w:val="18"/>
                      <w:szCs w:val="18"/>
                      <w:lang w:val="en-US" w:eastAsia="zh-CN"/>
                      <w14:textFill>
                        <w14:solidFill>
                          <w14:schemeClr w14:val="tx1"/>
                        </w14:solidFill>
                      </w14:textFill>
                    </w:rPr>
                    <w:t>2</w:t>
                  </w:r>
                  <w:r>
                    <w:rPr>
                      <w:rFonts w:hint="eastAsia"/>
                      <w:color w:val="000000" w:themeColor="text1"/>
                      <w:sz w:val="18"/>
                      <w:szCs w:val="18"/>
                      <w14:textFill>
                        <w14:solidFill>
                          <w14:schemeClr w14:val="tx1"/>
                        </w14:solidFill>
                      </w14:textFill>
                    </w:rPr>
                    <w:t xml:space="preserve"> 序号 </w:t>
                  </w:r>
                  <w:r>
                    <w:rPr>
                      <w:rFonts w:hint="eastAsia"/>
                      <w:color w:val="000000" w:themeColor="text1"/>
                      <w:sz w:val="18"/>
                      <w:szCs w:val="18"/>
                      <w:lang w:val="en-US" w:eastAsia="zh-CN"/>
                      <w14:textFill>
                        <w14:solidFill>
                          <w14:schemeClr w14:val="tx1"/>
                        </w14:solidFill>
                      </w14:textFill>
                    </w:rPr>
                    <w:t>2</w:t>
                  </w:r>
                </w:p>
              </w:tc>
              <w:tc>
                <w:tcPr>
                  <w:tcW w:w="1365" w:type="dxa"/>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4.25</w:t>
                  </w:r>
                </w:p>
              </w:tc>
              <w:tc>
                <w:tcPr>
                  <w:tcW w:w="1225" w:type="dxa"/>
                  <w:vAlign w:val="center"/>
                </w:tcPr>
                <w:p>
                  <w:pPr>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50</w:t>
                  </w:r>
                </w:p>
              </w:tc>
              <w:tc>
                <w:tcPr>
                  <w:tcW w:w="873" w:type="dxa"/>
                  <w:vAlign w:val="center"/>
                </w:tcPr>
                <w:p>
                  <w:pPr>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0.085</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15" w:type="dxa"/>
                  <w:left w:w="15" w:type="dxa"/>
                  <w:bottom w:w="15" w:type="dxa"/>
                  <w:right w:w="15" w:type="dxa"/>
                </w:tblCellMar>
              </w:tblPrEx>
              <w:trPr>
                <w:trHeight w:val="340" w:hRule="atLeast"/>
                <w:jc w:val="center"/>
              </w:trPr>
              <w:tc>
                <w:tcPr>
                  <w:tcW w:w="1333"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合计</w:t>
                  </w:r>
                </w:p>
              </w:tc>
              <w:tc>
                <w:tcPr>
                  <w:tcW w:w="123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2473"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136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122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w:t>
                  </w:r>
                </w:p>
              </w:tc>
              <w:tc>
                <w:tcPr>
                  <w:tcW w:w="873" w:type="dxa"/>
                  <w:vAlign w:val="center"/>
                </w:tcPr>
                <w:p>
                  <w:pPr>
                    <w:jc w:val="center"/>
                    <w:rPr>
                      <w:rFonts w:hint="eastAsia" w:ascii="Times New Roman" w:hAnsi="Times New Roman" w:eastAsia="宋体" w:cs="Times New Roman"/>
                      <w:color w:val="000000" w:themeColor="text1"/>
                      <w:sz w:val="18"/>
                      <w:szCs w:val="18"/>
                      <w14:textFill>
                        <w14:solidFill>
                          <w14:schemeClr w14:val="tx1"/>
                        </w14:solidFill>
                      </w14:textFill>
                    </w:rPr>
                  </w:pPr>
                  <w:r>
                    <w:rPr>
                      <w:rFonts w:hint="eastAsia" w:ascii="Times New Roman" w:hAnsi="Times New Roman" w:eastAsia="宋体" w:cs="Times New Roman"/>
                      <w:color w:val="000000" w:themeColor="text1"/>
                      <w:sz w:val="18"/>
                      <w:szCs w:val="18"/>
                      <w:lang w:val="en-US" w:eastAsia="zh-CN"/>
                      <w14:textFill>
                        <w14:solidFill>
                          <w14:schemeClr w14:val="tx1"/>
                        </w14:solidFill>
                      </w14:textFill>
                    </w:rPr>
                    <w:t>0.0995</w:t>
                  </w:r>
                </w:p>
              </w:tc>
            </w:tr>
          </w:tbl>
          <w:p>
            <w:pPr>
              <w:spacing w:line="360"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根据《建设项目环境风险评价技术导则》（HJ/T169-2018）附录C，项目Q值＜1，该项目环境风险潜势为I，</w:t>
            </w:r>
            <w:r>
              <w:rPr>
                <w:color w:val="000000" w:themeColor="text1"/>
                <w:szCs w:val="21"/>
                <w:lang w:val="zh-CN"/>
                <w14:textFill>
                  <w14:solidFill>
                    <w14:schemeClr w14:val="tx1"/>
                  </w14:solidFill>
                </w14:textFill>
              </w:rPr>
              <w:t>不属于重大风险源</w:t>
            </w:r>
            <w:r>
              <w:rPr>
                <w:rFonts w:hint="eastAsia"/>
                <w:color w:val="000000" w:themeColor="text1"/>
                <w:szCs w:val="21"/>
                <w14:textFill>
                  <w14:solidFill>
                    <w14:schemeClr w14:val="tx1"/>
                  </w14:solidFill>
                </w14:textFill>
              </w:rPr>
              <w:t>。</w:t>
            </w:r>
          </w:p>
          <w:p>
            <w:pPr>
              <w:adjustRightInd w:val="0"/>
              <w:snapToGrid w:val="0"/>
              <w:spacing w:line="360" w:lineRule="auto"/>
              <w:ind w:firstLine="480"/>
              <w:rPr>
                <w:snapToGrid/>
                <w:color w:val="000000" w:themeColor="text1"/>
                <w:kern w:val="0"/>
                <w:szCs w:val="21"/>
                <w14:textFill>
                  <w14:solidFill>
                    <w14:schemeClr w14:val="tx1"/>
                  </w14:solidFill>
                </w14:textFill>
              </w:rPr>
            </w:pPr>
            <w:r>
              <w:rPr>
                <w:snapToGrid/>
                <w:color w:val="000000" w:themeColor="text1"/>
                <w:kern w:val="0"/>
                <w:szCs w:val="21"/>
                <w14:textFill>
                  <w14:solidFill>
                    <w14:schemeClr w14:val="tx1"/>
                  </w14:solidFill>
                </w14:textFill>
              </w:rPr>
              <w:t>(1)环境风险分析</w:t>
            </w:r>
          </w:p>
          <w:p>
            <w:pPr>
              <w:adjustRightInd w:val="0"/>
              <w:snapToGrid w:val="0"/>
              <w:spacing w:line="360" w:lineRule="auto"/>
              <w:ind w:firstLine="482"/>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根据本项目运行情况，主要风险为：</w:t>
            </w:r>
          </w:p>
          <w:p>
            <w:pPr>
              <w:adjustRightInd w:val="0"/>
              <w:snapToGrid w:val="0"/>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①暂存在危废间的废</w:t>
            </w:r>
            <w:r>
              <w:rPr>
                <w:rFonts w:hint="eastAsia"/>
                <w:snapToGrid/>
                <w:color w:val="000000" w:themeColor="text1"/>
                <w:szCs w:val="21"/>
                <w14:textFill>
                  <w14:solidFill>
                    <w14:schemeClr w14:val="tx1"/>
                  </w14:solidFill>
                </w14:textFill>
              </w:rPr>
              <w:t>矿物油、原料库中的清洗剂、油类物质</w:t>
            </w:r>
            <w:r>
              <w:rPr>
                <w:snapToGrid/>
                <w:color w:val="000000" w:themeColor="text1"/>
                <w:szCs w:val="21"/>
                <w14:textFill>
                  <w14:solidFill>
                    <w14:schemeClr w14:val="tx1"/>
                  </w14:solidFill>
                </w14:textFill>
              </w:rPr>
              <w:t>泄露到外环境导致，导致地表水、地下水、土壤受到污染；</w:t>
            </w:r>
          </w:p>
          <w:p>
            <w:pPr>
              <w:adjustRightInd w:val="0"/>
              <w:snapToGrid w:val="0"/>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②</w:t>
            </w:r>
            <w:r>
              <w:rPr>
                <w:rFonts w:hint="eastAsia"/>
                <w:snapToGrid/>
                <w:color w:val="000000" w:themeColor="text1"/>
                <w:szCs w:val="21"/>
                <w14:textFill>
                  <w14:solidFill>
                    <w14:schemeClr w14:val="tx1"/>
                  </w14:solidFill>
                </w14:textFill>
              </w:rPr>
              <w:t>原料库中的油类物质、危废间内的</w:t>
            </w:r>
            <w:r>
              <w:rPr>
                <w:snapToGrid/>
                <w:color w:val="000000" w:themeColor="text1"/>
                <w:szCs w:val="21"/>
                <w14:textFill>
                  <w14:solidFill>
                    <w14:schemeClr w14:val="tx1"/>
                  </w14:solidFill>
                </w14:textFill>
              </w:rPr>
              <w:t>废</w:t>
            </w:r>
            <w:r>
              <w:rPr>
                <w:rFonts w:hint="eastAsia"/>
                <w:snapToGrid/>
                <w:color w:val="000000" w:themeColor="text1"/>
                <w:szCs w:val="21"/>
                <w14:textFill>
                  <w14:solidFill>
                    <w14:schemeClr w14:val="tx1"/>
                  </w14:solidFill>
                </w14:textFill>
              </w:rPr>
              <w:t>矿物油</w:t>
            </w:r>
            <w:r>
              <w:rPr>
                <w:snapToGrid/>
                <w:color w:val="000000" w:themeColor="text1"/>
                <w:szCs w:val="21"/>
                <w14:textFill>
                  <w14:solidFill>
                    <w14:schemeClr w14:val="tx1"/>
                  </w14:solidFill>
                </w14:textFill>
              </w:rPr>
              <w:t>、暂存在厂区的一般固废发生火灾风险，</w:t>
            </w:r>
            <w:r>
              <w:rPr>
                <w:rFonts w:hint="eastAsia"/>
                <w:snapToGrid/>
                <w:color w:val="000000" w:themeColor="text1"/>
                <w:szCs w:val="21"/>
                <w14:textFill>
                  <w14:solidFill>
                    <w14:schemeClr w14:val="tx1"/>
                  </w14:solidFill>
                </w14:textFill>
              </w:rPr>
              <w:t>会</w:t>
            </w:r>
            <w:r>
              <w:rPr>
                <w:snapToGrid/>
                <w:color w:val="000000" w:themeColor="text1"/>
                <w:szCs w:val="21"/>
                <w14:textFill>
                  <w14:solidFill>
                    <w14:schemeClr w14:val="tx1"/>
                  </w14:solidFill>
                </w14:textFill>
              </w:rPr>
              <w:t>导致周围大气环境收到影响。</w:t>
            </w:r>
          </w:p>
          <w:p>
            <w:pPr>
              <w:adjustRightInd w:val="0"/>
              <w:snapToGrid w:val="0"/>
              <w:spacing w:line="360" w:lineRule="auto"/>
              <w:ind w:firstLine="420" w:firstLineChars="200"/>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fldChar w:fldCharType="begin"/>
            </w:r>
            <w:r>
              <w:rPr>
                <w:snapToGrid/>
                <w:color w:val="000000" w:themeColor="text1"/>
                <w:szCs w:val="21"/>
                <w14:textFill>
                  <w14:solidFill>
                    <w14:schemeClr w14:val="tx1"/>
                  </w14:solidFill>
                </w14:textFill>
              </w:rPr>
              <w:instrText xml:space="preserve"> = 3 \* GB3 \* MERGEFORMAT </w:instrText>
            </w:r>
            <w:r>
              <w:rPr>
                <w:snapToGrid/>
                <w:color w:val="000000" w:themeColor="text1"/>
                <w:szCs w:val="21"/>
                <w14:textFill>
                  <w14:solidFill>
                    <w14:schemeClr w14:val="tx1"/>
                  </w14:solidFill>
                </w14:textFill>
              </w:rPr>
              <w:fldChar w:fldCharType="separate"/>
            </w:r>
            <w:r>
              <w:rPr>
                <w:snapToGrid/>
                <w:color w:val="000000" w:themeColor="text1"/>
                <w14:textFill>
                  <w14:solidFill>
                    <w14:schemeClr w14:val="tx1"/>
                  </w14:solidFill>
                </w14:textFill>
              </w:rPr>
              <w:t>③</w:t>
            </w:r>
            <w:r>
              <w:rPr>
                <w:snapToGrid/>
                <w:color w:val="000000" w:themeColor="text1"/>
                <w:szCs w:val="21"/>
                <w14:textFill>
                  <w14:solidFill>
                    <w14:schemeClr w14:val="tx1"/>
                  </w14:solidFill>
                </w14:textFill>
              </w:rPr>
              <w:fldChar w:fldCharType="end"/>
            </w:r>
            <w:r>
              <w:rPr>
                <w:snapToGrid/>
                <w:color w:val="000000" w:themeColor="text1"/>
                <w:szCs w:val="21"/>
                <w14:textFill>
                  <w14:solidFill>
                    <w14:schemeClr w14:val="tx1"/>
                  </w14:solidFill>
                </w14:textFill>
              </w:rPr>
              <w:t>主要环保设备为</w:t>
            </w:r>
            <w:r>
              <w:rPr>
                <w:rFonts w:hint="eastAsia"/>
                <w:snapToGrid/>
                <w:color w:val="000000" w:themeColor="text1"/>
                <w:szCs w:val="21"/>
                <w14:textFill>
                  <w14:solidFill>
                    <w14:schemeClr w14:val="tx1"/>
                  </w14:solidFill>
                </w14:textFill>
              </w:rPr>
              <w:t>活性炭吸附+催化燃烧设备</w:t>
            </w:r>
            <w:r>
              <w:rPr>
                <w:snapToGrid/>
                <w:color w:val="000000" w:themeColor="text1"/>
                <w:szCs w:val="21"/>
                <w14:textFill>
                  <w14:solidFill>
                    <w14:schemeClr w14:val="tx1"/>
                  </w14:solidFill>
                </w14:textFill>
              </w:rPr>
              <w:t>，在生产过程产生</w:t>
            </w:r>
            <w:r>
              <w:rPr>
                <w:rFonts w:hint="eastAsia"/>
                <w:snapToGrid/>
                <w:color w:val="000000" w:themeColor="text1"/>
                <w:szCs w:val="21"/>
                <w14:textFill>
                  <w14:solidFill>
                    <w14:schemeClr w14:val="tx1"/>
                  </w14:solidFill>
                </w14:textFill>
              </w:rPr>
              <w:t>废气</w:t>
            </w:r>
            <w:r>
              <w:rPr>
                <w:snapToGrid/>
                <w:color w:val="000000" w:themeColor="text1"/>
                <w:szCs w:val="21"/>
                <w14:textFill>
                  <w14:solidFill>
                    <w14:schemeClr w14:val="tx1"/>
                  </w14:solidFill>
                </w14:textFill>
              </w:rPr>
              <w:t>的节点进行收集处理。在</w:t>
            </w:r>
            <w:r>
              <w:rPr>
                <w:rFonts w:hint="eastAsia"/>
                <w:snapToGrid/>
                <w:color w:val="000000" w:themeColor="text1"/>
                <w:szCs w:val="21"/>
                <w14:textFill>
                  <w14:solidFill>
                    <w14:schemeClr w14:val="tx1"/>
                  </w14:solidFill>
                </w14:textFill>
              </w:rPr>
              <w:t>环保设备</w:t>
            </w:r>
            <w:r>
              <w:rPr>
                <w:snapToGrid/>
                <w:color w:val="000000" w:themeColor="text1"/>
                <w:szCs w:val="21"/>
                <w14:textFill>
                  <w14:solidFill>
                    <w14:schemeClr w14:val="tx1"/>
                  </w14:solidFill>
                </w14:textFill>
              </w:rPr>
              <w:t>破损或失效的情况下，会使</w:t>
            </w:r>
            <w:r>
              <w:rPr>
                <w:rFonts w:hint="eastAsia"/>
                <w:snapToGrid/>
                <w:color w:val="000000" w:themeColor="text1"/>
                <w:szCs w:val="21"/>
                <w14:textFill>
                  <w14:solidFill>
                    <w14:schemeClr w14:val="tx1"/>
                  </w14:solidFill>
                </w14:textFill>
              </w:rPr>
              <w:t>废气</w:t>
            </w:r>
            <w:r>
              <w:rPr>
                <w:snapToGrid/>
                <w:color w:val="000000" w:themeColor="text1"/>
                <w:szCs w:val="21"/>
                <w14:textFill>
                  <w14:solidFill>
                    <w14:schemeClr w14:val="tx1"/>
                  </w14:solidFill>
                </w14:textFill>
              </w:rPr>
              <w:t>呈现无组织形式排放，对周围环境和敏感目标造成大气污染。</w:t>
            </w:r>
          </w:p>
          <w:p>
            <w:pPr>
              <w:adjustRightInd w:val="0"/>
              <w:snapToGrid w:val="0"/>
              <w:spacing w:line="360" w:lineRule="auto"/>
              <w:ind w:firstLine="482"/>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(2)风险防范措施</w:t>
            </w:r>
          </w:p>
          <w:p>
            <w:pPr>
              <w:adjustRightInd w:val="0"/>
              <w:snapToGrid w:val="0"/>
              <w:spacing w:line="360" w:lineRule="auto"/>
              <w:ind w:firstLine="482"/>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①车间、原料存及危废暂存间应严禁烟火，适当设置消防器材。</w:t>
            </w:r>
          </w:p>
          <w:p>
            <w:pPr>
              <w:adjustRightInd w:val="0"/>
              <w:snapToGrid w:val="0"/>
              <w:spacing w:line="360" w:lineRule="auto"/>
              <w:ind w:firstLine="482"/>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②车间、原辅材料存放区及危废间均应为硬化地面防渗，确保发生事故时，泄露的</w:t>
            </w:r>
            <w:r>
              <w:rPr>
                <w:rFonts w:hint="eastAsia"/>
                <w:snapToGrid/>
                <w:color w:val="000000" w:themeColor="text1"/>
                <w:szCs w:val="21"/>
                <w14:textFill>
                  <w14:solidFill>
                    <w14:schemeClr w14:val="tx1"/>
                  </w14:solidFill>
                </w14:textFill>
              </w:rPr>
              <w:t>物质</w:t>
            </w:r>
            <w:r>
              <w:rPr>
                <w:snapToGrid/>
                <w:color w:val="000000" w:themeColor="text1"/>
                <w:szCs w:val="21"/>
                <w14:textFill>
                  <w14:solidFill>
                    <w14:schemeClr w14:val="tx1"/>
                  </w14:solidFill>
                </w14:textFill>
              </w:rPr>
              <w:t>不会通过渗透和地表径流污染地下水和地表水；</w:t>
            </w:r>
          </w:p>
          <w:p>
            <w:pPr>
              <w:adjustRightInd w:val="0"/>
              <w:snapToGrid w:val="0"/>
              <w:spacing w:line="360" w:lineRule="auto"/>
              <w:ind w:firstLine="482"/>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③建立科学、严格的管理制度和生产操作规程，做到个车间、工段都有专业人员专制负责；</w:t>
            </w:r>
          </w:p>
          <w:p>
            <w:pPr>
              <w:adjustRightInd w:val="0"/>
              <w:snapToGrid w:val="0"/>
              <w:spacing w:line="360" w:lineRule="auto"/>
              <w:ind w:firstLine="482"/>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④加强设备巡查、检查和维护保养，发现问题及时解决。</w:t>
            </w:r>
          </w:p>
          <w:p>
            <w:pPr>
              <w:adjustRightInd w:val="0"/>
              <w:snapToGrid w:val="0"/>
              <w:spacing w:line="360" w:lineRule="auto"/>
              <w:ind w:firstLine="482"/>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⑤电力变压应装设熔断器或继电保护装置，容量较大时还应附装瓦斯继电器，以便及时将故障变压器与电网切断。加强绝缘监测，定期进行电线、变压器绝缘的预防试验和轮换检修。</w:t>
            </w:r>
          </w:p>
          <w:p>
            <w:pPr>
              <w:widowControl/>
              <w:spacing w:line="360" w:lineRule="auto"/>
              <w:ind w:firstLine="420" w:firstLineChars="200"/>
              <w:jc w:val="left"/>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t>⑥加强运行管理，经常在高峰负荷时间内对变压器的负荷进行监测，有问题及时更换较大容量的变压器。</w:t>
            </w:r>
          </w:p>
          <w:p>
            <w:pPr>
              <w:widowControl/>
              <w:spacing w:line="360" w:lineRule="auto"/>
              <w:ind w:firstLine="420" w:firstLineChars="200"/>
              <w:jc w:val="left"/>
              <w:rPr>
                <w:snapToGrid/>
                <w:color w:val="000000" w:themeColor="text1"/>
                <w:szCs w:val="21"/>
                <w14:textFill>
                  <w14:solidFill>
                    <w14:schemeClr w14:val="tx1"/>
                  </w14:solidFill>
                </w14:textFill>
              </w:rPr>
            </w:pPr>
            <w:r>
              <w:rPr>
                <w:snapToGrid/>
                <w:color w:val="000000" w:themeColor="text1"/>
                <w:szCs w:val="21"/>
                <w14:textFill>
                  <w14:solidFill>
                    <w14:schemeClr w14:val="tx1"/>
                  </w14:solidFill>
                </w14:textFill>
              </w:rPr>
              <w:fldChar w:fldCharType="begin"/>
            </w:r>
            <w:r>
              <w:rPr>
                <w:snapToGrid/>
                <w:color w:val="000000" w:themeColor="text1"/>
                <w:szCs w:val="21"/>
                <w14:textFill>
                  <w14:solidFill>
                    <w14:schemeClr w14:val="tx1"/>
                  </w14:solidFill>
                </w14:textFill>
              </w:rPr>
              <w:instrText xml:space="preserve"> = 7 \* GB3 \* MERGEFORMAT </w:instrText>
            </w:r>
            <w:r>
              <w:rPr>
                <w:snapToGrid/>
                <w:color w:val="000000" w:themeColor="text1"/>
                <w:szCs w:val="21"/>
                <w14:textFill>
                  <w14:solidFill>
                    <w14:schemeClr w14:val="tx1"/>
                  </w14:solidFill>
                </w14:textFill>
              </w:rPr>
              <w:fldChar w:fldCharType="separate"/>
            </w:r>
            <w:r>
              <w:rPr>
                <w:snapToGrid/>
                <w:color w:val="000000" w:themeColor="text1"/>
                <w14:textFill>
                  <w14:solidFill>
                    <w14:schemeClr w14:val="tx1"/>
                  </w14:solidFill>
                </w14:textFill>
              </w:rPr>
              <w:t>⑦</w:t>
            </w:r>
            <w:r>
              <w:rPr>
                <w:snapToGrid/>
                <w:color w:val="000000" w:themeColor="text1"/>
                <w:szCs w:val="21"/>
                <w14:textFill>
                  <w14:solidFill>
                    <w14:schemeClr w14:val="tx1"/>
                  </w14:solidFill>
                </w14:textFill>
              </w:rPr>
              <w:fldChar w:fldCharType="end"/>
            </w:r>
            <w:r>
              <w:rPr>
                <w:rFonts w:hint="eastAsia"/>
                <w:snapToGrid/>
                <w:color w:val="000000" w:themeColor="text1"/>
                <w:szCs w:val="21"/>
                <w14:textFill>
                  <w14:solidFill>
                    <w14:schemeClr w14:val="tx1"/>
                  </w14:solidFill>
                </w14:textFill>
              </w:rPr>
              <w:t>发生火灾时，优先通过采取沙土覆盖、灭火器等措施灭火。</w:t>
            </w:r>
          </w:p>
          <w:p>
            <w:pPr>
              <w:widowControl/>
              <w:spacing w:line="360" w:lineRule="auto"/>
              <w:ind w:firstLine="420" w:firstLineChars="200"/>
              <w:jc w:val="left"/>
              <w:rPr>
                <w:snapToGrid/>
                <w:color w:val="000000" w:themeColor="text1"/>
                <w:szCs w:val="21"/>
                <w14:textFill>
                  <w14:solidFill>
                    <w14:schemeClr w14:val="tx1"/>
                  </w14:solidFill>
                </w14:textFill>
              </w:rPr>
            </w:pPr>
            <w:r>
              <w:rPr>
                <w:rFonts w:hint="eastAsia"/>
                <w:snapToGrid/>
                <w:color w:val="000000" w:themeColor="text1"/>
                <w:szCs w:val="21"/>
                <w14:textFill>
                  <w14:solidFill>
                    <w14:schemeClr w14:val="tx1"/>
                  </w14:solidFill>
                </w14:textFill>
              </w:rPr>
              <w:t>⑧</w:t>
            </w:r>
            <w:r>
              <w:rPr>
                <w:snapToGrid/>
                <w:color w:val="000000" w:themeColor="text1"/>
                <w:szCs w:val="21"/>
                <w14:textFill>
                  <w14:solidFill>
                    <w14:schemeClr w14:val="tx1"/>
                  </w14:solidFill>
                </w14:textFill>
              </w:rPr>
              <w:t>定期巡检维修环保设施。环保设施在运行过程中，如发生重大事故，需较长时间维修，必须向环保局写出书面申请，批准后方可正常生产。</w:t>
            </w:r>
          </w:p>
          <w:p>
            <w:pPr>
              <w:widowControl/>
              <w:spacing w:line="360" w:lineRule="auto"/>
              <w:ind w:firstLine="480"/>
              <w:rPr>
                <w:color w:val="000000" w:themeColor="text1"/>
                <w:szCs w:val="21"/>
                <w14:textFill>
                  <w14:solidFill>
                    <w14:schemeClr w14:val="tx1"/>
                  </w14:solidFill>
                </w14:textFill>
              </w:rPr>
            </w:pPr>
            <w:r>
              <w:rPr>
                <w:color w:val="000000" w:themeColor="text1"/>
                <w:szCs w:val="21"/>
                <w14:textFill>
                  <w14:solidFill>
                    <w14:schemeClr w14:val="tx1"/>
                  </w14:solidFill>
                </w14:textFill>
              </w:rPr>
              <w:t>(3)应急预案</w:t>
            </w:r>
          </w:p>
          <w:p>
            <w:pPr>
              <w:widowControl/>
              <w:spacing w:line="360" w:lineRule="auto"/>
              <w:ind w:firstLine="480"/>
              <w:rPr>
                <w:color w:val="000000" w:themeColor="text1"/>
                <w:szCs w:val="21"/>
                <w14:textFill>
                  <w14:solidFill>
                    <w14:schemeClr w14:val="tx1"/>
                  </w14:solidFill>
                </w14:textFill>
              </w:rPr>
            </w:pPr>
            <w:r>
              <w:rPr>
                <w:color w:val="000000" w:themeColor="text1"/>
                <w:szCs w:val="21"/>
                <w14:textFill>
                  <w14:solidFill>
                    <w14:schemeClr w14:val="tx1"/>
                  </w14:solidFill>
                </w14:textFill>
              </w:rPr>
              <w:fldChar w:fldCharType="begin"/>
            </w:r>
            <w:r>
              <w:rPr>
                <w:color w:val="000000" w:themeColor="text1"/>
                <w:szCs w:val="21"/>
                <w14:textFill>
                  <w14:solidFill>
                    <w14:schemeClr w14:val="tx1"/>
                  </w14:solidFill>
                </w14:textFill>
              </w:rPr>
              <w:instrText xml:space="preserve"> = 1 \* GB3 </w:instrText>
            </w:r>
            <w:r>
              <w:rPr>
                <w:color w:val="000000" w:themeColor="text1"/>
                <w:szCs w:val="21"/>
                <w14:textFill>
                  <w14:solidFill>
                    <w14:schemeClr w14:val="tx1"/>
                  </w14:solidFill>
                </w14:textFill>
              </w:rPr>
              <w:fldChar w:fldCharType="separate"/>
            </w:r>
            <w:r>
              <w:rPr>
                <w:color w:val="000000" w:themeColor="text1"/>
                <w:szCs w:val="21"/>
                <w14:textFill>
                  <w14:solidFill>
                    <w14:schemeClr w14:val="tx1"/>
                  </w14:solidFill>
                </w14:textFill>
              </w:rPr>
              <w:t>①</w:t>
            </w:r>
            <w:r>
              <w:rPr>
                <w:color w:val="000000" w:themeColor="text1"/>
                <w:szCs w:val="21"/>
                <w14:textFill>
                  <w14:solidFill>
                    <w14:schemeClr w14:val="tx1"/>
                  </w14:solidFill>
                </w14:textFill>
              </w:rPr>
              <w:fldChar w:fldCharType="end"/>
            </w:r>
            <w:r>
              <w:rPr>
                <w:color w:val="000000" w:themeColor="text1"/>
                <w:szCs w:val="21"/>
                <w14:textFill>
                  <w14:solidFill>
                    <w14:schemeClr w14:val="tx1"/>
                  </w14:solidFill>
                </w14:textFill>
              </w:rPr>
              <w:t>报警：1)现场人员在扑灭初时火灾的同时，立即向总经理报警。2)如果在发现火灾的时候，火势较大，现场人员可直接拨打119报警。3)报警时需说明的事项：单位、准确地点、现场人员、火势情况等。</w:t>
            </w:r>
          </w:p>
          <w:p>
            <w:pPr>
              <w:widowControl/>
              <w:spacing w:line="360" w:lineRule="auto"/>
              <w:ind w:firstLine="480"/>
              <w:rPr>
                <w:color w:val="000000" w:themeColor="text1"/>
                <w:szCs w:val="21"/>
                <w14:textFill>
                  <w14:solidFill>
                    <w14:schemeClr w14:val="tx1"/>
                  </w14:solidFill>
                </w14:textFill>
              </w:rPr>
            </w:pPr>
            <w:r>
              <w:rPr>
                <w:color w:val="000000" w:themeColor="text1"/>
                <w:szCs w:val="21"/>
                <w14:textFill>
                  <w14:solidFill>
                    <w14:schemeClr w14:val="tx1"/>
                  </w14:solidFill>
                </w14:textFill>
              </w:rPr>
              <w:fldChar w:fldCharType="begin"/>
            </w:r>
            <w:r>
              <w:rPr>
                <w:color w:val="000000" w:themeColor="text1"/>
                <w:szCs w:val="21"/>
                <w14:textFill>
                  <w14:solidFill>
                    <w14:schemeClr w14:val="tx1"/>
                  </w14:solidFill>
                </w14:textFill>
              </w:rPr>
              <w:instrText xml:space="preserve"> = 2 \* GB3 </w:instrText>
            </w:r>
            <w:r>
              <w:rPr>
                <w:color w:val="000000" w:themeColor="text1"/>
                <w:szCs w:val="21"/>
                <w14:textFill>
                  <w14:solidFill>
                    <w14:schemeClr w14:val="tx1"/>
                  </w14:solidFill>
                </w14:textFill>
              </w:rPr>
              <w:fldChar w:fldCharType="separate"/>
            </w:r>
            <w:r>
              <w:rPr>
                <w:color w:val="000000" w:themeColor="text1"/>
                <w:szCs w:val="21"/>
                <w14:textFill>
                  <w14:solidFill>
                    <w14:schemeClr w14:val="tx1"/>
                  </w14:solidFill>
                </w14:textFill>
              </w:rPr>
              <w:t>②</w:t>
            </w:r>
            <w:r>
              <w:rPr>
                <w:color w:val="000000" w:themeColor="text1"/>
                <w:szCs w:val="21"/>
                <w14:textFill>
                  <w14:solidFill>
                    <w14:schemeClr w14:val="tx1"/>
                  </w14:solidFill>
                </w14:textFill>
              </w:rPr>
              <w:fldChar w:fldCharType="end"/>
            </w:r>
            <w:r>
              <w:rPr>
                <w:color w:val="000000" w:themeColor="text1"/>
                <w:szCs w:val="21"/>
                <w14:textFill>
                  <w14:solidFill>
                    <w14:schemeClr w14:val="tx1"/>
                  </w14:solidFill>
                </w14:textFill>
              </w:rPr>
              <w:t>启动应急预案：1)经理接到报警后，根据初步了解的情况，立即判断是否启动应急预案；2)如启动预案，立即通知各小组成员到位；3)判断是否拨打119。</w:t>
            </w:r>
          </w:p>
          <w:p>
            <w:pPr>
              <w:widowControl/>
              <w:spacing w:line="360" w:lineRule="auto"/>
              <w:ind w:firstLine="480"/>
              <w:rPr>
                <w:color w:val="000000" w:themeColor="text1"/>
                <w:szCs w:val="21"/>
                <w14:textFill>
                  <w14:solidFill>
                    <w14:schemeClr w14:val="tx1"/>
                  </w14:solidFill>
                </w14:textFill>
              </w:rPr>
            </w:pPr>
            <w:r>
              <w:rPr>
                <w:color w:val="000000" w:themeColor="text1"/>
                <w:szCs w:val="21"/>
                <w14:textFill>
                  <w14:solidFill>
                    <w14:schemeClr w14:val="tx1"/>
                  </w14:solidFill>
                </w14:textFill>
              </w:rPr>
              <w:fldChar w:fldCharType="begin"/>
            </w:r>
            <w:r>
              <w:rPr>
                <w:color w:val="000000" w:themeColor="text1"/>
                <w:szCs w:val="21"/>
                <w14:textFill>
                  <w14:solidFill>
                    <w14:schemeClr w14:val="tx1"/>
                  </w14:solidFill>
                </w14:textFill>
              </w:rPr>
              <w:instrText xml:space="preserve"> = 3 \* GB3 </w:instrText>
            </w:r>
            <w:r>
              <w:rPr>
                <w:color w:val="000000" w:themeColor="text1"/>
                <w:szCs w:val="21"/>
                <w14:textFill>
                  <w14:solidFill>
                    <w14:schemeClr w14:val="tx1"/>
                  </w14:solidFill>
                </w14:textFill>
              </w:rPr>
              <w:fldChar w:fldCharType="separate"/>
            </w:r>
            <w:r>
              <w:rPr>
                <w:color w:val="000000" w:themeColor="text1"/>
                <w:szCs w:val="21"/>
                <w14:textFill>
                  <w14:solidFill>
                    <w14:schemeClr w14:val="tx1"/>
                  </w14:solidFill>
                </w14:textFill>
              </w:rPr>
              <w:t>③</w:t>
            </w:r>
            <w:r>
              <w:rPr>
                <w:color w:val="000000" w:themeColor="text1"/>
                <w:szCs w:val="21"/>
                <w14:textFill>
                  <w14:solidFill>
                    <w14:schemeClr w14:val="tx1"/>
                  </w14:solidFill>
                </w14:textFill>
              </w:rPr>
              <w:fldChar w:fldCharType="end"/>
            </w:r>
            <w:r>
              <w:rPr>
                <w:color w:val="000000" w:themeColor="text1"/>
                <w:szCs w:val="21"/>
                <w14:textFill>
                  <w14:solidFill>
                    <w14:schemeClr w14:val="tx1"/>
                  </w14:solidFill>
                </w14:textFill>
              </w:rPr>
              <w:t>现场救援：1)利用灭火器材灭火；2)利用消火栓或消防水灭火；3)对火灾现场周围用大量水喷洒，防止火势蔓延；4)抢救受困人员或受伤人员。</w:t>
            </w:r>
          </w:p>
          <w:p>
            <w:pPr>
              <w:widowControl/>
              <w:spacing w:line="360" w:lineRule="auto"/>
              <w:ind w:firstLine="480"/>
              <w:rPr>
                <w:color w:val="000000" w:themeColor="text1"/>
                <w:szCs w:val="21"/>
                <w14:textFill>
                  <w14:solidFill>
                    <w14:schemeClr w14:val="tx1"/>
                  </w14:solidFill>
                </w14:textFill>
              </w:rPr>
            </w:pPr>
            <w:r>
              <w:rPr>
                <w:color w:val="000000" w:themeColor="text1"/>
                <w:szCs w:val="21"/>
                <w14:textFill>
                  <w14:solidFill>
                    <w14:schemeClr w14:val="tx1"/>
                  </w14:solidFill>
                </w14:textFill>
              </w:rPr>
              <w:fldChar w:fldCharType="begin"/>
            </w:r>
            <w:r>
              <w:rPr>
                <w:color w:val="000000" w:themeColor="text1"/>
                <w:szCs w:val="21"/>
                <w14:textFill>
                  <w14:solidFill>
                    <w14:schemeClr w14:val="tx1"/>
                  </w14:solidFill>
                </w14:textFill>
              </w:rPr>
              <w:instrText xml:space="preserve"> = 4 \* GB3 </w:instrText>
            </w:r>
            <w:r>
              <w:rPr>
                <w:color w:val="000000" w:themeColor="text1"/>
                <w:szCs w:val="21"/>
                <w14:textFill>
                  <w14:solidFill>
                    <w14:schemeClr w14:val="tx1"/>
                  </w14:solidFill>
                </w14:textFill>
              </w:rPr>
              <w:fldChar w:fldCharType="separate"/>
            </w:r>
            <w:r>
              <w:rPr>
                <w:color w:val="000000" w:themeColor="text1"/>
                <w:szCs w:val="21"/>
                <w14:textFill>
                  <w14:solidFill>
                    <w14:schemeClr w14:val="tx1"/>
                  </w14:solidFill>
                </w14:textFill>
              </w:rPr>
              <w:t>④</w:t>
            </w:r>
            <w:r>
              <w:rPr>
                <w:color w:val="000000" w:themeColor="text1"/>
                <w:szCs w:val="21"/>
                <w14:textFill>
                  <w14:solidFill>
                    <w14:schemeClr w14:val="tx1"/>
                  </w14:solidFill>
                </w14:textFill>
              </w:rPr>
              <w:fldChar w:fldCharType="end"/>
            </w:r>
            <w:r>
              <w:rPr>
                <w:color w:val="000000" w:themeColor="text1"/>
                <w:szCs w:val="21"/>
                <w14:textFill>
                  <w14:solidFill>
                    <w14:schemeClr w14:val="tx1"/>
                  </w14:solidFill>
                </w14:textFill>
              </w:rPr>
              <w:t>现场警戒及疏散：1)在交通道路放哨，阻止无关人员和车辆进入；2)迅速通知和组织其他人员及周边群众撤离到安全地点；3)保持应急人员及车辆畅通无阻，119救护队到来时，指引救护人员到现场；4)搬开周边可燃物或迁移贵重物品。</w:t>
            </w:r>
          </w:p>
          <w:p>
            <w:pPr>
              <w:widowControl/>
              <w:spacing w:line="360" w:lineRule="auto"/>
              <w:ind w:firstLine="480"/>
              <w:rPr>
                <w:color w:val="000000" w:themeColor="text1"/>
                <w:szCs w:val="21"/>
                <w14:textFill>
                  <w14:solidFill>
                    <w14:schemeClr w14:val="tx1"/>
                  </w14:solidFill>
                </w14:textFill>
              </w:rPr>
            </w:pPr>
            <w:r>
              <w:rPr>
                <w:color w:val="000000" w:themeColor="text1"/>
                <w:szCs w:val="21"/>
                <w14:textFill>
                  <w14:solidFill>
                    <w14:schemeClr w14:val="tx1"/>
                  </w14:solidFill>
                </w14:textFill>
              </w:rPr>
              <w:fldChar w:fldCharType="begin"/>
            </w:r>
            <w:r>
              <w:rPr>
                <w:color w:val="000000" w:themeColor="text1"/>
                <w:szCs w:val="21"/>
                <w14:textFill>
                  <w14:solidFill>
                    <w14:schemeClr w14:val="tx1"/>
                  </w14:solidFill>
                </w14:textFill>
              </w:rPr>
              <w:instrText xml:space="preserve"> = 5 \* GB3 </w:instrText>
            </w:r>
            <w:r>
              <w:rPr>
                <w:color w:val="000000" w:themeColor="text1"/>
                <w:szCs w:val="21"/>
                <w14:textFill>
                  <w14:solidFill>
                    <w14:schemeClr w14:val="tx1"/>
                  </w14:solidFill>
                </w14:textFill>
              </w:rPr>
              <w:fldChar w:fldCharType="separate"/>
            </w:r>
            <w:r>
              <w:rPr>
                <w:color w:val="000000" w:themeColor="text1"/>
                <w:szCs w:val="21"/>
                <w14:textFill>
                  <w14:solidFill>
                    <w14:schemeClr w14:val="tx1"/>
                  </w14:solidFill>
                </w14:textFill>
              </w:rPr>
              <w:t>⑤</w:t>
            </w:r>
            <w:r>
              <w:rPr>
                <w:color w:val="000000" w:themeColor="text1"/>
                <w:szCs w:val="21"/>
                <w14:textFill>
                  <w14:solidFill>
                    <w14:schemeClr w14:val="tx1"/>
                  </w14:solidFill>
                </w14:textFill>
              </w:rPr>
              <w:fldChar w:fldCharType="end"/>
            </w:r>
            <w:r>
              <w:rPr>
                <w:color w:val="000000" w:themeColor="text1"/>
                <w:szCs w:val="21"/>
                <w14:textFill>
                  <w14:solidFill>
                    <w14:schemeClr w14:val="tx1"/>
                  </w14:solidFill>
                </w14:textFill>
              </w:rPr>
              <w:t>伤员救护：1)轻微受伤人员擦拭药水；2)受伤较重人员用应急车辆直接送到医院救护；3)拨打120。</w:t>
            </w:r>
          </w:p>
          <w:p>
            <w:pPr>
              <w:widowControl/>
              <w:spacing w:line="360" w:lineRule="auto"/>
              <w:ind w:firstLine="480"/>
              <w:rPr>
                <w:color w:val="000000" w:themeColor="text1"/>
                <w:szCs w:val="21"/>
                <w14:textFill>
                  <w14:solidFill>
                    <w14:schemeClr w14:val="tx1"/>
                  </w14:solidFill>
                </w14:textFill>
              </w:rPr>
            </w:pPr>
            <w:r>
              <w:rPr>
                <w:color w:val="000000" w:themeColor="text1"/>
                <w:szCs w:val="21"/>
                <w14:textFill>
                  <w14:solidFill>
                    <w14:schemeClr w14:val="tx1"/>
                  </w14:solidFill>
                </w14:textFill>
              </w:rPr>
              <w:fldChar w:fldCharType="begin"/>
            </w:r>
            <w:r>
              <w:rPr>
                <w:color w:val="000000" w:themeColor="text1"/>
                <w:szCs w:val="21"/>
                <w14:textFill>
                  <w14:solidFill>
                    <w14:schemeClr w14:val="tx1"/>
                  </w14:solidFill>
                </w14:textFill>
              </w:rPr>
              <w:instrText xml:space="preserve"> = 6 \* GB3 </w:instrText>
            </w:r>
            <w:r>
              <w:rPr>
                <w:color w:val="000000" w:themeColor="text1"/>
                <w:szCs w:val="21"/>
                <w14:textFill>
                  <w14:solidFill>
                    <w14:schemeClr w14:val="tx1"/>
                  </w14:solidFill>
                </w14:textFill>
              </w:rPr>
              <w:fldChar w:fldCharType="separate"/>
            </w:r>
            <w:r>
              <w:rPr>
                <w:color w:val="000000" w:themeColor="text1"/>
                <w:szCs w:val="21"/>
                <w14:textFill>
                  <w14:solidFill>
                    <w14:schemeClr w14:val="tx1"/>
                  </w14:solidFill>
                </w14:textFill>
              </w:rPr>
              <w:t>⑥</w:t>
            </w:r>
            <w:r>
              <w:rPr>
                <w:color w:val="000000" w:themeColor="text1"/>
                <w:szCs w:val="21"/>
                <w14:textFill>
                  <w14:solidFill>
                    <w14:schemeClr w14:val="tx1"/>
                  </w14:solidFill>
                </w14:textFill>
              </w:rPr>
              <w:fldChar w:fldCharType="end"/>
            </w:r>
            <w:r>
              <w:rPr>
                <w:color w:val="000000" w:themeColor="text1"/>
                <w:szCs w:val="21"/>
                <w14:textFill>
                  <w14:solidFill>
                    <w14:schemeClr w14:val="tx1"/>
                  </w14:solidFill>
                </w14:textFill>
              </w:rPr>
              <w:t>人员清点和现场恢复。</w:t>
            </w:r>
          </w:p>
          <w:p>
            <w:pPr>
              <w:widowControl/>
              <w:spacing w:line="360" w:lineRule="auto"/>
              <w:ind w:firstLine="480"/>
              <w:rPr>
                <w:color w:val="000000" w:themeColor="text1"/>
                <w:szCs w:val="21"/>
                <w14:textFill>
                  <w14:solidFill>
                    <w14:schemeClr w14:val="tx1"/>
                  </w14:solidFill>
                </w14:textFill>
              </w:rPr>
            </w:pPr>
            <w:r>
              <w:rPr>
                <w:color w:val="000000" w:themeColor="text1"/>
                <w:szCs w:val="21"/>
                <w14:textFill>
                  <w14:solidFill>
                    <w14:schemeClr w14:val="tx1"/>
                  </w14:solidFill>
                </w14:textFill>
              </w:rPr>
              <w:fldChar w:fldCharType="begin"/>
            </w:r>
            <w:r>
              <w:rPr>
                <w:color w:val="000000" w:themeColor="text1"/>
                <w:szCs w:val="21"/>
                <w14:textFill>
                  <w14:solidFill>
                    <w14:schemeClr w14:val="tx1"/>
                  </w14:solidFill>
                </w14:textFill>
              </w:rPr>
              <w:instrText xml:space="preserve"> = 7 \* GB3 </w:instrText>
            </w:r>
            <w:r>
              <w:rPr>
                <w:color w:val="000000" w:themeColor="text1"/>
                <w:szCs w:val="21"/>
                <w14:textFill>
                  <w14:solidFill>
                    <w14:schemeClr w14:val="tx1"/>
                  </w14:solidFill>
                </w14:textFill>
              </w:rPr>
              <w:fldChar w:fldCharType="separate"/>
            </w:r>
            <w:r>
              <w:rPr>
                <w:color w:val="000000" w:themeColor="text1"/>
                <w:szCs w:val="21"/>
                <w14:textFill>
                  <w14:solidFill>
                    <w14:schemeClr w14:val="tx1"/>
                  </w14:solidFill>
                </w14:textFill>
              </w:rPr>
              <w:t>⑦</w:t>
            </w:r>
            <w:r>
              <w:rPr>
                <w:color w:val="000000" w:themeColor="text1"/>
                <w:szCs w:val="21"/>
                <w14:textFill>
                  <w14:solidFill>
                    <w14:schemeClr w14:val="tx1"/>
                  </w14:solidFill>
                </w14:textFill>
              </w:rPr>
              <w:fldChar w:fldCharType="end"/>
            </w:r>
            <w:r>
              <w:rPr>
                <w:color w:val="000000" w:themeColor="text1"/>
                <w:szCs w:val="21"/>
                <w14:textFill>
                  <w14:solidFill>
                    <w14:schemeClr w14:val="tx1"/>
                  </w14:solidFill>
                </w14:textFill>
              </w:rPr>
              <w:t>查明事故原因。</w:t>
            </w:r>
          </w:p>
          <w:p>
            <w:pPr>
              <w:widowControl/>
              <w:spacing w:line="360" w:lineRule="auto"/>
              <w:ind w:firstLine="480"/>
              <w:rPr>
                <w:color w:val="000000" w:themeColor="text1"/>
                <w:szCs w:val="21"/>
                <w14:textFill>
                  <w14:solidFill>
                    <w14:schemeClr w14:val="tx1"/>
                  </w14:solidFill>
                </w14:textFill>
              </w:rPr>
            </w:pPr>
            <w:r>
              <w:rPr>
                <w:color w:val="000000" w:themeColor="text1"/>
                <w:kern w:val="0"/>
                <w:szCs w:val="21"/>
                <w14:textFill>
                  <w14:solidFill>
                    <w14:schemeClr w14:val="tx1"/>
                  </w14:solidFill>
                </w14:textFill>
              </w:rPr>
              <w:fldChar w:fldCharType="begin"/>
            </w:r>
            <w:r>
              <w:rPr>
                <w:color w:val="000000" w:themeColor="text1"/>
                <w:kern w:val="0"/>
                <w:szCs w:val="21"/>
                <w14:textFill>
                  <w14:solidFill>
                    <w14:schemeClr w14:val="tx1"/>
                  </w14:solidFill>
                </w14:textFill>
              </w:rPr>
              <w:instrText xml:space="preserve"> = 8 \* GB3 </w:instrText>
            </w:r>
            <w:r>
              <w:rPr>
                <w:color w:val="000000" w:themeColor="text1"/>
                <w:kern w:val="0"/>
                <w:szCs w:val="21"/>
                <w14:textFill>
                  <w14:solidFill>
                    <w14:schemeClr w14:val="tx1"/>
                  </w14:solidFill>
                </w14:textFill>
              </w:rPr>
              <w:fldChar w:fldCharType="separate"/>
            </w:r>
            <w:r>
              <w:rPr>
                <w:color w:val="000000" w:themeColor="text1"/>
                <w:kern w:val="0"/>
                <w:szCs w:val="21"/>
                <w14:textFill>
                  <w14:solidFill>
                    <w14:schemeClr w14:val="tx1"/>
                  </w14:solidFill>
                </w14:textFill>
              </w:rPr>
              <w:t>⑧</w:t>
            </w:r>
            <w:r>
              <w:rPr>
                <w:color w:val="000000" w:themeColor="text1"/>
                <w:kern w:val="0"/>
                <w:szCs w:val="21"/>
                <w14:textFill>
                  <w14:solidFill>
                    <w14:schemeClr w14:val="tx1"/>
                  </w14:solidFill>
                </w14:textFill>
              </w:rPr>
              <w:fldChar w:fldCharType="end"/>
            </w:r>
            <w:r>
              <w:rPr>
                <w:color w:val="000000" w:themeColor="text1"/>
                <w:kern w:val="0"/>
                <w:szCs w:val="21"/>
                <w14:textFill>
                  <w14:solidFill>
                    <w14:schemeClr w14:val="tx1"/>
                  </w14:solidFill>
                </w14:textFill>
              </w:rPr>
              <w:t>应急演练：每年举行一次全面的火灾演练，演练的组织人员，参演人员范围，观摩及记录人员。</w:t>
            </w:r>
          </w:p>
          <w:p>
            <w:pPr>
              <w:spacing w:line="360" w:lineRule="auto"/>
              <w:ind w:firstLine="420" w:firstLineChars="200"/>
              <w:rPr>
                <w:bCs/>
                <w:snapToGrid/>
                <w:color w:val="000000" w:themeColor="text1"/>
                <w:szCs w:val="21"/>
                <w14:textFill>
                  <w14:solidFill>
                    <w14:schemeClr w14:val="tx1"/>
                  </w14:solidFill>
                </w14:textFill>
              </w:rPr>
            </w:pPr>
            <w:r>
              <w:rPr>
                <w:bCs/>
                <w:snapToGrid/>
                <w:color w:val="000000" w:themeColor="text1"/>
                <w:szCs w:val="21"/>
                <w14:textFill>
                  <w14:solidFill>
                    <w14:schemeClr w14:val="tx1"/>
                  </w14:solidFill>
                </w14:textFill>
              </w:rPr>
              <w:t>(4)风险小结</w:t>
            </w:r>
          </w:p>
          <w:p>
            <w:pPr>
              <w:widowControl/>
              <w:spacing w:line="360" w:lineRule="auto"/>
              <w:ind w:firstLine="420" w:firstLineChars="200"/>
              <w:jc w:val="left"/>
              <w:rPr>
                <w:color w:val="000000" w:themeColor="text1"/>
                <w:sz w:val="18"/>
                <w:szCs w:val="18"/>
                <w14:textFill>
                  <w14:solidFill>
                    <w14:schemeClr w14:val="tx1"/>
                  </w14:solidFill>
                </w14:textFill>
              </w:rPr>
            </w:pPr>
            <w:r>
              <w:rPr>
                <w:bCs/>
                <w:snapToGrid/>
                <w:color w:val="000000" w:themeColor="text1"/>
                <w:szCs w:val="21"/>
                <w14:textFill>
                  <w14:solidFill>
                    <w14:schemeClr w14:val="tx1"/>
                  </w14:solidFill>
                </w14:textFill>
              </w:rPr>
              <w:t>本项目严格执行国家的技术规范和操作规程要求，落实各项安全规章制度，加强监控和管理，避免事故的发生。在认真落实工程拟采取的安全措施及评价所提及的安全设施和安全对策后，工程事故对周围环境影响处于可接受水平</w:t>
            </w:r>
            <w:r>
              <w:rPr>
                <w:rFonts w:hint="eastAsia"/>
                <w:color w:val="000000" w:themeColor="text1"/>
                <w:szCs w:val="21"/>
                <w14:textFill>
                  <w14:solidFill>
                    <w14:schemeClr w14:val="tx1"/>
                  </w14:solidFill>
                </w14:textFill>
              </w:rPr>
              <w:t>。</w:t>
            </w:r>
          </w:p>
          <w:p>
            <w:pPr>
              <w:adjustRightInd w:val="0"/>
              <w:snapToGrid w:val="0"/>
              <w:spacing w:line="360" w:lineRule="auto"/>
              <w:ind w:firstLine="420" w:firstLineChars="200"/>
              <w:rPr>
                <w:color w:val="000000" w:themeColor="text1"/>
                <w:szCs w:val="21"/>
                <w:lang w:val="zh-CN"/>
                <w14:textFill>
                  <w14:solidFill>
                    <w14:schemeClr w14:val="tx1"/>
                  </w14:solidFill>
                </w14:textFill>
              </w:rPr>
            </w:pPr>
          </w:p>
          <w:p>
            <w:pPr>
              <w:adjustRightInd w:val="0"/>
              <w:snapToGrid w:val="0"/>
              <w:spacing w:line="360" w:lineRule="auto"/>
              <w:ind w:firstLine="420" w:firstLineChars="200"/>
              <w:rPr>
                <w:color w:val="000000" w:themeColor="text1"/>
                <w:szCs w:val="21"/>
                <w:lang w:val="zh-CN"/>
                <w14:textFill>
                  <w14:solidFill>
                    <w14:schemeClr w14:val="tx1"/>
                  </w14:solidFill>
                </w14:textFill>
              </w:rPr>
            </w:pPr>
          </w:p>
          <w:p>
            <w:pPr>
              <w:adjustRightInd w:val="0"/>
              <w:snapToGrid w:val="0"/>
              <w:spacing w:line="360" w:lineRule="auto"/>
              <w:rPr>
                <w:color w:val="000000" w:themeColor="text1"/>
                <w:szCs w:val="21"/>
                <w:lang w:val="zh-CN"/>
                <w14:textFill>
                  <w14:solidFill>
                    <w14:schemeClr w14:val="tx1"/>
                  </w14:solidFill>
                </w14:textFill>
              </w:rPr>
            </w:pPr>
          </w:p>
        </w:tc>
      </w:tr>
    </w:tbl>
    <w:p>
      <w:pPr>
        <w:adjustRightInd w:val="0"/>
        <w:snapToGrid w:val="0"/>
        <w:spacing w:line="360" w:lineRule="auto"/>
        <w:rPr>
          <w:color w:val="000000" w:themeColor="text1"/>
          <w14:textFill>
            <w14:solidFill>
              <w14:schemeClr w14:val="tx1"/>
            </w14:solidFill>
          </w14:textFill>
        </w:rPr>
        <w:sectPr>
          <w:pgSz w:w="11907" w:h="16840"/>
          <w:pgMar w:top="1701" w:right="1531" w:bottom="2127" w:left="1531" w:header="851" w:footer="851" w:gutter="0"/>
          <w:pgNumType w:fmt="numberInDash"/>
          <w:cols w:space="720" w:num="1"/>
          <w:docGrid w:linePitch="312" w:charSpace="0"/>
        </w:sectPr>
      </w:pPr>
    </w:p>
    <w:p>
      <w:pPr>
        <w:pStyle w:val="112"/>
        <w:outlineLvl w:val="0"/>
        <w:rPr>
          <w:rFonts w:ascii="Times New Roman" w:hAnsi="Times New Roman" w:eastAsia="黑体"/>
          <w:color w:val="000000" w:themeColor="text1"/>
          <w:sz w:val="30"/>
          <w:szCs w:val="30"/>
          <w14:textFill>
            <w14:solidFill>
              <w14:schemeClr w14:val="tx1"/>
            </w14:solidFill>
          </w14:textFill>
        </w:rPr>
      </w:pPr>
      <w:r>
        <w:rPr>
          <w:rFonts w:ascii="Times New Roman" w:hAnsi="Times New Roman" w:eastAsia="黑体"/>
          <w:color w:val="000000" w:themeColor="text1"/>
          <w:sz w:val="30"/>
          <w:szCs w:val="30"/>
          <w14:textFill>
            <w14:solidFill>
              <w14:schemeClr w14:val="tx1"/>
            </w14:solidFill>
          </w14:textFill>
        </w:rPr>
        <w:t>五、</w:t>
      </w:r>
      <w:bookmarkStart w:id="22" w:name="_Hlk54167917"/>
      <w:r>
        <w:rPr>
          <w:rFonts w:ascii="Times New Roman" w:hAnsi="Times New Roman" w:eastAsia="黑体"/>
          <w:color w:val="000000" w:themeColor="text1"/>
          <w:sz w:val="30"/>
          <w:szCs w:val="30"/>
          <w14:textFill>
            <w14:solidFill>
              <w14:schemeClr w14:val="tx1"/>
            </w14:solidFill>
          </w14:textFill>
        </w:rPr>
        <w:t>环境保护措施监督检查清单</w:t>
      </w:r>
      <w:bookmarkEnd w:id="22"/>
    </w:p>
    <w:tbl>
      <w:tblPr>
        <w:tblStyle w:val="37"/>
        <w:tblW w:w="880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254"/>
        <w:gridCol w:w="1701"/>
        <w:gridCol w:w="974"/>
        <w:gridCol w:w="2145"/>
        <w:gridCol w:w="272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425" w:hRule="atLeast"/>
          <w:jc w:val="center"/>
        </w:trPr>
        <w:tc>
          <w:tcPr>
            <w:tcW w:w="1254" w:type="dxa"/>
            <w:tcBorders>
              <w:tl2br w:val="single" w:color="auto" w:sz="4" w:space="0"/>
            </w:tcBorders>
          </w:tcPr>
          <w:p>
            <w:pPr>
              <w:adjustRightInd w:val="0"/>
              <w:snapToGrid w:val="0"/>
              <w:ind w:firstLine="422" w:firstLineChars="200"/>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内容</w:t>
            </w:r>
          </w:p>
          <w:p>
            <w:pPr>
              <w:adjustRightInd w:val="0"/>
              <w:snapToGrid w:val="0"/>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要素</w:t>
            </w:r>
          </w:p>
        </w:tc>
        <w:tc>
          <w:tcPr>
            <w:tcW w:w="1701" w:type="dxa"/>
            <w:vAlign w:val="center"/>
          </w:tcPr>
          <w:p>
            <w:pPr>
              <w:adjustRightInd w:val="0"/>
              <w:snapToGrid w:val="0"/>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排放口(编号、</w:t>
            </w:r>
          </w:p>
          <w:p>
            <w:pPr>
              <w:adjustRightInd w:val="0"/>
              <w:snapToGrid w:val="0"/>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名称)/污染源</w:t>
            </w:r>
          </w:p>
        </w:tc>
        <w:tc>
          <w:tcPr>
            <w:tcW w:w="974" w:type="dxa"/>
            <w:vAlign w:val="center"/>
          </w:tcPr>
          <w:p>
            <w:pPr>
              <w:adjustRightInd w:val="0"/>
              <w:snapToGrid w:val="0"/>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污染物项目</w:t>
            </w:r>
          </w:p>
        </w:tc>
        <w:tc>
          <w:tcPr>
            <w:tcW w:w="2145" w:type="dxa"/>
            <w:vAlign w:val="center"/>
          </w:tcPr>
          <w:p>
            <w:pPr>
              <w:adjustRightInd w:val="0"/>
              <w:snapToGrid w:val="0"/>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环境保护措施</w:t>
            </w:r>
          </w:p>
        </w:tc>
        <w:tc>
          <w:tcPr>
            <w:tcW w:w="2726" w:type="dxa"/>
            <w:vAlign w:val="center"/>
          </w:tcPr>
          <w:p>
            <w:pPr>
              <w:adjustRightInd w:val="0"/>
              <w:snapToGrid w:val="0"/>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执行标准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35" w:hRule="atLeast"/>
          <w:jc w:val="center"/>
        </w:trPr>
        <w:tc>
          <w:tcPr>
            <w:tcW w:w="1254" w:type="dxa"/>
            <w:vMerge w:val="restart"/>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大气环境</w:t>
            </w:r>
          </w:p>
        </w:tc>
        <w:tc>
          <w:tcPr>
            <w:tcW w:w="1701"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DA001</w:t>
            </w:r>
          </w:p>
        </w:tc>
        <w:tc>
          <w:tcPr>
            <w:tcW w:w="974" w:type="dxa"/>
            <w:vAlign w:val="center"/>
          </w:tcPr>
          <w:p>
            <w:pPr>
              <w:widowControl/>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VOCs</w:t>
            </w:r>
          </w:p>
        </w:tc>
        <w:tc>
          <w:tcPr>
            <w:tcW w:w="2145"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pacing w:val="-11"/>
                <w:szCs w:val="21"/>
                <w14:textFill>
                  <w14:solidFill>
                    <w14:schemeClr w14:val="tx1"/>
                  </w14:solidFill>
                </w14:textFill>
              </w:rPr>
              <w:t>经</w:t>
            </w:r>
            <w:r>
              <w:rPr>
                <w:rFonts w:hint="eastAsia"/>
                <w:color w:val="000000" w:themeColor="text1"/>
                <w:szCs w:val="21"/>
                <w14:textFill>
                  <w14:solidFill>
                    <w14:schemeClr w14:val="tx1"/>
                  </w14:solidFill>
                </w14:textFill>
              </w:rPr>
              <w:t>活性炭吸附脱附+催化燃烧RCO装置</w:t>
            </w:r>
            <w:r>
              <w:rPr>
                <w:rFonts w:hint="eastAsia"/>
                <w:color w:val="000000" w:themeColor="text1"/>
                <w:spacing w:val="-11"/>
                <w:szCs w:val="21"/>
                <w14:textFill>
                  <w14:solidFill>
                    <w14:schemeClr w14:val="tx1"/>
                  </w14:solidFill>
                </w14:textFill>
              </w:rPr>
              <w:t>处理后通过15m高排气筒排放</w:t>
            </w:r>
          </w:p>
        </w:tc>
        <w:tc>
          <w:tcPr>
            <w:tcW w:w="2726"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《电池工业污染物排放标准》（GB30484-2013）表5中锂电池行业排放限值</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254" w:type="dxa"/>
            <w:vMerge w:val="continue"/>
            <w:vAlign w:val="center"/>
          </w:tcPr>
          <w:p>
            <w:pPr>
              <w:adjustRightInd w:val="0"/>
              <w:snapToGrid w:val="0"/>
              <w:jc w:val="center"/>
              <w:rPr>
                <w:color w:val="000000" w:themeColor="text1"/>
                <w:szCs w:val="21"/>
                <w14:textFill>
                  <w14:solidFill>
                    <w14:schemeClr w14:val="tx1"/>
                  </w14:solidFill>
                </w14:textFill>
              </w:rPr>
            </w:pPr>
          </w:p>
        </w:tc>
        <w:tc>
          <w:tcPr>
            <w:tcW w:w="1701" w:type="dxa"/>
            <w:vMerge w:val="restart"/>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无组织废气</w:t>
            </w:r>
          </w:p>
        </w:tc>
        <w:tc>
          <w:tcPr>
            <w:tcW w:w="974" w:type="dxa"/>
            <w:vAlign w:val="center"/>
          </w:tcPr>
          <w:p>
            <w:pPr>
              <w:adjustRightInd w:val="0"/>
              <w:snapToGrid w:val="0"/>
              <w:jc w:val="center"/>
              <w:rPr>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VOCs</w:t>
            </w:r>
          </w:p>
        </w:tc>
        <w:tc>
          <w:tcPr>
            <w:tcW w:w="2145"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pacing w:val="-11"/>
                <w:szCs w:val="21"/>
                <w14:textFill>
                  <w14:solidFill>
                    <w14:schemeClr w14:val="tx1"/>
                  </w14:solidFill>
                </w14:textFill>
              </w:rPr>
              <w:t>通风换气、加强废气收集效率</w:t>
            </w:r>
          </w:p>
        </w:tc>
        <w:tc>
          <w:tcPr>
            <w:tcW w:w="2726" w:type="dxa"/>
            <w:vMerge w:val="restart"/>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《电池工业污染物排放标准》（GB30484-2013）</w:t>
            </w:r>
            <w:r>
              <w:rPr>
                <w:color w:val="000000" w:themeColor="text1"/>
                <w:szCs w:val="21"/>
                <w14:textFill>
                  <w14:solidFill>
                    <w14:schemeClr w14:val="tx1"/>
                  </w14:solidFill>
                </w14:textFill>
              </w:rPr>
              <w:t>表</w:t>
            </w:r>
            <w:r>
              <w:rPr>
                <w:rFonts w:hint="eastAsia"/>
                <w:color w:val="000000" w:themeColor="text1"/>
                <w:szCs w:val="21"/>
                <w14:textFill>
                  <w14:solidFill>
                    <w14:schemeClr w14:val="tx1"/>
                  </w14:solidFill>
                </w14:textFill>
              </w:rPr>
              <w:t>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254" w:type="dxa"/>
            <w:vMerge w:val="continue"/>
            <w:vAlign w:val="center"/>
          </w:tcPr>
          <w:p>
            <w:pPr>
              <w:adjustRightInd w:val="0"/>
              <w:snapToGrid w:val="0"/>
              <w:jc w:val="center"/>
              <w:rPr>
                <w:color w:val="000000" w:themeColor="text1"/>
                <w14:textFill>
                  <w14:solidFill>
                    <w14:schemeClr w14:val="tx1"/>
                  </w14:solidFill>
                </w14:textFill>
              </w:rPr>
            </w:pPr>
          </w:p>
        </w:tc>
        <w:tc>
          <w:tcPr>
            <w:tcW w:w="1701" w:type="dxa"/>
            <w:vMerge w:val="continue"/>
            <w:vAlign w:val="center"/>
          </w:tcPr>
          <w:p>
            <w:pPr>
              <w:adjustRightInd w:val="0"/>
              <w:snapToGrid w:val="0"/>
              <w:jc w:val="center"/>
              <w:rPr>
                <w:color w:val="000000" w:themeColor="text1"/>
                <w14:textFill>
                  <w14:solidFill>
                    <w14:schemeClr w14:val="tx1"/>
                  </w14:solidFill>
                </w14:textFill>
              </w:rPr>
            </w:pPr>
          </w:p>
        </w:tc>
        <w:tc>
          <w:tcPr>
            <w:tcW w:w="974" w:type="dxa"/>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颗粒物</w:t>
            </w:r>
          </w:p>
        </w:tc>
        <w:tc>
          <w:tcPr>
            <w:tcW w:w="2145" w:type="dxa"/>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焊烟净化器</w:t>
            </w:r>
          </w:p>
        </w:tc>
        <w:tc>
          <w:tcPr>
            <w:tcW w:w="2726" w:type="dxa"/>
            <w:vMerge w:val="continue"/>
            <w:vAlign w:val="center"/>
          </w:tcPr>
          <w:p>
            <w:pPr>
              <w:adjustRightInd w:val="0"/>
              <w:snapToGrid w:val="0"/>
              <w:jc w:val="center"/>
              <w:rPr>
                <w:bCs/>
                <w:color w:val="000000" w:themeColor="text1"/>
                <w:szCs w:val="2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465" w:hRule="atLeast"/>
          <w:jc w:val="center"/>
        </w:trPr>
        <w:tc>
          <w:tcPr>
            <w:tcW w:w="125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地表水环境</w:t>
            </w:r>
          </w:p>
        </w:tc>
        <w:tc>
          <w:tcPr>
            <w:tcW w:w="1701"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综合废水</w:t>
            </w:r>
          </w:p>
        </w:tc>
        <w:tc>
          <w:tcPr>
            <w:tcW w:w="974" w:type="dxa"/>
            <w:vAlign w:val="center"/>
          </w:tcPr>
          <w:p>
            <w:pPr>
              <w:adjustRightInd w:val="0"/>
              <w:snapToGrid w:val="0"/>
              <w:jc w:val="center"/>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COD、SS、氨氮</w:t>
            </w:r>
          </w:p>
        </w:tc>
        <w:tc>
          <w:tcPr>
            <w:tcW w:w="2145" w:type="dxa"/>
            <w:vAlign w:val="center"/>
          </w:tcPr>
          <w:p>
            <w:pPr>
              <w:adjustRightInd w:val="0"/>
              <w:snapToGrid w:val="0"/>
              <w:jc w:val="center"/>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依托</w:t>
            </w:r>
            <w:r>
              <w:rPr>
                <w:rFonts w:hint="eastAsia"/>
                <w:color w:val="000000" w:themeColor="text1"/>
                <w:szCs w:val="21"/>
                <w:lang w:val="zh-CN"/>
                <w14:textFill>
                  <w14:solidFill>
                    <w14:schemeClr w14:val="tx1"/>
                  </w14:solidFill>
                </w14:textFill>
              </w:rPr>
              <w:t>奥瑞金（枣庄）包装有限公司</w:t>
            </w:r>
            <w:r>
              <w:rPr>
                <w:rFonts w:hint="eastAsia"/>
                <w:bCs/>
                <w:color w:val="000000" w:themeColor="text1"/>
                <w:szCs w:val="21"/>
                <w14:textFill>
                  <w14:solidFill>
                    <w14:schemeClr w14:val="tx1"/>
                  </w14:solidFill>
                </w14:textFill>
              </w:rPr>
              <w:t>现有污水处理站</w:t>
            </w:r>
            <w:r>
              <w:rPr>
                <w:bCs/>
                <w:color w:val="000000" w:themeColor="text1"/>
                <w:szCs w:val="21"/>
                <w14:textFill>
                  <w14:solidFill>
                    <w14:schemeClr w14:val="tx1"/>
                  </w14:solidFill>
                </w14:textFill>
              </w:rPr>
              <w:t>处理达标后经过市政管网排污</w:t>
            </w:r>
            <w:r>
              <w:rPr>
                <w:rFonts w:hint="eastAsia"/>
                <w:bCs/>
                <w:color w:val="000000" w:themeColor="text1"/>
                <w:szCs w:val="21"/>
                <w14:textFill>
                  <w14:solidFill>
                    <w14:schemeClr w14:val="tx1"/>
                  </w14:solidFill>
                </w14:textFill>
              </w:rPr>
              <w:t>枣庄北控陶庄水务有限公司</w:t>
            </w:r>
          </w:p>
        </w:tc>
        <w:tc>
          <w:tcPr>
            <w:tcW w:w="2726" w:type="dxa"/>
            <w:vAlign w:val="center"/>
          </w:tcPr>
          <w:p>
            <w:pPr>
              <w:adjustRightInd w:val="0"/>
              <w:snapToGrid w:val="0"/>
              <w:jc w:val="center"/>
              <w:rPr>
                <w:bCs/>
                <w:color w:val="000000" w:themeColor="text1"/>
                <w:szCs w:val="21"/>
                <w14:textFill>
                  <w14:solidFill>
                    <w14:schemeClr w14:val="tx1"/>
                  </w14:solidFill>
                </w14:textFill>
              </w:rPr>
            </w:pPr>
            <w:r>
              <w:rPr>
                <w:rFonts w:hint="eastAsia"/>
                <w:color w:val="000000" w:themeColor="text1"/>
                <w14:textFill>
                  <w14:solidFill>
                    <w14:schemeClr w14:val="tx1"/>
                  </w14:solidFill>
                </w14:textFill>
              </w:rPr>
              <w:t>《电池工业污染物排放标准》（GB30484-2013）表2标准</w:t>
            </w:r>
            <w:r>
              <w:rPr>
                <w:rFonts w:hint="eastAsia"/>
                <w:bCs/>
                <w:color w:val="000000" w:themeColor="text1"/>
                <w:szCs w:val="21"/>
                <w14:textFill>
                  <w14:solidFill>
                    <w14:schemeClr w14:val="tx1"/>
                  </w14:solidFill>
                </w14:textFill>
              </w:rPr>
              <w:t>、</w:t>
            </w:r>
            <w:r>
              <w:rPr>
                <w:rFonts w:hint="eastAsia"/>
                <w:color w:val="000000" w:themeColor="text1"/>
                <w14:textFill>
                  <w14:solidFill>
                    <w14:schemeClr w14:val="tx1"/>
                  </w14:solidFill>
                </w14:textFill>
              </w:rPr>
              <w:t>《污水综合排放标准》（GB8978-1996)三级标准</w:t>
            </w:r>
            <w:r>
              <w:rPr>
                <w:bCs/>
                <w:color w:val="000000" w:themeColor="text1"/>
                <w:szCs w:val="21"/>
                <w14:textFill>
                  <w14:solidFill>
                    <w14:schemeClr w14:val="tx1"/>
                  </w14:solidFill>
                </w14:textFill>
              </w:rPr>
              <w:t>及污水厂接管</w:t>
            </w:r>
            <w:r>
              <w:rPr>
                <w:rFonts w:hint="eastAsia"/>
                <w:bCs/>
                <w:color w:val="000000" w:themeColor="text1"/>
                <w:szCs w:val="21"/>
                <w14:textFill>
                  <w14:solidFill>
                    <w14:schemeClr w14:val="tx1"/>
                  </w14:solidFill>
                </w14:textFill>
              </w:rPr>
              <w:t>限值</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25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声环境</w:t>
            </w:r>
          </w:p>
        </w:tc>
        <w:tc>
          <w:tcPr>
            <w:tcW w:w="1701"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等设备噪声</w:t>
            </w:r>
          </w:p>
        </w:tc>
        <w:tc>
          <w:tcPr>
            <w:tcW w:w="97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噪声</w:t>
            </w:r>
          </w:p>
        </w:tc>
        <w:tc>
          <w:tcPr>
            <w:tcW w:w="2145"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减震、隔声、消声</w:t>
            </w:r>
          </w:p>
        </w:tc>
        <w:tc>
          <w:tcPr>
            <w:tcW w:w="2726"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《工业企业厂界环境噪声排放标准》（GB12348-2008）</w:t>
            </w:r>
            <w:r>
              <w:rPr>
                <w:rFonts w:hint="eastAsia"/>
                <w:color w:val="000000" w:themeColor="text1"/>
                <w:szCs w:val="21"/>
                <w14:textFill>
                  <w14:solidFill>
                    <w14:schemeClr w14:val="tx1"/>
                  </w14:solidFill>
                </w14:textFill>
              </w:rPr>
              <w:t>2</w:t>
            </w:r>
            <w:r>
              <w:rPr>
                <w:color w:val="000000" w:themeColor="text1"/>
                <w:szCs w:val="21"/>
                <w14:textFill>
                  <w14:solidFill>
                    <w14:schemeClr w14:val="tx1"/>
                  </w14:solidFill>
                </w14:textFill>
              </w:rPr>
              <w:t>类标准</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25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电磁辐射</w:t>
            </w:r>
          </w:p>
        </w:tc>
        <w:tc>
          <w:tcPr>
            <w:tcW w:w="1701"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97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2145"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c>
          <w:tcPr>
            <w:tcW w:w="2726"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125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固体废物</w:t>
            </w:r>
          </w:p>
        </w:tc>
        <w:tc>
          <w:tcPr>
            <w:tcW w:w="7546" w:type="dxa"/>
            <w:gridSpan w:val="4"/>
            <w:vAlign w:val="center"/>
          </w:tcPr>
          <w:p>
            <w:pPr>
              <w:adjustRightInd w:val="0"/>
              <w:snapToGrid w:val="0"/>
              <w:ind w:firstLine="420" w:firstLineChars="20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一般工业固体废物</w:t>
            </w:r>
            <w:r>
              <w:rPr>
                <w:rFonts w:hint="eastAsia"/>
                <w:color w:val="000000" w:themeColor="text1"/>
                <w:szCs w:val="21"/>
                <w14:textFill>
                  <w14:solidFill>
                    <w14:schemeClr w14:val="tx1"/>
                  </w14:solidFill>
                </w14:textFill>
              </w:rPr>
              <w:t>存放处、危废</w:t>
            </w:r>
            <w:r>
              <w:rPr>
                <w:color w:val="000000" w:themeColor="text1"/>
                <w:szCs w:val="21"/>
                <w14:textFill>
                  <w14:solidFill>
                    <w14:schemeClr w14:val="tx1"/>
                  </w14:solidFill>
                </w14:textFill>
              </w:rPr>
              <w:t>暂存间应设置防渗、防风、防晒、防雨等措施，设置环境保护图形标志。</w:t>
            </w:r>
            <w:r>
              <w:rPr>
                <w:rFonts w:hint="eastAsia"/>
                <w:color w:val="000000" w:themeColor="text1"/>
                <w:szCs w:val="21"/>
                <w14:textFill>
                  <w14:solidFill>
                    <w14:schemeClr w14:val="tx1"/>
                  </w14:solidFill>
                </w14:textFill>
              </w:rPr>
              <w:t>一般固体废物参照执行《中华人民共和国固体废物污染环境防治法》、《一般工业固体废物管理台账制定指南（试行）》（生态环境部公告2021年第82号）中相关要求；危险废物执行《危险废物贮存污染控制标准》（</w:t>
            </w:r>
            <w:r>
              <w:rPr>
                <w:color w:val="000000" w:themeColor="text1"/>
                <w:szCs w:val="21"/>
                <w14:textFill>
                  <w14:solidFill>
                    <w14:schemeClr w14:val="tx1"/>
                  </w14:solidFill>
                </w14:textFill>
              </w:rPr>
              <w:t>GB18597-20</w:t>
            </w:r>
            <w:r>
              <w:rPr>
                <w:rFonts w:hint="eastAsia"/>
                <w:color w:val="000000" w:themeColor="text1"/>
                <w:szCs w:val="21"/>
                <w14:textFill>
                  <w14:solidFill>
                    <w14:schemeClr w14:val="tx1"/>
                  </w14:solidFill>
                </w14:textFill>
              </w:rPr>
              <w:t>23）中相关要求。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6" w:hRule="atLeast"/>
          <w:jc w:val="center"/>
        </w:trPr>
        <w:tc>
          <w:tcPr>
            <w:tcW w:w="125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土壤及地下水污染防治措施</w:t>
            </w:r>
          </w:p>
        </w:tc>
        <w:tc>
          <w:tcPr>
            <w:tcW w:w="7546" w:type="dxa"/>
            <w:gridSpan w:val="4"/>
            <w:vAlign w:val="center"/>
          </w:tcPr>
          <w:p>
            <w:pPr>
              <w:adjustRightInd w:val="0"/>
              <w:snapToGrid w:val="0"/>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企业在建设过程中</w:t>
            </w:r>
            <w:r>
              <w:rPr>
                <w:color w:val="000000" w:themeColor="text1"/>
                <w14:textFill>
                  <w14:solidFill>
                    <w14:schemeClr w14:val="tx1"/>
                  </w14:solidFill>
                </w14:textFill>
              </w:rPr>
              <w:t>按要求做好分区防渗处理</w:t>
            </w:r>
            <w:r>
              <w:rPr>
                <w:rFonts w:hint="eastAsia"/>
                <w:color w:val="000000" w:themeColor="text1"/>
                <w:szCs w:val="21"/>
                <w14:textFill>
                  <w14:solidFill>
                    <w14:schemeClr w14:val="tx1"/>
                  </w14:solidFill>
                </w14:textFill>
              </w:rPr>
              <w:t>，并定期检查和维护，切实落实好防渗工作，可避免因污水下渗造成</w:t>
            </w:r>
            <w:r>
              <w:rPr>
                <w:rFonts w:hint="eastAsia" w:ascii="宋体" w:hAnsi="宋体" w:cs="宋体"/>
                <w:color w:val="000000" w:themeColor="text1"/>
                <w:szCs w:val="21"/>
                <w14:textFill>
                  <w14:solidFill>
                    <w14:schemeClr w14:val="tx1"/>
                  </w14:solidFill>
                </w14:textFill>
              </w:rPr>
              <w:t>土壤及</w:t>
            </w:r>
            <w:r>
              <w:rPr>
                <w:rFonts w:hint="eastAsia"/>
                <w:color w:val="000000" w:themeColor="text1"/>
                <w:szCs w:val="21"/>
                <w14:textFill>
                  <w14:solidFill>
                    <w14:schemeClr w14:val="tx1"/>
                  </w14:solidFill>
                </w14:textFill>
              </w:rPr>
              <w:t>地下水环境污染，固废的产生、暂存等环节均采取防渗措施，并制定应急措施，建立地下水和土壤污染监控和预警体系，通过采取上述措施后，拟建项目营运后对地下水和土壤的影响较小。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34" w:hRule="atLeast"/>
          <w:jc w:val="center"/>
        </w:trPr>
        <w:tc>
          <w:tcPr>
            <w:tcW w:w="125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生态保护措施</w:t>
            </w:r>
          </w:p>
        </w:tc>
        <w:tc>
          <w:tcPr>
            <w:tcW w:w="7546" w:type="dxa"/>
            <w:gridSpan w:val="4"/>
            <w:vAlign w:val="center"/>
          </w:tcPr>
          <w:p>
            <w:pPr>
              <w:adjustRightInd w:val="0"/>
              <w:snapToGrid w:val="0"/>
              <w:ind w:firstLine="420" w:firstLineChars="200"/>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本</w:t>
            </w:r>
            <w:r>
              <w:rPr>
                <w:color w:val="000000" w:themeColor="text1"/>
                <w:szCs w:val="21"/>
                <w14:textFill>
                  <w14:solidFill>
                    <w14:schemeClr w14:val="tx1"/>
                  </w14:solidFill>
                </w14:textFill>
              </w:rPr>
              <w:t>项目占地内原有生物物种在项目周围地域广泛存在，无国家重点保护的珍惜濒危植物和野生植物，项目占地属于</w:t>
            </w:r>
            <w:r>
              <w:rPr>
                <w:rFonts w:hint="eastAsia"/>
                <w:color w:val="000000" w:themeColor="text1"/>
                <w:szCs w:val="21"/>
                <w14:textFill>
                  <w14:solidFill>
                    <w14:schemeClr w14:val="tx1"/>
                  </w14:solidFill>
                </w14:textFill>
              </w:rPr>
              <w:t>工业用地</w:t>
            </w:r>
            <w:r>
              <w:rPr>
                <w:color w:val="000000" w:themeColor="text1"/>
                <w:szCs w:val="21"/>
                <w14:textFill>
                  <w14:solidFill>
                    <w14:schemeClr w14:val="tx1"/>
                  </w14:solidFill>
                </w14:textFill>
              </w:rPr>
              <w:t>，不占用基本农田等，项目建设后随着绿化建设，一定程度上会增加区域内植物的多样性，项目建设对周围生态环境基本上没有产生明显的影响。</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81" w:hRule="atLeast"/>
          <w:jc w:val="center"/>
        </w:trPr>
        <w:tc>
          <w:tcPr>
            <w:tcW w:w="125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环境风险</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防范措施</w:t>
            </w:r>
          </w:p>
        </w:tc>
        <w:tc>
          <w:tcPr>
            <w:tcW w:w="7546" w:type="dxa"/>
            <w:gridSpan w:val="4"/>
            <w:vAlign w:val="center"/>
          </w:tcPr>
          <w:p>
            <w:pPr>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①加强废气治理设施的运行管理和日常维护，一旦发现废气处理设置故障，应立刻停止生产，防止不达标废气排放污染环境。</w:t>
            </w:r>
          </w:p>
          <w:p>
            <w:pPr>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②加强员工的思想、道德教育，提高员工的责任心和主观能动性；完善并严格遵守相关的操作规程，加强岗位培训，落实岗位责任制；加强设备管理及检查。</w:t>
            </w:r>
          </w:p>
          <w:p>
            <w:pPr>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③运营过程值班人员应掌握安全防范措施，尽可能将风险降到最低。</w:t>
            </w:r>
          </w:p>
          <w:p>
            <w:pPr>
              <w:adjustRightInd w:val="0"/>
              <w:snapToGrid w:val="0"/>
              <w:ind w:firstLine="420" w:firstLineChars="200"/>
              <w:jc w:val="left"/>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④环保设施在运行过程中，如发生重大事故，需较长时间维修，必须向环保局写出书面申请，批准后方可正常生产。</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47" w:hRule="atLeast"/>
          <w:jc w:val="center"/>
        </w:trPr>
        <w:tc>
          <w:tcPr>
            <w:tcW w:w="1254" w:type="dxa"/>
            <w:vAlign w:val="center"/>
          </w:tcPr>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其他环境</w:t>
            </w:r>
          </w:p>
          <w:p>
            <w:pPr>
              <w:adjustRightInd w:val="0"/>
              <w:snapToGrid w:val="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管理要求</w:t>
            </w:r>
          </w:p>
        </w:tc>
        <w:tc>
          <w:tcPr>
            <w:tcW w:w="7546" w:type="dxa"/>
            <w:gridSpan w:val="4"/>
            <w:vAlign w:val="center"/>
          </w:tcPr>
          <w:p>
            <w:pPr>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①根据《固定污染源排污许可分类管理名录》（2019年版），本项目主行业属于“三十三、电气机械和器材制造业38”中“88、电池制造384”中的“其他 电池制造 3849”，属于简化管理，</w:t>
            </w:r>
            <w:r>
              <w:rPr>
                <w:rFonts w:hint="eastAsia"/>
                <w:color w:val="000000" w:themeColor="text1"/>
                <w:szCs w:val="21"/>
                <w14:textFill>
                  <w14:solidFill>
                    <w14:schemeClr w14:val="tx1"/>
                  </w14:solidFill>
                </w14:textFill>
              </w:rPr>
              <w:t>需及时进行排污许可证申请</w:t>
            </w:r>
            <w:r>
              <w:rPr>
                <w:rFonts w:hint="eastAsia"/>
                <w:color w:val="000000" w:themeColor="text1"/>
                <w14:textFill>
                  <w14:solidFill>
                    <w14:schemeClr w14:val="tx1"/>
                  </w14:solidFill>
                </w14:textFill>
              </w:rPr>
              <w:t>。排污单位应当在全国排污许可证管理信息平台上填报并提交排污许可登记申请，污染物处理装置日常运行状况和监测记录连续、完整，指标符合环境管理要求。环境管理档案有固定场所存放，资料保存应在5年及以上，确保环保部门执法人员随时调阅检查。</w:t>
            </w:r>
          </w:p>
          <w:p>
            <w:pPr>
              <w:ind w:firstLine="420" w:firstLineChars="200"/>
              <w:rPr>
                <w:color w:val="000000" w:themeColor="text1"/>
                <w14:textFill>
                  <w14:solidFill>
                    <w14:schemeClr w14:val="tx1"/>
                  </w14:solidFill>
                </w14:textFill>
              </w:rPr>
            </w:pPr>
            <w:r>
              <w:rPr>
                <w:rFonts w:hint="eastAsia"/>
                <w:color w:val="000000" w:themeColor="text1"/>
                <w14:textFill>
                  <w14:solidFill>
                    <w14:schemeClr w14:val="tx1"/>
                  </w14:solidFill>
                </w14:textFill>
              </w:rPr>
              <w:t>②根据《建设项目竣工环境保护验收暂行办法》的规定，建设项目竣工后，建设单位应当如实查验、监测、记载建设项目环境保护设施的建设和调试情况，编制验收监测报告。</w:t>
            </w:r>
          </w:p>
          <w:p>
            <w:pPr>
              <w:adjustRightInd w:val="0"/>
              <w:snapToGrid w:val="0"/>
              <w:ind w:firstLine="420" w:firstLineChars="200"/>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③应做好例行监测，需要根据项目排污特点及全厂实际情况及《排污单位自行监测技术指南总则》(HJ819-2017) 、</w:t>
            </w:r>
            <w:r>
              <w:rPr>
                <w:color w:val="000000" w:themeColor="text1"/>
                <w:szCs w:val="21"/>
                <w14:textFill>
                  <w14:solidFill>
                    <w14:schemeClr w14:val="tx1"/>
                  </w14:solidFill>
                </w14:textFill>
              </w:rPr>
              <w:t>《“十四五”环境影响评价与排污许可工作实施方案》的通知》</w:t>
            </w:r>
            <w:r>
              <w:rPr>
                <w:rFonts w:hint="eastAsia"/>
                <w:color w:val="000000" w:themeColor="text1"/>
                <w14:textFill>
                  <w14:solidFill>
                    <w14:schemeClr w14:val="tx1"/>
                  </w14:solidFill>
                </w14:textFill>
              </w:rPr>
              <w:t>等要求，建立健全各项监测制度并保证其实施。对项目所有的污染源（废气、废水、噪声等）情况以及各类污染治理设施的运转情况进行定期检查，监测可委托有资质的单位实施。</w:t>
            </w:r>
          </w:p>
        </w:tc>
      </w:tr>
    </w:tbl>
    <w:p>
      <w:pPr>
        <w:pStyle w:val="112"/>
        <w:outlineLvl w:val="0"/>
        <w:rPr>
          <w:rFonts w:ascii="Times New Roman" w:hAnsi="Times New Roman" w:eastAsia="黑体"/>
          <w:color w:val="000000" w:themeColor="text1"/>
          <w:sz w:val="30"/>
          <w:szCs w:val="30"/>
          <w14:textFill>
            <w14:solidFill>
              <w14:schemeClr w14:val="tx1"/>
            </w14:solidFill>
          </w14:textFill>
        </w:rPr>
      </w:pPr>
      <w:r>
        <w:rPr>
          <w:rFonts w:ascii="Times New Roman" w:hAnsi="Times New Roman"/>
          <w:color w:val="000000" w:themeColor="text1"/>
          <w14:textFill>
            <w14:solidFill>
              <w14:schemeClr w14:val="tx1"/>
            </w14:solidFill>
          </w14:textFill>
        </w:rPr>
        <w:br w:type="page"/>
      </w:r>
      <w:r>
        <w:rPr>
          <w:rFonts w:ascii="Times New Roman" w:hAnsi="Times New Roman" w:eastAsia="黑体"/>
          <w:color w:val="000000" w:themeColor="text1"/>
          <w:sz w:val="30"/>
          <w:szCs w:val="30"/>
          <w14:textFill>
            <w14:solidFill>
              <w14:schemeClr w14:val="tx1"/>
            </w14:solidFill>
          </w14:textFill>
        </w:rPr>
        <w:t>六、结论</w:t>
      </w:r>
    </w:p>
    <w:tbl>
      <w:tblPr>
        <w:tblStyle w:val="37"/>
        <w:tblW w:w="8865"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359" w:hRule="atLeast"/>
          <w:jc w:val="center"/>
        </w:trPr>
        <w:tc>
          <w:tcPr>
            <w:tcW w:w="8865" w:type="dxa"/>
          </w:tcPr>
          <w:p>
            <w:pPr>
              <w:spacing w:before="240" w:beforeLines="100" w:line="360" w:lineRule="auto"/>
              <w:ind w:firstLine="420" w:firstLineChars="200"/>
              <w:rPr>
                <w:color w:val="000000" w:themeColor="text1"/>
                <w:kern w:val="0"/>
                <w:szCs w:val="21"/>
                <w14:textFill>
                  <w14:solidFill>
                    <w14:schemeClr w14:val="tx1"/>
                  </w14:solidFill>
                </w14:textFill>
              </w:rPr>
            </w:pPr>
            <w:r>
              <w:rPr>
                <w:rFonts w:hint="eastAsia"/>
                <w:color w:val="000000" w:themeColor="text1"/>
                <w:szCs w:val="21"/>
                <w14:textFill>
                  <w14:solidFill>
                    <w14:schemeClr w14:val="tx1"/>
                  </w14:solidFill>
                </w14:textFill>
              </w:rPr>
              <w:t>山东奥瑞金新能源有限公司新能源电池精密结构件项目（重新报批）符合国家及地方产业政策要求，符合城市总体规划，不在山东省生态保护红线规划范围内，不在禁止开发区域，符合环境准入负面清单相关要求，不属于负面清单内要求管制的项目，符合“三线一单”管控要求；符合省、市相关环保管理要求；在采取污染防治、落实环境风险防范措施后，各类污染物均可稳定达标排放，固体废物得到妥善处置，区域地表水环境、空气环境、声环境质量可达到相应标准限值要求，满足污染物排放总量控制要求，环境风险较小且能够有效控制，综上分析，在全面落实本报告表提出的各项环保措施前提下，从环保角度而言，项目建设是可行的</w:t>
            </w:r>
            <w:r>
              <w:rPr>
                <w:color w:val="000000" w:themeColor="text1"/>
                <w:kern w:val="0"/>
                <w:szCs w:val="21"/>
                <w14:textFill>
                  <w14:solidFill>
                    <w14:schemeClr w14:val="tx1"/>
                  </w14:solidFill>
                </w14:textFill>
              </w:rPr>
              <w:t>。</w:t>
            </w:r>
          </w:p>
          <w:p>
            <w:pPr>
              <w:spacing w:line="360" w:lineRule="auto"/>
              <w:rPr>
                <w:color w:val="000000" w:themeColor="text1"/>
                <w:sz w:val="24"/>
                <w14:textFill>
                  <w14:solidFill>
                    <w14:schemeClr w14:val="tx1"/>
                  </w14:solidFill>
                </w14:textFill>
              </w:rPr>
            </w:pPr>
          </w:p>
        </w:tc>
      </w:tr>
    </w:tbl>
    <w:p>
      <w:pPr>
        <w:rPr>
          <w:color w:val="000000" w:themeColor="text1"/>
          <w14:textFill>
            <w14:solidFill>
              <w14:schemeClr w14:val="tx1"/>
            </w14:solidFill>
          </w14:textFill>
        </w:rPr>
        <w:sectPr>
          <w:pgSz w:w="11906" w:h="16838"/>
          <w:pgMar w:top="1701" w:right="1531" w:bottom="1701" w:left="1531" w:header="851" w:footer="851" w:gutter="0"/>
          <w:pgNumType w:fmt="numberInDash"/>
          <w:cols w:space="720" w:num="1"/>
          <w:docGrid w:linePitch="312" w:charSpace="0"/>
        </w:sectPr>
      </w:pPr>
    </w:p>
    <w:p>
      <w:pPr>
        <w:pStyle w:val="112"/>
        <w:adjustRightInd w:val="0"/>
        <w:snapToGrid w:val="0"/>
        <w:spacing w:before="0" w:beforeAutospacing="0" w:after="0" w:afterAutospacing="0" w:line="288" w:lineRule="auto"/>
        <w:outlineLvl w:val="0"/>
        <w:rPr>
          <w:rFonts w:ascii="Times New Roman" w:hAnsi="Times New Roman" w:eastAsia="黑体"/>
          <w:color w:val="000000" w:themeColor="text1"/>
          <w:sz w:val="32"/>
          <w:szCs w:val="32"/>
          <w14:textFill>
            <w14:solidFill>
              <w14:schemeClr w14:val="tx1"/>
            </w14:solidFill>
          </w14:textFill>
        </w:rPr>
      </w:pPr>
      <w:r>
        <w:rPr>
          <w:rFonts w:ascii="Times New Roman" w:hAnsi="Times New Roman" w:eastAsia="黑体"/>
          <w:color w:val="000000" w:themeColor="text1"/>
          <w:sz w:val="32"/>
          <w:szCs w:val="32"/>
          <w14:textFill>
            <w14:solidFill>
              <w14:schemeClr w14:val="tx1"/>
            </w14:solidFill>
          </w14:textFill>
        </w:rPr>
        <w:t>附表</w:t>
      </w:r>
    </w:p>
    <w:p>
      <w:pPr>
        <w:pStyle w:val="112"/>
        <w:adjustRightInd w:val="0"/>
        <w:snapToGrid w:val="0"/>
        <w:spacing w:before="0" w:beforeAutospacing="0" w:after="0" w:afterAutospacing="0" w:line="288" w:lineRule="auto"/>
        <w:jc w:val="center"/>
        <w:outlineLvl w:val="0"/>
        <w:rPr>
          <w:rFonts w:ascii="Times New Roman" w:hAnsi="Times New Roman" w:eastAsia="方正小标宋_GBK"/>
          <w:color w:val="000000" w:themeColor="text1"/>
          <w:sz w:val="38"/>
          <w:szCs w:val="38"/>
          <w14:textFill>
            <w14:solidFill>
              <w14:schemeClr w14:val="tx1"/>
            </w14:solidFill>
          </w14:textFill>
        </w:rPr>
      </w:pPr>
      <w:r>
        <w:rPr>
          <w:rFonts w:ascii="Times New Roman" w:hAnsi="Times New Roman" w:eastAsia="方正小标宋_GBK"/>
          <w:color w:val="000000" w:themeColor="text1"/>
          <w:sz w:val="38"/>
          <w:szCs w:val="38"/>
          <w14:textFill>
            <w14:solidFill>
              <w14:schemeClr w14:val="tx1"/>
            </w14:solidFill>
          </w14:textFill>
        </w:rPr>
        <w:t>建设项目污染物排放量汇总表</w:t>
      </w:r>
    </w:p>
    <w:tbl>
      <w:tblPr>
        <w:tblStyle w:val="37"/>
        <w:tblW w:w="13788" w:type="dxa"/>
        <w:tblInd w:w="-8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446"/>
        <w:gridCol w:w="1705"/>
        <w:gridCol w:w="1555"/>
        <w:gridCol w:w="1276"/>
        <w:gridCol w:w="1701"/>
        <w:gridCol w:w="1689"/>
        <w:gridCol w:w="1287"/>
        <w:gridCol w:w="1824"/>
        <w:gridCol w:w="130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tcBorders>
              <w:tl2br w:val="single" w:color="auto" w:sz="4" w:space="0"/>
            </w:tcBorders>
            <w:tcMar>
              <w:left w:w="28" w:type="dxa"/>
              <w:right w:w="28" w:type="dxa"/>
            </w:tcMar>
            <w:vAlign w:val="center"/>
          </w:tcPr>
          <w:p>
            <w:pPr>
              <w:pStyle w:val="159"/>
              <w:spacing w:before="24" w:after="24" w:line="240" w:lineRule="auto"/>
              <w:ind w:left="0" w:firstLine="0" w:firstLineChars="0"/>
              <w:jc w:val="right"/>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项目</w:t>
            </w:r>
          </w:p>
          <w:p>
            <w:pPr>
              <w:pStyle w:val="159"/>
              <w:spacing w:before="24" w:after="24" w:line="240" w:lineRule="auto"/>
              <w:ind w:left="0" w:firstLine="0" w:firstLineChars="0"/>
              <w:jc w:val="left"/>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分类</w:t>
            </w:r>
          </w:p>
        </w:tc>
        <w:tc>
          <w:tcPr>
            <w:tcW w:w="1705" w:type="dxa"/>
            <w:tcMar>
              <w:left w:w="28" w:type="dxa"/>
              <w:right w:w="28" w:type="dxa"/>
            </w:tcMar>
            <w:vAlign w:val="center"/>
          </w:tcPr>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污染物名称</w:t>
            </w:r>
          </w:p>
        </w:tc>
        <w:tc>
          <w:tcPr>
            <w:tcW w:w="1555" w:type="dxa"/>
            <w:tcMar>
              <w:left w:w="28" w:type="dxa"/>
              <w:right w:w="28" w:type="dxa"/>
            </w:tcMar>
            <w:vAlign w:val="center"/>
          </w:tcPr>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现有工程</w:t>
            </w:r>
          </w:p>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排放量（固体废物产生量）</w:t>
            </w:r>
            <w:r>
              <w:rPr>
                <w:rFonts w:ascii="Times New Roman" w:eastAsia="黑体"/>
                <w:color w:val="000000" w:themeColor="text1"/>
                <w:kern w:val="21"/>
                <w:szCs w:val="21"/>
                <w14:textFill>
                  <w14:solidFill>
                    <w14:schemeClr w14:val="tx1"/>
                  </w14:solidFill>
                </w14:textFill>
              </w:rPr>
              <w:fldChar w:fldCharType="begin"/>
            </w:r>
            <w:r>
              <w:rPr>
                <w:rFonts w:ascii="Times New Roman" w:eastAsia="黑体"/>
                <w:color w:val="000000" w:themeColor="text1"/>
                <w:kern w:val="21"/>
                <w:szCs w:val="21"/>
                <w14:textFill>
                  <w14:solidFill>
                    <w14:schemeClr w14:val="tx1"/>
                  </w14:solidFill>
                </w14:textFill>
              </w:rPr>
              <w:instrText xml:space="preserve"> = 1 \* GB3 \* MERGEFORMAT </w:instrText>
            </w:r>
            <w:r>
              <w:rPr>
                <w:rFonts w:ascii="Times New Roman" w:eastAsia="黑体"/>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①</w:t>
            </w:r>
            <w:r>
              <w:rPr>
                <w:rFonts w:ascii="Times New Roman" w:eastAsia="黑体"/>
                <w:color w:val="000000" w:themeColor="text1"/>
                <w:kern w:val="21"/>
                <w:szCs w:val="21"/>
                <w14:textFill>
                  <w14:solidFill>
                    <w14:schemeClr w14:val="tx1"/>
                  </w14:solidFill>
                </w14:textFill>
              </w:rPr>
              <w:fldChar w:fldCharType="end"/>
            </w:r>
          </w:p>
        </w:tc>
        <w:tc>
          <w:tcPr>
            <w:tcW w:w="1276" w:type="dxa"/>
            <w:tcMar>
              <w:left w:w="28" w:type="dxa"/>
              <w:right w:w="28" w:type="dxa"/>
            </w:tcMar>
            <w:vAlign w:val="center"/>
          </w:tcPr>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现有工程</w:t>
            </w:r>
          </w:p>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许可排放量</w:t>
            </w:r>
          </w:p>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fldChar w:fldCharType="begin"/>
            </w:r>
            <w:r>
              <w:rPr>
                <w:rFonts w:ascii="Times New Roman" w:eastAsia="黑体"/>
                <w:color w:val="000000" w:themeColor="text1"/>
                <w:kern w:val="21"/>
                <w:szCs w:val="21"/>
                <w14:textFill>
                  <w14:solidFill>
                    <w14:schemeClr w14:val="tx1"/>
                  </w14:solidFill>
                </w14:textFill>
              </w:rPr>
              <w:instrText xml:space="preserve"> = 2 \* GB3 \* MERGEFORMAT </w:instrText>
            </w:r>
            <w:r>
              <w:rPr>
                <w:rFonts w:ascii="Times New Roman" w:eastAsia="黑体"/>
                <w:color w:val="000000" w:themeColor="text1"/>
                <w:kern w:val="21"/>
                <w:szCs w:val="21"/>
                <w14:textFill>
                  <w14:solidFill>
                    <w14:schemeClr w14:val="tx1"/>
                  </w14:solidFill>
                </w14:textFill>
              </w:rPr>
              <w:fldChar w:fldCharType="separate"/>
            </w:r>
            <w:r>
              <w:rPr>
                <w:rFonts w:ascii="Times New Roman"/>
                <w:color w:val="000000" w:themeColor="text1"/>
                <w:kern w:val="21"/>
                <w:szCs w:val="21"/>
                <w14:textFill>
                  <w14:solidFill>
                    <w14:schemeClr w14:val="tx1"/>
                  </w14:solidFill>
                </w14:textFill>
              </w:rPr>
              <w:t>②</w:t>
            </w:r>
            <w:r>
              <w:rPr>
                <w:rFonts w:ascii="Times New Roman" w:eastAsia="黑体"/>
                <w:color w:val="000000" w:themeColor="text1"/>
                <w:kern w:val="21"/>
                <w:szCs w:val="21"/>
                <w14:textFill>
                  <w14:solidFill>
                    <w14:schemeClr w14:val="tx1"/>
                  </w14:solidFill>
                </w14:textFill>
              </w:rPr>
              <w:fldChar w:fldCharType="end"/>
            </w:r>
          </w:p>
        </w:tc>
        <w:tc>
          <w:tcPr>
            <w:tcW w:w="1701" w:type="dxa"/>
            <w:tcMar>
              <w:left w:w="28" w:type="dxa"/>
              <w:right w:w="28" w:type="dxa"/>
            </w:tcMar>
            <w:vAlign w:val="center"/>
          </w:tcPr>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在建工程</w:t>
            </w:r>
          </w:p>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排放量（固体废物产生量）</w:t>
            </w:r>
            <w:r>
              <w:rPr>
                <w:rFonts w:ascii="Times New Roman" w:eastAsia="黑体"/>
                <w:color w:val="000000" w:themeColor="text1"/>
                <w:kern w:val="21"/>
                <w:szCs w:val="21"/>
                <w14:textFill>
                  <w14:solidFill>
                    <w14:schemeClr w14:val="tx1"/>
                  </w14:solidFill>
                </w14:textFill>
              </w:rPr>
              <w:fldChar w:fldCharType="begin"/>
            </w:r>
            <w:r>
              <w:rPr>
                <w:rFonts w:ascii="Times New Roman" w:eastAsia="黑体"/>
                <w:color w:val="000000" w:themeColor="text1"/>
                <w:kern w:val="21"/>
                <w:szCs w:val="21"/>
                <w14:textFill>
                  <w14:solidFill>
                    <w14:schemeClr w14:val="tx1"/>
                  </w14:solidFill>
                </w14:textFill>
              </w:rPr>
              <w:instrText xml:space="preserve"> = 3 \* GB3 \* MERGEFORMAT </w:instrText>
            </w:r>
            <w:r>
              <w:rPr>
                <w:rFonts w:ascii="Times New Roman" w:eastAsia="黑体"/>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③</w:t>
            </w:r>
            <w:r>
              <w:rPr>
                <w:rFonts w:ascii="Times New Roman" w:eastAsia="黑体"/>
                <w:color w:val="000000" w:themeColor="text1"/>
                <w:kern w:val="21"/>
                <w:szCs w:val="21"/>
                <w14:textFill>
                  <w14:solidFill>
                    <w14:schemeClr w14:val="tx1"/>
                  </w14:solidFill>
                </w14:textFill>
              </w:rPr>
              <w:fldChar w:fldCharType="end"/>
            </w:r>
          </w:p>
        </w:tc>
        <w:tc>
          <w:tcPr>
            <w:tcW w:w="1689" w:type="dxa"/>
            <w:tcMar>
              <w:left w:w="28" w:type="dxa"/>
              <w:right w:w="28" w:type="dxa"/>
            </w:tcMar>
            <w:vAlign w:val="center"/>
          </w:tcPr>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拟建项目</w:t>
            </w:r>
          </w:p>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排放量（固体废物产生量）</w:t>
            </w:r>
            <w:r>
              <w:rPr>
                <w:rFonts w:ascii="Times New Roman" w:eastAsia="黑体"/>
                <w:color w:val="000000" w:themeColor="text1"/>
                <w:kern w:val="21"/>
                <w:szCs w:val="21"/>
                <w14:textFill>
                  <w14:solidFill>
                    <w14:schemeClr w14:val="tx1"/>
                  </w14:solidFill>
                </w14:textFill>
              </w:rPr>
              <w:fldChar w:fldCharType="begin"/>
            </w:r>
            <w:r>
              <w:rPr>
                <w:rFonts w:ascii="Times New Roman" w:eastAsia="黑体"/>
                <w:color w:val="000000" w:themeColor="text1"/>
                <w:kern w:val="21"/>
                <w:szCs w:val="21"/>
                <w14:textFill>
                  <w14:solidFill>
                    <w14:schemeClr w14:val="tx1"/>
                  </w14:solidFill>
                </w14:textFill>
              </w:rPr>
              <w:instrText xml:space="preserve"> = 4 \* GB3 \* MERGEFORMAT </w:instrText>
            </w:r>
            <w:r>
              <w:rPr>
                <w:rFonts w:ascii="Times New Roman" w:eastAsia="黑体"/>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④</w:t>
            </w:r>
            <w:r>
              <w:rPr>
                <w:rFonts w:ascii="Times New Roman" w:eastAsia="黑体"/>
                <w:color w:val="000000" w:themeColor="text1"/>
                <w:kern w:val="21"/>
                <w:szCs w:val="21"/>
                <w14:textFill>
                  <w14:solidFill>
                    <w14:schemeClr w14:val="tx1"/>
                  </w14:solidFill>
                </w14:textFill>
              </w:rPr>
              <w:fldChar w:fldCharType="end"/>
            </w:r>
          </w:p>
        </w:tc>
        <w:tc>
          <w:tcPr>
            <w:tcW w:w="1287" w:type="dxa"/>
            <w:tcMar>
              <w:left w:w="28" w:type="dxa"/>
              <w:right w:w="28" w:type="dxa"/>
            </w:tcMar>
            <w:vAlign w:val="center"/>
          </w:tcPr>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以新带老削减量（新建项目不填）</w:t>
            </w:r>
            <w:r>
              <w:rPr>
                <w:rFonts w:ascii="Times New Roman" w:eastAsia="黑体"/>
                <w:color w:val="000000" w:themeColor="text1"/>
                <w:kern w:val="21"/>
                <w:szCs w:val="21"/>
                <w14:textFill>
                  <w14:solidFill>
                    <w14:schemeClr w14:val="tx1"/>
                  </w14:solidFill>
                </w14:textFill>
              </w:rPr>
              <w:fldChar w:fldCharType="begin"/>
            </w:r>
            <w:r>
              <w:rPr>
                <w:rFonts w:ascii="Times New Roman" w:eastAsia="黑体"/>
                <w:color w:val="000000" w:themeColor="text1"/>
                <w:kern w:val="21"/>
                <w:szCs w:val="21"/>
                <w14:textFill>
                  <w14:solidFill>
                    <w14:schemeClr w14:val="tx1"/>
                  </w14:solidFill>
                </w14:textFill>
              </w:rPr>
              <w:instrText xml:space="preserve"> = 5 \* GB3 \* MERGEFORMAT </w:instrText>
            </w:r>
            <w:r>
              <w:rPr>
                <w:rFonts w:ascii="Times New Roman" w:eastAsia="黑体"/>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⑤</w:t>
            </w:r>
            <w:r>
              <w:rPr>
                <w:rFonts w:ascii="Times New Roman" w:eastAsia="黑体"/>
                <w:color w:val="000000" w:themeColor="text1"/>
                <w:kern w:val="21"/>
                <w:szCs w:val="21"/>
                <w14:textFill>
                  <w14:solidFill>
                    <w14:schemeClr w14:val="tx1"/>
                  </w14:solidFill>
                </w14:textFill>
              </w:rPr>
              <w:fldChar w:fldCharType="end"/>
            </w:r>
          </w:p>
        </w:tc>
        <w:tc>
          <w:tcPr>
            <w:tcW w:w="1824" w:type="dxa"/>
            <w:tcMar>
              <w:left w:w="28" w:type="dxa"/>
              <w:right w:w="28" w:type="dxa"/>
            </w:tcMar>
            <w:vAlign w:val="center"/>
          </w:tcPr>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拟建项目建成后</w:t>
            </w:r>
          </w:p>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全厂排放量（固体废物产生量）</w:t>
            </w:r>
            <w:r>
              <w:rPr>
                <w:rFonts w:ascii="Times New Roman" w:eastAsia="黑体"/>
                <w:color w:val="000000" w:themeColor="text1"/>
                <w:kern w:val="21"/>
                <w:szCs w:val="21"/>
                <w14:textFill>
                  <w14:solidFill>
                    <w14:schemeClr w14:val="tx1"/>
                  </w14:solidFill>
                </w14:textFill>
              </w:rPr>
              <w:fldChar w:fldCharType="begin"/>
            </w:r>
            <w:r>
              <w:rPr>
                <w:rFonts w:ascii="Times New Roman" w:eastAsia="黑体"/>
                <w:color w:val="000000" w:themeColor="text1"/>
                <w:kern w:val="21"/>
                <w:szCs w:val="21"/>
                <w14:textFill>
                  <w14:solidFill>
                    <w14:schemeClr w14:val="tx1"/>
                  </w14:solidFill>
                </w14:textFill>
              </w:rPr>
              <w:instrText xml:space="preserve"> = 6 \* GB3 \* MERGEFORMAT </w:instrText>
            </w:r>
            <w:r>
              <w:rPr>
                <w:rFonts w:ascii="Times New Roman" w:eastAsia="黑体"/>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⑥</w:t>
            </w:r>
            <w:r>
              <w:rPr>
                <w:rFonts w:ascii="Times New Roman" w:eastAsia="黑体"/>
                <w:color w:val="000000" w:themeColor="text1"/>
                <w:kern w:val="21"/>
                <w:szCs w:val="21"/>
                <w14:textFill>
                  <w14:solidFill>
                    <w14:schemeClr w14:val="tx1"/>
                  </w14:solidFill>
                </w14:textFill>
              </w:rPr>
              <w:fldChar w:fldCharType="end"/>
            </w:r>
          </w:p>
        </w:tc>
        <w:tc>
          <w:tcPr>
            <w:tcW w:w="1305" w:type="dxa"/>
            <w:tcMar>
              <w:left w:w="28" w:type="dxa"/>
              <w:right w:w="28" w:type="dxa"/>
            </w:tcMar>
            <w:vAlign w:val="center"/>
          </w:tcPr>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t>变化量</w:t>
            </w:r>
          </w:p>
          <w:p>
            <w:pPr>
              <w:pStyle w:val="159"/>
              <w:spacing w:before="24" w:after="24" w:line="240" w:lineRule="auto"/>
              <w:ind w:left="0" w:firstLine="0" w:firstLineChars="0"/>
              <w:rPr>
                <w:rFonts w:ascii="Times New Roman" w:eastAsia="黑体"/>
                <w:color w:val="000000" w:themeColor="text1"/>
                <w:kern w:val="21"/>
                <w:szCs w:val="21"/>
                <w14:textFill>
                  <w14:solidFill>
                    <w14:schemeClr w14:val="tx1"/>
                  </w14:solidFill>
                </w14:textFill>
              </w:rPr>
            </w:pPr>
            <w:r>
              <w:rPr>
                <w:rFonts w:ascii="Times New Roman" w:eastAsia="黑体"/>
                <w:color w:val="000000" w:themeColor="text1"/>
                <w:kern w:val="21"/>
                <w:szCs w:val="21"/>
                <w14:textFill>
                  <w14:solidFill>
                    <w14:schemeClr w14:val="tx1"/>
                  </w14:solidFill>
                </w14:textFill>
              </w:rPr>
              <w:fldChar w:fldCharType="begin"/>
            </w:r>
            <w:r>
              <w:rPr>
                <w:rFonts w:ascii="Times New Roman" w:eastAsia="黑体"/>
                <w:color w:val="000000" w:themeColor="text1"/>
                <w:kern w:val="21"/>
                <w:szCs w:val="21"/>
                <w14:textFill>
                  <w14:solidFill>
                    <w14:schemeClr w14:val="tx1"/>
                  </w14:solidFill>
                </w14:textFill>
              </w:rPr>
              <w:instrText xml:space="preserve"> = 7 \* GB3 \* MERGEFORMAT </w:instrText>
            </w:r>
            <w:r>
              <w:rPr>
                <w:rFonts w:ascii="Times New Roman" w:eastAsia="黑体"/>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⑦</w:t>
            </w:r>
            <w:r>
              <w:rPr>
                <w:rFonts w:ascii="Times New Roman" w:eastAsia="黑体"/>
                <w:color w:val="000000" w:themeColor="text1"/>
                <w:kern w:val="21"/>
                <w:szCs w:val="21"/>
                <w14:textFill>
                  <w14:solidFill>
                    <w14:schemeClr w14:val="tx1"/>
                  </w14:solidFill>
                </w14:textFill>
              </w:rPr>
              <w:fldChar w:fldCharType="end"/>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Align w:val="center"/>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r>
              <w:rPr>
                <w:rFonts w:ascii="Times New Roman"/>
                <w:color w:val="000000" w:themeColor="text1"/>
                <w:kern w:val="21"/>
                <w:szCs w:val="21"/>
                <w14:textFill>
                  <w14:solidFill>
                    <w14:schemeClr w14:val="tx1"/>
                  </w14:solidFill>
                </w14:textFill>
              </w:rPr>
              <w:t>废气</w:t>
            </w:r>
          </w:p>
        </w:tc>
        <w:tc>
          <w:tcPr>
            <w:tcW w:w="1705" w:type="dxa"/>
            <w:vAlign w:val="center"/>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r>
              <w:rPr>
                <w:rFonts w:hint="eastAsia" w:ascii="Times New Roman"/>
                <w:color w:val="000000" w:themeColor="text1"/>
                <w:kern w:val="21"/>
                <w:szCs w:val="21"/>
                <w14:textFill>
                  <w14:solidFill>
                    <w14:schemeClr w14:val="tx1"/>
                  </w14:solidFill>
                </w14:textFill>
              </w:rPr>
              <w:t>有组织VOCs</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0.054</w:t>
            </w:r>
            <w:r>
              <w:rPr>
                <w:color w:val="000000" w:themeColor="text1"/>
                <w:szCs w:val="21"/>
                <w14:textFill>
                  <w14:solidFill>
                    <w14:schemeClr w14:val="tx1"/>
                  </w14:solidFill>
                </w14:textFill>
              </w:rPr>
              <w:t>t/a</w:t>
            </w:r>
          </w:p>
        </w:tc>
        <w:tc>
          <w:tcPr>
            <w:tcW w:w="1287"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0.054</w:t>
            </w:r>
            <w:r>
              <w:rPr>
                <w:color w:val="000000" w:themeColor="text1"/>
                <w:szCs w:val="21"/>
                <w14:textFill>
                  <w14:solidFill>
                    <w14:schemeClr w14:val="tx1"/>
                  </w14:solidFill>
                </w14:textFill>
              </w:rPr>
              <w:t>t/a</w:t>
            </w:r>
          </w:p>
        </w:tc>
        <w:tc>
          <w:tcPr>
            <w:tcW w:w="1305" w:type="dxa"/>
            <w:vAlign w:val="center"/>
          </w:tcPr>
          <w:p>
            <w:pPr>
              <w:adjustRightInd w:val="0"/>
              <w:snapToGrid w:val="0"/>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+0.054</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restart"/>
            <w:vAlign w:val="center"/>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r>
              <w:rPr>
                <w:rFonts w:ascii="Times New Roman"/>
                <w:color w:val="000000" w:themeColor="text1"/>
                <w:kern w:val="21"/>
                <w:szCs w:val="21"/>
                <w14:textFill>
                  <w14:solidFill>
                    <w14:schemeClr w14:val="tx1"/>
                  </w14:solidFill>
                </w14:textFill>
              </w:rPr>
              <w:t>废水</w:t>
            </w:r>
          </w:p>
        </w:tc>
        <w:tc>
          <w:tcPr>
            <w:tcW w:w="1705" w:type="dxa"/>
            <w:vAlign w:val="center"/>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r>
              <w:rPr>
                <w:rFonts w:ascii="Times New Roman"/>
                <w:color w:val="000000" w:themeColor="text1"/>
                <w:kern w:val="21"/>
                <w:szCs w:val="21"/>
                <w14:textFill>
                  <w14:solidFill>
                    <w14:schemeClr w14:val="tx1"/>
                  </w14:solidFill>
                </w14:textFill>
              </w:rPr>
              <w:t>COD</w:t>
            </w:r>
          </w:p>
        </w:tc>
        <w:tc>
          <w:tcPr>
            <w:tcW w:w="1555"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2.318</w:t>
            </w:r>
            <w:r>
              <w:rPr>
                <w:color w:val="000000" w:themeColor="text1"/>
                <w:szCs w:val="21"/>
                <w14:textFill>
                  <w14:solidFill>
                    <w14:schemeClr w14:val="tx1"/>
                  </w14:solidFill>
                </w14:textFill>
              </w:rPr>
              <w:t>t/a</w:t>
            </w:r>
            <w:r>
              <w:rPr>
                <w:rFonts w:hint="eastAsia"/>
                <w:color w:val="000000" w:themeColor="text1"/>
                <w:szCs w:val="21"/>
                <w14:textFill>
                  <w14:solidFill>
                    <w14:schemeClr w14:val="tx1"/>
                  </w14:solidFill>
                </w14:textFill>
              </w:rPr>
              <w:t>(接管量)</w:t>
            </w:r>
          </w:p>
        </w:tc>
        <w:tc>
          <w:tcPr>
            <w:tcW w:w="1287"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2.318</w:t>
            </w:r>
            <w:r>
              <w:rPr>
                <w:color w:val="000000" w:themeColor="text1"/>
                <w:szCs w:val="21"/>
                <w14:textFill>
                  <w14:solidFill>
                    <w14:schemeClr w14:val="tx1"/>
                  </w14:solidFill>
                </w14:textFill>
              </w:rPr>
              <w:t>t/a</w:t>
            </w:r>
            <w:r>
              <w:rPr>
                <w:rFonts w:hint="eastAsia"/>
                <w:color w:val="000000" w:themeColor="text1"/>
                <w:szCs w:val="21"/>
                <w14:textFill>
                  <w14:solidFill>
                    <w14:schemeClr w14:val="tx1"/>
                  </w14:solidFill>
                </w14:textFill>
              </w:rPr>
              <w:t>(接管量)</w:t>
            </w:r>
          </w:p>
        </w:tc>
        <w:tc>
          <w:tcPr>
            <w:tcW w:w="1305" w:type="dxa"/>
            <w:vAlign w:val="center"/>
          </w:tcPr>
          <w:p>
            <w:pPr>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+2.318</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vAlign w:val="center"/>
          </w:tcPr>
          <w:p>
            <w:pPr>
              <w:jc w:val="center"/>
              <w:rPr>
                <w:color w:val="000000" w:themeColor="text1"/>
                <w14:textFill>
                  <w14:solidFill>
                    <w14:schemeClr w14:val="tx1"/>
                  </w14:solidFill>
                </w14:textFill>
              </w:rPr>
            </w:pPr>
          </w:p>
        </w:tc>
        <w:tc>
          <w:tcPr>
            <w:tcW w:w="1705" w:type="dxa"/>
            <w:vAlign w:val="center"/>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r>
              <w:rPr>
                <w:rFonts w:ascii="Times New Roman"/>
                <w:color w:val="000000" w:themeColor="text1"/>
                <w:kern w:val="21"/>
                <w:szCs w:val="21"/>
                <w14:textFill>
                  <w14:solidFill>
                    <w14:schemeClr w14:val="tx1"/>
                  </w14:solidFill>
                </w14:textFill>
              </w:rPr>
              <w:t>NH</w:t>
            </w:r>
            <w:r>
              <w:rPr>
                <w:rFonts w:ascii="Times New Roman"/>
                <w:color w:val="000000" w:themeColor="text1"/>
                <w:kern w:val="21"/>
                <w:szCs w:val="21"/>
                <w:vertAlign w:val="subscript"/>
                <w14:textFill>
                  <w14:solidFill>
                    <w14:schemeClr w14:val="tx1"/>
                  </w14:solidFill>
                </w14:textFill>
              </w:rPr>
              <w:t>3</w:t>
            </w:r>
            <w:r>
              <w:rPr>
                <w:rFonts w:ascii="Times New Roman"/>
                <w:color w:val="000000" w:themeColor="text1"/>
                <w:kern w:val="21"/>
                <w:szCs w:val="21"/>
                <w14:textFill>
                  <w14:solidFill>
                    <w14:schemeClr w14:val="tx1"/>
                  </w14:solidFill>
                </w14:textFill>
              </w:rPr>
              <w:t>-N</w:t>
            </w:r>
          </w:p>
        </w:tc>
        <w:tc>
          <w:tcPr>
            <w:tcW w:w="1555"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jc w:val="center"/>
              <w:rPr>
                <w:color w:val="000000" w:themeColor="text1"/>
                <w:kern w:val="21"/>
                <w:szCs w:val="21"/>
                <w14:textFill>
                  <w14:solidFill>
                    <w14:schemeClr w14:val="tx1"/>
                  </w14:solidFill>
                </w14:textFill>
              </w:rPr>
            </w:pPr>
            <w:r>
              <w:rPr>
                <w:rFonts w:hint="eastAsia"/>
                <w:color w:val="000000" w:themeColor="text1"/>
                <w:szCs w:val="21"/>
                <w14:textFill>
                  <w14:solidFill>
                    <w14:schemeClr w14:val="tx1"/>
                  </w14:solidFill>
                </w14:textFill>
              </w:rPr>
              <w:t>0.076</w:t>
            </w:r>
            <w:r>
              <w:rPr>
                <w:color w:val="000000" w:themeColor="text1"/>
                <w:szCs w:val="21"/>
                <w14:textFill>
                  <w14:solidFill>
                    <w14:schemeClr w14:val="tx1"/>
                  </w14:solidFill>
                </w14:textFill>
              </w:rPr>
              <w:t>t/a</w:t>
            </w:r>
            <w:r>
              <w:rPr>
                <w:rFonts w:hint="eastAsia"/>
                <w:color w:val="000000" w:themeColor="text1"/>
                <w:szCs w:val="21"/>
                <w14:textFill>
                  <w14:solidFill>
                    <w14:schemeClr w14:val="tx1"/>
                  </w14:solidFill>
                </w14:textFill>
              </w:rPr>
              <w:t>(接管量)</w:t>
            </w:r>
          </w:p>
        </w:tc>
        <w:tc>
          <w:tcPr>
            <w:tcW w:w="1287" w:type="dxa"/>
            <w:vAlign w:val="center"/>
          </w:tcPr>
          <w:p>
            <w:pPr>
              <w:jc w:val="center"/>
              <w:rPr>
                <w:color w:val="000000" w:themeColor="text1"/>
                <w:kern w:val="2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jc w:val="center"/>
              <w:rPr>
                <w:color w:val="000000" w:themeColor="text1"/>
                <w:kern w:val="21"/>
                <w:szCs w:val="21"/>
                <w14:textFill>
                  <w14:solidFill>
                    <w14:schemeClr w14:val="tx1"/>
                  </w14:solidFill>
                </w14:textFill>
              </w:rPr>
            </w:pPr>
            <w:r>
              <w:rPr>
                <w:rFonts w:hint="eastAsia"/>
                <w:color w:val="000000" w:themeColor="text1"/>
                <w:szCs w:val="21"/>
                <w14:textFill>
                  <w14:solidFill>
                    <w14:schemeClr w14:val="tx1"/>
                  </w14:solidFill>
                </w14:textFill>
              </w:rPr>
              <w:t>0.076</w:t>
            </w:r>
            <w:r>
              <w:rPr>
                <w:color w:val="000000" w:themeColor="text1"/>
                <w:szCs w:val="21"/>
                <w14:textFill>
                  <w14:solidFill>
                    <w14:schemeClr w14:val="tx1"/>
                  </w14:solidFill>
                </w14:textFill>
              </w:rPr>
              <w:t>t/a</w:t>
            </w:r>
            <w:r>
              <w:rPr>
                <w:rFonts w:hint="eastAsia"/>
                <w:color w:val="000000" w:themeColor="text1"/>
                <w:szCs w:val="21"/>
                <w14:textFill>
                  <w14:solidFill>
                    <w14:schemeClr w14:val="tx1"/>
                  </w14:solidFill>
                </w14:textFill>
              </w:rPr>
              <w:t>(接管量)</w:t>
            </w:r>
          </w:p>
        </w:tc>
        <w:tc>
          <w:tcPr>
            <w:tcW w:w="1305" w:type="dxa"/>
            <w:vAlign w:val="center"/>
          </w:tcPr>
          <w:p>
            <w:pPr>
              <w:jc w:val="center"/>
              <w:rPr>
                <w:color w:val="000000" w:themeColor="text1"/>
                <w:kern w:val="21"/>
                <w:szCs w:val="21"/>
                <w14:textFill>
                  <w14:solidFill>
                    <w14:schemeClr w14:val="tx1"/>
                  </w14:solidFill>
                </w14:textFill>
              </w:rPr>
            </w:pPr>
            <w:r>
              <w:rPr>
                <w:rFonts w:hint="eastAsia"/>
                <w:color w:val="000000" w:themeColor="text1"/>
                <w:szCs w:val="21"/>
                <w14:textFill>
                  <w14:solidFill>
                    <w14:schemeClr w14:val="tx1"/>
                  </w14:solidFill>
                </w14:textFill>
              </w:rPr>
              <w:t>+0.076</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restart"/>
            <w:vAlign w:val="center"/>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r>
              <w:rPr>
                <w:rFonts w:hint="eastAsia" w:ascii="Times New Roman"/>
                <w:color w:val="000000" w:themeColor="text1"/>
                <w:kern w:val="21"/>
                <w:szCs w:val="21"/>
                <w14:textFill>
                  <w14:solidFill>
                    <w14:schemeClr w14:val="tx1"/>
                  </w14:solidFill>
                </w14:textFill>
              </w:rPr>
              <w:t>固废</w:t>
            </w:r>
          </w:p>
        </w:tc>
        <w:tc>
          <w:tcPr>
            <w:tcW w:w="1705" w:type="dxa"/>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生活垃圾</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18</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18</w:t>
            </w:r>
            <w:r>
              <w:rPr>
                <w:color w:val="000000" w:themeColor="text1"/>
                <w:szCs w:val="21"/>
                <w14:textFill>
                  <w14:solidFill>
                    <w14:schemeClr w14:val="tx1"/>
                  </w14:solidFill>
                </w14:textFill>
              </w:rPr>
              <w:t>t/a</w:t>
            </w:r>
          </w:p>
        </w:tc>
        <w:tc>
          <w:tcPr>
            <w:tcW w:w="13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+18</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vAlign w:val="center"/>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金属边角料</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45.2</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45.2</w:t>
            </w:r>
            <w:r>
              <w:rPr>
                <w:color w:val="000000" w:themeColor="text1"/>
                <w:szCs w:val="21"/>
                <w14:textFill>
                  <w14:solidFill>
                    <w14:schemeClr w14:val="tx1"/>
                  </w14:solidFill>
                </w14:textFill>
              </w:rPr>
              <w:t>t/a</w:t>
            </w:r>
          </w:p>
        </w:tc>
        <w:tc>
          <w:tcPr>
            <w:tcW w:w="13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+45.2</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vAlign w:val="center"/>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adjustRightInd w:val="0"/>
              <w:snapToGrid w:val="0"/>
              <w:jc w:val="center"/>
              <w:rPr>
                <w:color w:val="000000" w:themeColor="text1"/>
                <w:sz w:val="18"/>
                <w:szCs w:val="18"/>
                <w14:textFill>
                  <w14:solidFill>
                    <w14:schemeClr w14:val="tx1"/>
                  </w14:solidFill>
                </w14:textFill>
              </w:rPr>
            </w:pPr>
            <w:r>
              <w:rPr>
                <w:color w:val="000000" w:themeColor="text1"/>
                <w:sz w:val="18"/>
                <w:szCs w:val="18"/>
                <w14:textFill>
                  <w14:solidFill>
                    <w14:schemeClr w14:val="tx1"/>
                  </w14:solidFill>
                </w14:textFill>
              </w:rPr>
              <w:t>废包装</w:t>
            </w:r>
            <w:r>
              <w:rPr>
                <w:rFonts w:hint="eastAsia"/>
                <w:color w:val="000000" w:themeColor="text1"/>
                <w:sz w:val="18"/>
                <w:szCs w:val="18"/>
                <w14:textFill>
                  <w14:solidFill>
                    <w14:schemeClr w14:val="tx1"/>
                  </w14:solidFill>
                </w14:textFill>
              </w:rPr>
              <w:t>材料</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r>
              <w:rPr>
                <w:color w:val="000000" w:themeColor="text1"/>
                <w:szCs w:val="21"/>
                <w14:textFill>
                  <w14:solidFill>
                    <w14:schemeClr w14:val="tx1"/>
                  </w14:solidFill>
                </w14:textFill>
              </w:rPr>
              <w:t>t/a</w:t>
            </w:r>
          </w:p>
        </w:tc>
        <w:tc>
          <w:tcPr>
            <w:tcW w:w="13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vAlign w:val="center"/>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废塑料</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0.5</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0.5</w:t>
            </w:r>
            <w:r>
              <w:rPr>
                <w:color w:val="000000" w:themeColor="text1"/>
                <w:szCs w:val="21"/>
                <w14:textFill>
                  <w14:solidFill>
                    <w14:schemeClr w14:val="tx1"/>
                  </w14:solidFill>
                </w14:textFill>
              </w:rPr>
              <w:t>t/a</w:t>
            </w:r>
          </w:p>
        </w:tc>
        <w:tc>
          <w:tcPr>
            <w:tcW w:w="13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+0.5</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不合格产品</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w:t>
            </w:r>
            <w:r>
              <w:rPr>
                <w:color w:val="000000" w:themeColor="text1"/>
                <w:szCs w:val="21"/>
                <w14:textFill>
                  <w14:solidFill>
                    <w14:schemeClr w14:val="tx1"/>
                  </w14:solidFill>
                </w14:textFill>
              </w:rPr>
              <w:t>t/a</w:t>
            </w:r>
          </w:p>
        </w:tc>
        <w:tc>
          <w:tcPr>
            <w:tcW w:w="13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+30</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adjustRightInd w:val="0"/>
              <w:snapToGrid w:val="0"/>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废</w:t>
            </w:r>
            <w:r>
              <w:rPr>
                <w:rFonts w:hint="eastAsia"/>
                <w:color w:val="000000" w:themeColor="text1"/>
                <w:sz w:val="18"/>
                <w:szCs w:val="18"/>
                <w:lang w:val="en-US" w:eastAsia="zh-CN"/>
                <w14:textFill>
                  <w14:solidFill>
                    <w14:schemeClr w14:val="tx1"/>
                  </w14:solidFill>
                </w14:textFill>
              </w:rPr>
              <w:t>拉伸</w:t>
            </w:r>
            <w:r>
              <w:rPr>
                <w:color w:val="000000" w:themeColor="text1"/>
                <w:sz w:val="18"/>
                <w:szCs w:val="18"/>
                <w14:textFill>
                  <w14:solidFill>
                    <w14:schemeClr w14:val="tx1"/>
                  </w14:solidFill>
                </w14:textFill>
              </w:rPr>
              <w:t>油</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20</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adjustRightInd w:val="0"/>
              <w:snapToGrid w:val="0"/>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14:textFill>
                  <w14:solidFill>
                    <w14:schemeClr w14:val="tx1"/>
                  </w14:solidFill>
                </w14:textFill>
              </w:rPr>
              <w:t>20</w:t>
            </w:r>
            <w:r>
              <w:rPr>
                <w:color w:val="000000" w:themeColor="text1"/>
                <w:szCs w:val="21"/>
                <w14:textFill>
                  <w14:solidFill>
                    <w14:schemeClr w14:val="tx1"/>
                  </w14:solidFill>
                </w14:textFill>
              </w:rPr>
              <w:t>t/a</w:t>
            </w:r>
          </w:p>
        </w:tc>
        <w:tc>
          <w:tcPr>
            <w:tcW w:w="1305" w:type="dxa"/>
            <w:vAlign w:val="center"/>
          </w:tcPr>
          <w:p>
            <w:pPr>
              <w:adjustRightInd w:val="0"/>
              <w:snapToGrid w:val="0"/>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w:t>
            </w:r>
            <w:r>
              <w:rPr>
                <w:rFonts w:hint="eastAsia"/>
                <w:color w:val="000000" w:themeColor="text1"/>
                <w:sz w:val="18"/>
                <w:szCs w:val="18"/>
                <w14:textFill>
                  <w14:solidFill>
                    <w14:schemeClr w14:val="tx1"/>
                  </w14:solidFill>
                </w14:textFill>
              </w:rPr>
              <w:t>20</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adjustRightInd w:val="0"/>
              <w:snapToGrid w:val="0"/>
              <w:jc w:val="center"/>
              <w:rPr>
                <w:rFonts w:hint="default"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废润滑油</w:t>
            </w:r>
          </w:p>
        </w:tc>
        <w:tc>
          <w:tcPr>
            <w:tcW w:w="1555" w:type="dxa"/>
            <w:vAlign w:val="center"/>
          </w:tcPr>
          <w:p>
            <w:pPr>
              <w:jc w:val="center"/>
              <w:rPr>
                <w:rFonts w:hint="eastAsia"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rFonts w:hint="eastAsia"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rFonts w:hint="eastAsia" w:ascii="Times New Roman" w:hAnsi="Times New Roman" w:eastAsia="宋体" w:cs="Times New Roman"/>
                <w:snapToGrid w:val="0"/>
                <w:color w:val="000000" w:themeColor="text1"/>
                <w:kern w:val="2"/>
                <w:sz w:val="21"/>
                <w:szCs w:val="21"/>
                <w:lang w:val="en-US" w:eastAsia="zh-CN" w:bidi="ar-SA"/>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rFonts w:hint="default" w:eastAsia="宋体"/>
                <w:color w:val="000000" w:themeColor="text1"/>
                <w:sz w:val="18"/>
                <w:szCs w:val="18"/>
                <w:lang w:val="en-US" w:eastAsia="zh-CN"/>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0.5t/a</w:t>
            </w:r>
          </w:p>
        </w:tc>
        <w:tc>
          <w:tcPr>
            <w:tcW w:w="1287" w:type="dxa"/>
            <w:vAlign w:val="center"/>
          </w:tcPr>
          <w:p>
            <w:pPr>
              <w:jc w:val="center"/>
              <w:rPr>
                <w:rFonts w:hint="eastAsia" w:eastAsia="宋体"/>
                <w:color w:val="000000" w:themeColor="text1"/>
                <w:kern w:val="21"/>
                <w:szCs w:val="21"/>
                <w:lang w:val="en-US" w:eastAsia="zh-CN"/>
                <w14:textFill>
                  <w14:solidFill>
                    <w14:schemeClr w14:val="tx1"/>
                  </w14:solidFill>
                </w14:textFill>
              </w:rPr>
            </w:pPr>
            <w:r>
              <w:rPr>
                <w:rFonts w:hint="eastAsia"/>
                <w:color w:val="000000" w:themeColor="text1"/>
                <w:kern w:val="21"/>
                <w:szCs w:val="21"/>
                <w:lang w:val="en-US" w:eastAsia="zh-CN"/>
                <w14:textFill>
                  <w14:solidFill>
                    <w14:schemeClr w14:val="tx1"/>
                  </w14:solidFill>
                </w14:textFill>
              </w:rPr>
              <w:t>/</w:t>
            </w:r>
          </w:p>
        </w:tc>
        <w:tc>
          <w:tcPr>
            <w:tcW w:w="1824" w:type="dxa"/>
            <w:vAlign w:val="center"/>
          </w:tcPr>
          <w:p>
            <w:pPr>
              <w:adjustRightInd w:val="0"/>
              <w:snapToGrid w:val="0"/>
              <w:jc w:val="center"/>
              <w:rPr>
                <w:rFonts w:hint="eastAsia"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0.5t/a</w:t>
            </w:r>
          </w:p>
        </w:tc>
        <w:tc>
          <w:tcPr>
            <w:tcW w:w="1305" w:type="dxa"/>
            <w:vAlign w:val="center"/>
          </w:tcPr>
          <w:p>
            <w:pPr>
              <w:adjustRightInd w:val="0"/>
              <w:snapToGrid w:val="0"/>
              <w:jc w:val="center"/>
              <w:rPr>
                <w:rFonts w:hint="eastAsia"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+0.5t/a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adjustRightInd w:val="0"/>
              <w:snapToGrid w:val="0"/>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color w:val="000000" w:themeColor="text1"/>
                <w:sz w:val="18"/>
                <w:szCs w:val="18"/>
                <w14:textFill>
                  <w14:solidFill>
                    <w14:schemeClr w14:val="tx1"/>
                  </w14:solidFill>
                </w14:textFill>
              </w:rPr>
              <w:t>废</w:t>
            </w:r>
            <w:r>
              <w:rPr>
                <w:rFonts w:hint="eastAsia"/>
                <w:color w:val="000000" w:themeColor="text1"/>
                <w:sz w:val="18"/>
                <w:szCs w:val="18"/>
                <w14:textFill>
                  <w14:solidFill>
                    <w14:schemeClr w14:val="tx1"/>
                  </w14:solidFill>
                </w14:textFill>
              </w:rPr>
              <w:t>包装</w:t>
            </w:r>
            <w:r>
              <w:rPr>
                <w:color w:val="000000" w:themeColor="text1"/>
                <w:sz w:val="18"/>
                <w:szCs w:val="18"/>
                <w14:textFill>
                  <w14:solidFill>
                    <w14:schemeClr w14:val="tx1"/>
                  </w14:solidFill>
                </w14:textFill>
              </w:rPr>
              <w:t>桶</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2.87</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adjustRightInd w:val="0"/>
              <w:snapToGrid w:val="0"/>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2.87</w:t>
            </w:r>
            <w:r>
              <w:rPr>
                <w:color w:val="000000" w:themeColor="text1"/>
                <w:szCs w:val="21"/>
                <w14:textFill>
                  <w14:solidFill>
                    <w14:schemeClr w14:val="tx1"/>
                  </w14:solidFill>
                </w14:textFill>
              </w:rPr>
              <w:t>t/a</w:t>
            </w:r>
          </w:p>
        </w:tc>
        <w:tc>
          <w:tcPr>
            <w:tcW w:w="1305" w:type="dxa"/>
            <w:vAlign w:val="center"/>
          </w:tcPr>
          <w:p>
            <w:pPr>
              <w:adjustRightInd w:val="0"/>
              <w:snapToGrid w:val="0"/>
              <w:jc w:val="center"/>
              <w:rPr>
                <w:rFonts w:ascii="Times New Roman" w:hAnsi="Times New Roman" w:eastAsia="宋体" w:cs="Times New Roman"/>
                <w:snapToGrid w:val="0"/>
                <w:color w:val="000000" w:themeColor="text1"/>
                <w:kern w:val="2"/>
                <w:sz w:val="18"/>
                <w:szCs w:val="18"/>
                <w:lang w:val="en-US" w:eastAsia="zh-CN" w:bidi="ar-SA"/>
                <w14:textFill>
                  <w14:solidFill>
                    <w14:schemeClr w14:val="tx1"/>
                  </w14:solidFill>
                </w14:textFill>
              </w:rPr>
            </w:pPr>
            <w:r>
              <w:rPr>
                <w:rFonts w:hint="eastAsia"/>
                <w:color w:val="000000" w:themeColor="text1"/>
                <w:sz w:val="18"/>
                <w:szCs w:val="18"/>
                <w:lang w:val="en-US" w:eastAsia="zh-CN"/>
                <w14:textFill>
                  <w14:solidFill>
                    <w14:schemeClr w14:val="tx1"/>
                  </w14:solidFill>
                </w14:textFill>
              </w:rPr>
              <w:t>+2.87</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废活性炭</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1.25</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1.25</w:t>
            </w:r>
            <w:r>
              <w:rPr>
                <w:color w:val="000000" w:themeColor="text1"/>
                <w:szCs w:val="21"/>
                <w14:textFill>
                  <w14:solidFill>
                    <w14:schemeClr w14:val="tx1"/>
                  </w14:solidFill>
                </w14:textFill>
              </w:rPr>
              <w:t>t/a</w:t>
            </w:r>
          </w:p>
        </w:tc>
        <w:tc>
          <w:tcPr>
            <w:tcW w:w="13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+1.25</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adjustRightInd w:val="0"/>
              <w:snapToGrid w:val="0"/>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废催化剂</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r>
              <w:rPr>
                <w:color w:val="000000" w:themeColor="text1"/>
                <w:szCs w:val="21"/>
                <w14:textFill>
                  <w14:solidFill>
                    <w14:schemeClr w14:val="tx1"/>
                  </w14:solidFill>
                </w14:textFill>
              </w:rPr>
              <w:t>t/a</w:t>
            </w:r>
          </w:p>
        </w:tc>
        <w:tc>
          <w:tcPr>
            <w:tcW w:w="130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废油滤芯</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r>
              <w:rPr>
                <w:color w:val="000000" w:themeColor="text1"/>
                <w:szCs w:val="21"/>
                <w14:textFill>
                  <w14:solidFill>
                    <w14:schemeClr w14:val="tx1"/>
                  </w14:solidFill>
                </w14:textFill>
              </w:rPr>
              <w:t>t/a</w:t>
            </w:r>
          </w:p>
        </w:tc>
        <w:tc>
          <w:tcPr>
            <w:tcW w:w="130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+0.05</w:t>
            </w:r>
            <w:r>
              <w:rPr>
                <w:color w:val="000000" w:themeColor="text1"/>
                <w:szCs w:val="21"/>
                <w14:textFill>
                  <w14:solidFill>
                    <w14:schemeClr w14:val="tx1"/>
                  </w14:solidFill>
                </w14:textFill>
              </w:rPr>
              <w:t>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446" w:type="dxa"/>
            <w:vMerge w:val="continue"/>
          </w:tcPr>
          <w:p>
            <w:pPr>
              <w:pStyle w:val="159"/>
              <w:spacing w:before="24" w:after="24" w:line="240" w:lineRule="auto"/>
              <w:ind w:left="0" w:firstLine="0" w:firstLineChars="0"/>
              <w:rPr>
                <w:rFonts w:ascii="Times New Roman"/>
                <w:color w:val="000000" w:themeColor="text1"/>
                <w:kern w:val="21"/>
                <w:szCs w:val="21"/>
                <w14:textFill>
                  <w14:solidFill>
                    <w14:schemeClr w14:val="tx1"/>
                  </w14:solidFill>
                </w14:textFill>
              </w:rPr>
            </w:pPr>
          </w:p>
        </w:tc>
        <w:tc>
          <w:tcPr>
            <w:tcW w:w="170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废含油手套和抹布</w:t>
            </w:r>
          </w:p>
        </w:tc>
        <w:tc>
          <w:tcPr>
            <w:tcW w:w="1555"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276"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701"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689"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0.03</w:t>
            </w:r>
            <w:r>
              <w:rPr>
                <w:color w:val="000000" w:themeColor="text1"/>
                <w:szCs w:val="21"/>
                <w14:textFill>
                  <w14:solidFill>
                    <w14:schemeClr w14:val="tx1"/>
                  </w14:solidFill>
                </w14:textFill>
              </w:rPr>
              <w:t>t/a</w:t>
            </w:r>
          </w:p>
        </w:tc>
        <w:tc>
          <w:tcPr>
            <w:tcW w:w="1287" w:type="dxa"/>
            <w:vAlign w:val="center"/>
          </w:tcPr>
          <w:p>
            <w:pPr>
              <w:jc w:val="center"/>
              <w:rPr>
                <w:color w:val="000000" w:themeColor="text1"/>
                <w:szCs w:val="21"/>
                <w14:textFill>
                  <w14:solidFill>
                    <w14:schemeClr w14:val="tx1"/>
                  </w14:solidFill>
                </w14:textFill>
              </w:rPr>
            </w:pPr>
            <w:r>
              <w:rPr>
                <w:rFonts w:hint="eastAsia"/>
                <w:color w:val="000000" w:themeColor="text1"/>
                <w:kern w:val="21"/>
                <w:szCs w:val="21"/>
                <w14:textFill>
                  <w14:solidFill>
                    <w14:schemeClr w14:val="tx1"/>
                  </w14:solidFill>
                </w14:textFill>
              </w:rPr>
              <w:t>/</w:t>
            </w:r>
          </w:p>
        </w:tc>
        <w:tc>
          <w:tcPr>
            <w:tcW w:w="1824"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0.03</w:t>
            </w:r>
            <w:r>
              <w:rPr>
                <w:color w:val="000000" w:themeColor="text1"/>
                <w:szCs w:val="21"/>
                <w14:textFill>
                  <w14:solidFill>
                    <w14:schemeClr w14:val="tx1"/>
                  </w14:solidFill>
                </w14:textFill>
              </w:rPr>
              <w:t>t/a</w:t>
            </w:r>
          </w:p>
        </w:tc>
        <w:tc>
          <w:tcPr>
            <w:tcW w:w="1305" w:type="dxa"/>
            <w:vAlign w:val="center"/>
          </w:tcPr>
          <w:p>
            <w:pPr>
              <w:jc w:val="center"/>
              <w:rPr>
                <w:color w:val="000000" w:themeColor="text1"/>
                <w:sz w:val="18"/>
                <w:szCs w:val="18"/>
                <w14:textFill>
                  <w14:solidFill>
                    <w14:schemeClr w14:val="tx1"/>
                  </w14:solidFill>
                </w14:textFill>
              </w:rPr>
            </w:pPr>
            <w:r>
              <w:rPr>
                <w:rFonts w:hint="eastAsia"/>
                <w:color w:val="000000" w:themeColor="text1"/>
                <w:sz w:val="18"/>
                <w:szCs w:val="18"/>
                <w14:textFill>
                  <w14:solidFill>
                    <w14:schemeClr w14:val="tx1"/>
                  </w14:solidFill>
                </w14:textFill>
              </w:rPr>
              <w:t>+0.03</w:t>
            </w:r>
            <w:r>
              <w:rPr>
                <w:color w:val="000000" w:themeColor="text1"/>
                <w:szCs w:val="21"/>
                <w14:textFill>
                  <w14:solidFill>
                    <w14:schemeClr w14:val="tx1"/>
                  </w14:solidFill>
                </w14:textFill>
              </w:rPr>
              <w:t>t/a</w:t>
            </w:r>
          </w:p>
        </w:tc>
      </w:tr>
    </w:tbl>
    <w:p>
      <w:pPr>
        <w:pStyle w:val="159"/>
        <w:spacing w:before="192" w:beforeLines="80" w:after="24"/>
        <w:ind w:left="420" w:hanging="420"/>
        <w:jc w:val="left"/>
        <w:rPr>
          <w:rFonts w:ascii="Times New Roman"/>
          <w:color w:val="000000" w:themeColor="text1"/>
          <w:kern w:val="21"/>
          <w:szCs w:val="21"/>
          <w14:textFill>
            <w14:solidFill>
              <w14:schemeClr w14:val="tx1"/>
            </w14:solidFill>
          </w14:textFill>
        </w:rPr>
      </w:pPr>
      <w:r>
        <w:rPr>
          <w:rFonts w:ascii="Times New Roman"/>
          <w:color w:val="000000" w:themeColor="text1"/>
          <w:kern w:val="21"/>
          <w:szCs w:val="21"/>
          <w14:textFill>
            <w14:solidFill>
              <w14:schemeClr w14:val="tx1"/>
            </w14:solidFill>
          </w14:textFill>
        </w:rPr>
        <w:t>注：</w:t>
      </w:r>
      <w:r>
        <w:rPr>
          <w:rFonts w:ascii="Times New Roman"/>
          <w:color w:val="000000" w:themeColor="text1"/>
          <w:kern w:val="21"/>
          <w:szCs w:val="21"/>
          <w14:textFill>
            <w14:solidFill>
              <w14:schemeClr w14:val="tx1"/>
            </w14:solidFill>
          </w14:textFill>
        </w:rPr>
        <w:fldChar w:fldCharType="begin"/>
      </w:r>
      <w:r>
        <w:rPr>
          <w:rFonts w:ascii="Times New Roman"/>
          <w:color w:val="000000" w:themeColor="text1"/>
          <w:kern w:val="21"/>
          <w:szCs w:val="21"/>
          <w14:textFill>
            <w14:solidFill>
              <w14:schemeClr w14:val="tx1"/>
            </w14:solidFill>
          </w14:textFill>
        </w:rPr>
        <w:instrText xml:space="preserve"> = 6 \* GB3 \* MERGEFORMAT </w:instrText>
      </w:r>
      <w:r>
        <w:rPr>
          <w:rFonts w:ascii="Times New Roman"/>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⑥</w:t>
      </w:r>
      <w:r>
        <w:rPr>
          <w:rFonts w:ascii="Times New Roman"/>
          <w:color w:val="000000" w:themeColor="text1"/>
          <w:kern w:val="21"/>
          <w:szCs w:val="21"/>
          <w14:textFill>
            <w14:solidFill>
              <w14:schemeClr w14:val="tx1"/>
            </w14:solidFill>
          </w14:textFill>
        </w:rPr>
        <w:fldChar w:fldCharType="end"/>
      </w:r>
      <w:r>
        <w:rPr>
          <w:rFonts w:ascii="Times New Roman"/>
          <w:color w:val="000000" w:themeColor="text1"/>
          <w:kern w:val="21"/>
          <w:szCs w:val="21"/>
          <w14:textFill>
            <w14:solidFill>
              <w14:schemeClr w14:val="tx1"/>
            </w14:solidFill>
          </w14:textFill>
        </w:rPr>
        <w:t>=</w:t>
      </w:r>
      <w:r>
        <w:rPr>
          <w:rFonts w:ascii="Times New Roman"/>
          <w:color w:val="000000" w:themeColor="text1"/>
          <w:kern w:val="21"/>
          <w:szCs w:val="21"/>
          <w14:textFill>
            <w14:solidFill>
              <w14:schemeClr w14:val="tx1"/>
            </w14:solidFill>
          </w14:textFill>
        </w:rPr>
        <w:fldChar w:fldCharType="begin"/>
      </w:r>
      <w:r>
        <w:rPr>
          <w:rFonts w:ascii="Times New Roman"/>
          <w:color w:val="000000" w:themeColor="text1"/>
          <w:kern w:val="21"/>
          <w:szCs w:val="21"/>
          <w14:textFill>
            <w14:solidFill>
              <w14:schemeClr w14:val="tx1"/>
            </w14:solidFill>
          </w14:textFill>
        </w:rPr>
        <w:instrText xml:space="preserve"> = 1 \* GB3 \* MERGEFORMAT </w:instrText>
      </w:r>
      <w:r>
        <w:rPr>
          <w:rFonts w:ascii="Times New Roman"/>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①</w:t>
      </w:r>
      <w:r>
        <w:rPr>
          <w:rFonts w:ascii="Times New Roman"/>
          <w:color w:val="000000" w:themeColor="text1"/>
          <w:kern w:val="21"/>
          <w:szCs w:val="21"/>
          <w14:textFill>
            <w14:solidFill>
              <w14:schemeClr w14:val="tx1"/>
            </w14:solidFill>
          </w14:textFill>
        </w:rPr>
        <w:fldChar w:fldCharType="end"/>
      </w:r>
      <w:r>
        <w:rPr>
          <w:rFonts w:ascii="Times New Roman"/>
          <w:color w:val="000000" w:themeColor="text1"/>
          <w:kern w:val="21"/>
          <w:szCs w:val="21"/>
          <w14:textFill>
            <w14:solidFill>
              <w14:schemeClr w14:val="tx1"/>
            </w14:solidFill>
          </w14:textFill>
        </w:rPr>
        <w:t>+</w:t>
      </w:r>
      <w:r>
        <w:rPr>
          <w:rFonts w:ascii="Times New Roman"/>
          <w:color w:val="000000" w:themeColor="text1"/>
          <w:kern w:val="21"/>
          <w:szCs w:val="21"/>
          <w14:textFill>
            <w14:solidFill>
              <w14:schemeClr w14:val="tx1"/>
            </w14:solidFill>
          </w14:textFill>
        </w:rPr>
        <w:fldChar w:fldCharType="begin"/>
      </w:r>
      <w:r>
        <w:rPr>
          <w:rFonts w:ascii="Times New Roman"/>
          <w:color w:val="000000" w:themeColor="text1"/>
          <w:kern w:val="21"/>
          <w:szCs w:val="21"/>
          <w14:textFill>
            <w14:solidFill>
              <w14:schemeClr w14:val="tx1"/>
            </w14:solidFill>
          </w14:textFill>
        </w:rPr>
        <w:instrText xml:space="preserve"> = 3 \* GB3 \* MERGEFORMAT </w:instrText>
      </w:r>
      <w:r>
        <w:rPr>
          <w:rFonts w:ascii="Times New Roman"/>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③</w:t>
      </w:r>
      <w:r>
        <w:rPr>
          <w:rFonts w:ascii="Times New Roman"/>
          <w:color w:val="000000" w:themeColor="text1"/>
          <w:kern w:val="21"/>
          <w:szCs w:val="21"/>
          <w14:textFill>
            <w14:solidFill>
              <w14:schemeClr w14:val="tx1"/>
            </w14:solidFill>
          </w14:textFill>
        </w:rPr>
        <w:fldChar w:fldCharType="end"/>
      </w:r>
      <w:r>
        <w:rPr>
          <w:rFonts w:ascii="Times New Roman"/>
          <w:color w:val="000000" w:themeColor="text1"/>
          <w:kern w:val="21"/>
          <w:szCs w:val="21"/>
          <w14:textFill>
            <w14:solidFill>
              <w14:schemeClr w14:val="tx1"/>
            </w14:solidFill>
          </w14:textFill>
        </w:rPr>
        <w:t>+</w:t>
      </w:r>
      <w:r>
        <w:rPr>
          <w:rFonts w:ascii="Times New Roman"/>
          <w:color w:val="000000" w:themeColor="text1"/>
          <w:kern w:val="21"/>
          <w:szCs w:val="21"/>
          <w14:textFill>
            <w14:solidFill>
              <w14:schemeClr w14:val="tx1"/>
            </w14:solidFill>
          </w14:textFill>
        </w:rPr>
        <w:fldChar w:fldCharType="begin"/>
      </w:r>
      <w:r>
        <w:rPr>
          <w:rFonts w:ascii="Times New Roman"/>
          <w:color w:val="000000" w:themeColor="text1"/>
          <w:kern w:val="21"/>
          <w:szCs w:val="21"/>
          <w14:textFill>
            <w14:solidFill>
              <w14:schemeClr w14:val="tx1"/>
            </w14:solidFill>
          </w14:textFill>
        </w:rPr>
        <w:instrText xml:space="preserve"> = 4 \* GB3 \* MERGEFORMAT </w:instrText>
      </w:r>
      <w:r>
        <w:rPr>
          <w:rFonts w:ascii="Times New Roman"/>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④</w:t>
      </w:r>
      <w:r>
        <w:rPr>
          <w:rFonts w:ascii="Times New Roman"/>
          <w:color w:val="000000" w:themeColor="text1"/>
          <w:kern w:val="21"/>
          <w:szCs w:val="21"/>
          <w14:textFill>
            <w14:solidFill>
              <w14:schemeClr w14:val="tx1"/>
            </w14:solidFill>
          </w14:textFill>
        </w:rPr>
        <w:fldChar w:fldCharType="end"/>
      </w:r>
      <w:r>
        <w:rPr>
          <w:rFonts w:ascii="Times New Roman"/>
          <w:color w:val="000000" w:themeColor="text1"/>
          <w:kern w:val="21"/>
          <w:szCs w:val="21"/>
          <w14:textFill>
            <w14:solidFill>
              <w14:schemeClr w14:val="tx1"/>
            </w14:solidFill>
          </w14:textFill>
        </w:rPr>
        <w:t>-</w:t>
      </w:r>
      <w:r>
        <w:rPr>
          <w:rFonts w:ascii="Times New Roman"/>
          <w:color w:val="000000" w:themeColor="text1"/>
          <w:kern w:val="21"/>
          <w:szCs w:val="21"/>
          <w14:textFill>
            <w14:solidFill>
              <w14:schemeClr w14:val="tx1"/>
            </w14:solidFill>
          </w14:textFill>
        </w:rPr>
        <w:fldChar w:fldCharType="begin"/>
      </w:r>
      <w:r>
        <w:rPr>
          <w:rFonts w:ascii="Times New Roman"/>
          <w:color w:val="000000" w:themeColor="text1"/>
          <w:kern w:val="21"/>
          <w:szCs w:val="21"/>
          <w14:textFill>
            <w14:solidFill>
              <w14:schemeClr w14:val="tx1"/>
            </w14:solidFill>
          </w14:textFill>
        </w:rPr>
        <w:instrText xml:space="preserve"> = 5 \* GB3 \* MERGEFORMAT </w:instrText>
      </w:r>
      <w:r>
        <w:rPr>
          <w:rFonts w:ascii="Times New Roman"/>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⑤</w:t>
      </w:r>
      <w:r>
        <w:rPr>
          <w:rFonts w:ascii="Times New Roman"/>
          <w:color w:val="000000" w:themeColor="text1"/>
          <w:kern w:val="21"/>
          <w:szCs w:val="21"/>
          <w14:textFill>
            <w14:solidFill>
              <w14:schemeClr w14:val="tx1"/>
            </w14:solidFill>
          </w14:textFill>
        </w:rPr>
        <w:fldChar w:fldCharType="end"/>
      </w:r>
      <w:r>
        <w:rPr>
          <w:rFonts w:ascii="Times New Roman"/>
          <w:color w:val="000000" w:themeColor="text1"/>
          <w:kern w:val="21"/>
          <w:szCs w:val="21"/>
          <w14:textFill>
            <w14:solidFill>
              <w14:schemeClr w14:val="tx1"/>
            </w14:solidFill>
          </w14:textFill>
        </w:rPr>
        <w:t>；</w:t>
      </w:r>
      <w:r>
        <w:rPr>
          <w:rFonts w:ascii="Times New Roman"/>
          <w:color w:val="000000" w:themeColor="text1"/>
          <w:kern w:val="21"/>
          <w:szCs w:val="21"/>
          <w14:textFill>
            <w14:solidFill>
              <w14:schemeClr w14:val="tx1"/>
            </w14:solidFill>
          </w14:textFill>
        </w:rPr>
        <w:fldChar w:fldCharType="begin"/>
      </w:r>
      <w:r>
        <w:rPr>
          <w:rFonts w:ascii="Times New Roman"/>
          <w:color w:val="000000" w:themeColor="text1"/>
          <w:kern w:val="21"/>
          <w:szCs w:val="21"/>
          <w14:textFill>
            <w14:solidFill>
              <w14:schemeClr w14:val="tx1"/>
            </w14:solidFill>
          </w14:textFill>
        </w:rPr>
        <w:instrText xml:space="preserve"> = 7 \* GB3 \* MERGEFORMAT </w:instrText>
      </w:r>
      <w:r>
        <w:rPr>
          <w:rFonts w:ascii="Times New Roman"/>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⑦</w:t>
      </w:r>
      <w:r>
        <w:rPr>
          <w:rFonts w:ascii="Times New Roman"/>
          <w:color w:val="000000" w:themeColor="text1"/>
          <w:kern w:val="21"/>
          <w:szCs w:val="21"/>
          <w14:textFill>
            <w14:solidFill>
              <w14:schemeClr w14:val="tx1"/>
            </w14:solidFill>
          </w14:textFill>
        </w:rPr>
        <w:fldChar w:fldCharType="end"/>
      </w:r>
      <w:r>
        <w:rPr>
          <w:rFonts w:ascii="Times New Roman"/>
          <w:color w:val="000000" w:themeColor="text1"/>
          <w:kern w:val="21"/>
          <w:szCs w:val="21"/>
          <w14:textFill>
            <w14:solidFill>
              <w14:schemeClr w14:val="tx1"/>
            </w14:solidFill>
          </w14:textFill>
        </w:rPr>
        <w:t>=</w:t>
      </w:r>
      <w:r>
        <w:rPr>
          <w:rFonts w:ascii="Times New Roman"/>
          <w:color w:val="000000" w:themeColor="text1"/>
          <w:kern w:val="21"/>
          <w:szCs w:val="21"/>
          <w14:textFill>
            <w14:solidFill>
              <w14:schemeClr w14:val="tx1"/>
            </w14:solidFill>
          </w14:textFill>
        </w:rPr>
        <w:fldChar w:fldCharType="begin"/>
      </w:r>
      <w:r>
        <w:rPr>
          <w:rFonts w:ascii="Times New Roman"/>
          <w:color w:val="000000" w:themeColor="text1"/>
          <w:kern w:val="21"/>
          <w:szCs w:val="21"/>
          <w14:textFill>
            <w14:solidFill>
              <w14:schemeClr w14:val="tx1"/>
            </w14:solidFill>
          </w14:textFill>
        </w:rPr>
        <w:instrText xml:space="preserve"> = 6 \* GB3 \* MERGEFORMAT </w:instrText>
      </w:r>
      <w:r>
        <w:rPr>
          <w:rFonts w:ascii="Times New Roman"/>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⑥</w:t>
      </w:r>
      <w:r>
        <w:rPr>
          <w:rFonts w:ascii="Times New Roman"/>
          <w:color w:val="000000" w:themeColor="text1"/>
          <w:kern w:val="21"/>
          <w:szCs w:val="21"/>
          <w14:textFill>
            <w14:solidFill>
              <w14:schemeClr w14:val="tx1"/>
            </w14:solidFill>
          </w14:textFill>
        </w:rPr>
        <w:fldChar w:fldCharType="end"/>
      </w:r>
      <w:r>
        <w:rPr>
          <w:rFonts w:ascii="Times New Roman"/>
          <w:color w:val="000000" w:themeColor="text1"/>
          <w:kern w:val="21"/>
          <w:szCs w:val="21"/>
          <w14:textFill>
            <w14:solidFill>
              <w14:schemeClr w14:val="tx1"/>
            </w14:solidFill>
          </w14:textFill>
        </w:rPr>
        <w:t>-</w:t>
      </w:r>
      <w:r>
        <w:rPr>
          <w:rFonts w:ascii="Times New Roman"/>
          <w:color w:val="000000" w:themeColor="text1"/>
          <w:kern w:val="21"/>
          <w:szCs w:val="21"/>
          <w14:textFill>
            <w14:solidFill>
              <w14:schemeClr w14:val="tx1"/>
            </w14:solidFill>
          </w14:textFill>
        </w:rPr>
        <w:fldChar w:fldCharType="begin"/>
      </w:r>
      <w:r>
        <w:rPr>
          <w:rFonts w:ascii="Times New Roman"/>
          <w:color w:val="000000" w:themeColor="text1"/>
          <w:kern w:val="21"/>
          <w:szCs w:val="21"/>
          <w14:textFill>
            <w14:solidFill>
              <w14:schemeClr w14:val="tx1"/>
            </w14:solidFill>
          </w14:textFill>
        </w:rPr>
        <w:instrText xml:space="preserve"> = 1 \* GB3 \* MERGEFORMAT </w:instrText>
      </w:r>
      <w:r>
        <w:rPr>
          <w:rFonts w:ascii="Times New Roman"/>
          <w:color w:val="000000" w:themeColor="text1"/>
          <w:kern w:val="21"/>
          <w:szCs w:val="21"/>
          <w14:textFill>
            <w14:solidFill>
              <w14:schemeClr w14:val="tx1"/>
            </w14:solidFill>
          </w14:textFill>
        </w:rPr>
        <w:fldChar w:fldCharType="separate"/>
      </w:r>
      <w:r>
        <w:rPr>
          <w:rFonts w:ascii="Times New Roman"/>
          <w:color w:val="000000" w:themeColor="text1"/>
          <w:szCs w:val="21"/>
          <w14:textFill>
            <w14:solidFill>
              <w14:schemeClr w14:val="tx1"/>
            </w14:solidFill>
          </w14:textFill>
        </w:rPr>
        <w:t>①</w:t>
      </w:r>
      <w:r>
        <w:rPr>
          <w:rFonts w:ascii="Times New Roman"/>
          <w:color w:val="000000" w:themeColor="text1"/>
          <w:kern w:val="21"/>
          <w:szCs w:val="21"/>
          <w14:textFill>
            <w14:solidFill>
              <w14:schemeClr w14:val="tx1"/>
            </w14:solidFill>
          </w14:textFill>
        </w:rPr>
        <w:fldChar w:fldCharType="end"/>
      </w:r>
    </w:p>
    <w:sectPr>
      <w:pgSz w:w="16838" w:h="11906" w:orient="landscape"/>
      <w:pgMar w:top="1134" w:right="1701" w:bottom="1134" w:left="1701" w:header="851" w:footer="851" w:gutter="0"/>
      <w:pgNumType w:fmt="numberInDash"/>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auto"/>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华文中宋">
    <w:altName w:val="宋体"/>
    <w:panose1 w:val="02010600040101010101"/>
    <w:charset w:val="86"/>
    <w:family w:val="auto"/>
    <w:pitch w:val="default"/>
    <w:sig w:usb0="00000000" w:usb1="00000000" w:usb2="00000010" w:usb3="00000000" w:csb0="0004009F" w:csb1="00000000"/>
  </w:font>
  <w:font w:name="FZXiaoBiaoSong-B05S">
    <w:altName w:val="微软雅黑"/>
    <w:panose1 w:val="00000000000000000000"/>
    <w:charset w:val="86"/>
    <w:family w:val="auto"/>
    <w:pitch w:val="default"/>
    <w:sig w:usb0="00000000" w:usb1="00000000" w:usb2="00000010" w:usb3="00000000" w:csb0="00040000" w:csb1="00000000"/>
  </w:font>
  <w:font w:name="楷体_GB2312">
    <w:altName w:val="楷体"/>
    <w:panose1 w:val="00000000000000000000"/>
    <w:charset w:val="86"/>
    <w:family w:val="auto"/>
    <w:pitch w:val="default"/>
    <w:sig w:usb0="00000000" w:usb1="00000000" w:usb2="0000001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Verdana">
    <w:panose1 w:val="020B0604030504040204"/>
    <w:charset w:val="00"/>
    <w:family w:val="swiss"/>
    <w:pitch w:val="default"/>
    <w:sig w:usb0="A00006FF" w:usb1="4000205B" w:usb2="00000010" w:usb3="00000000" w:csb0="2000019F" w:csb1="00000000"/>
  </w:font>
  <w:font w:name="华康简宋">
    <w:altName w:val="宋体"/>
    <w:panose1 w:val="00000000000000000000"/>
    <w:charset w:val="86"/>
    <w:family w:val="auto"/>
    <w:pitch w:val="default"/>
    <w:sig w:usb0="00000000" w:usb1="00000000" w:usb2="00000010" w:usb3="00000000" w:csb0="00040000" w:csb1="00000000"/>
  </w:font>
  <w:font w:name="”“Times New Roman”“">
    <w:altName w:val="宋体"/>
    <w:panose1 w:val="00000000000000000000"/>
    <w:charset w:val="86"/>
    <w:family w:val="auto"/>
    <w:pitch w:val="default"/>
    <w:sig w:usb0="00000000" w:usb1="00000000" w:usb2="00000010" w:usb3="00000000" w:csb0="00040000" w:csb1="00000000"/>
  </w:font>
  <w:font w:name="Century">
    <w:altName w:val="Times New Roman"/>
    <w:panose1 w:val="02040604050505020304"/>
    <w:charset w:val="00"/>
    <w:family w:val="roman"/>
    <w:pitch w:val="default"/>
    <w:sig w:usb0="00000000" w:usb1="00000000" w:usb2="00000000" w:usb3="00000000" w:csb0="0000009F" w:csb1="00000000"/>
  </w:font>
  <w:font w:name="MS Gothic">
    <w:panose1 w:val="020B0609070205080204"/>
    <w:charset w:val="80"/>
    <w:family w:val="modern"/>
    <w:pitch w:val="default"/>
    <w:sig w:usb0="E00002FF" w:usb1="6AC7FDFB" w:usb2="08000012" w:usb3="00000000" w:csb0="4002009F" w:csb1="DFD70000"/>
  </w:font>
  <w:font w:name="楷体">
    <w:panose1 w:val="02010609060101010101"/>
    <w:charset w:val="86"/>
    <w:family w:val="modern"/>
    <w:pitch w:val="default"/>
    <w:sig w:usb0="800002BF" w:usb1="38CF7CFA" w:usb2="00000016" w:usb3="00000000" w:csb0="00040001" w:csb1="00000000"/>
  </w:font>
  <w:font w:name="Arial Rounded MT Bold">
    <w:altName w:val="Arial"/>
    <w:panose1 w:val="00000000000000000000"/>
    <w:charset w:val="00"/>
    <w:family w:val="swiss"/>
    <w:pitch w:val="default"/>
    <w:sig w:usb0="00000000" w:usb1="00000000" w:usb2="00000000" w:usb3="00000000" w:csb0="00000001" w:csb1="00000000"/>
  </w:font>
  <w:font w:name="文鼎CS楷体">
    <w:altName w:val="微软雅黑"/>
    <w:panose1 w:val="00000000000000000000"/>
    <w:charset w:val="86"/>
    <w:family w:val="auto"/>
    <w:pitch w:val="default"/>
    <w:sig w:usb0="00000000" w:usb1="00000000" w:usb2="00000010" w:usb3="00000000" w:csb0="00040000" w:csb1="00000000"/>
  </w:font>
  <w:font w:name="仿宋体">
    <w:altName w:val="仿宋"/>
    <w:panose1 w:val="00000000000000000000"/>
    <w:charset w:val="86"/>
    <w:family w:val="auto"/>
    <w:pitch w:val="default"/>
    <w:sig w:usb0="00000000" w:usb1="00000000" w:usb2="00000010" w:usb3="00000000" w:csb0="00040000" w:csb1="00000000"/>
  </w:font>
  <w:font w:name="Garamond">
    <w:altName w:val="PMingLiU-ExtB"/>
    <w:panose1 w:val="02020404030301010803"/>
    <w:charset w:val="00"/>
    <w:family w:val="roman"/>
    <w:pitch w:val="default"/>
    <w:sig w:usb0="00000000" w:usb1="00000000" w:usb2="00000000" w:usb3="00000000" w:csb0="0000009F" w:csb1="00000000"/>
  </w:font>
  <w:font w:name="方正黑体简体">
    <w:altName w:val="宋体"/>
    <w:panose1 w:val="00000000000000000000"/>
    <w:charset w:val="86"/>
    <w:family w:val="auto"/>
    <w:pitch w:val="default"/>
    <w:sig w:usb0="00000000" w:usb1="00000000" w:usb2="00000010" w:usb3="00000000" w:csb0="00040000" w:csb1="00000000"/>
  </w:font>
  <w:font w:name="昆仑楷体">
    <w:altName w:val="宋体"/>
    <w:panose1 w:val="00000000000000000000"/>
    <w:charset w:val="86"/>
    <w:family w:val="auto"/>
    <w:pitch w:val="default"/>
    <w:sig w:usb0="00000000" w:usb1="00000000" w:usb2="00000010" w:usb3="00000000" w:csb0="00040000" w:csb1="00000000"/>
  </w:font>
  <w:font w:name="ˎ̥">
    <w:altName w:val="Times New Roman"/>
    <w:panose1 w:val="00000000000000000000"/>
    <w:charset w:val="00"/>
    <w:family w:val="auto"/>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Batang">
    <w:altName w:val="Malgun Gothic"/>
    <w:panose1 w:val="02030600000101010101"/>
    <w:charset w:val="81"/>
    <w:family w:val="roman"/>
    <w:pitch w:val="default"/>
    <w:sig w:usb0="00000000" w:usb1="00000000" w:usb2="00000030" w:usb3="00000000" w:csb0="0008009F" w:csb1="00000000"/>
  </w:font>
  <w:font w:name="Symusic">
    <w:altName w:val="Segoe Print"/>
    <w:panose1 w:val="00000400000000000000"/>
    <w:charset w:val="00"/>
    <w:family w:val="auto"/>
    <w:pitch w:val="default"/>
    <w:sig w:usb0="00000000" w:usb1="00000000" w:usb2="00000000" w:usb3="00000000" w:csb0="000001FF" w:csb1="00000000"/>
  </w:font>
  <w:font w:name="华文行楷">
    <w:altName w:val="微软雅黑"/>
    <w:panose1 w:val="02010800040101010101"/>
    <w:charset w:val="86"/>
    <w:family w:val="auto"/>
    <w:pitch w:val="default"/>
    <w:sig w:usb0="00000000" w:usb1="00000000" w:usb2="00000010" w:usb3="00000000" w:csb0="00040000" w:csb1="00000000"/>
  </w:font>
  <w:font w:name="Impact">
    <w:panose1 w:val="020B0806030902050204"/>
    <w:charset w:val="00"/>
    <w:family w:val="swiss"/>
    <w:pitch w:val="default"/>
    <w:sig w:usb0="00000287" w:usb1="00000000" w:usb2="00000000" w:usb3="00000000" w:csb0="2000009F" w:csb1="DFD70000"/>
  </w:font>
  <w:font w:name="方正仿宋简体">
    <w:altName w:val="宋体"/>
    <w:panose1 w:val="00000000000000000000"/>
    <w:charset w:val="86"/>
    <w:family w:val="auto"/>
    <w:pitch w:val="default"/>
    <w:sig w:usb0="00000000" w:usb1="00000000" w:usb2="00000010" w:usb3="00000000" w:csb0="00040000" w:csb1="00000000"/>
  </w:font>
  <w:font w:name="新宋体">
    <w:panose1 w:val="02010609030101010101"/>
    <w:charset w:val="86"/>
    <w:family w:val="modern"/>
    <w:pitch w:val="default"/>
    <w:sig w:usb0="00000203" w:usb1="288F0000" w:usb2="00000006" w:usb3="00000000" w:csb0="00040001" w:csb1="00000000"/>
  </w:font>
  <w:font w:name="Arial Black">
    <w:panose1 w:val="020B0A04020102020204"/>
    <w:charset w:val="00"/>
    <w:family w:val="swiss"/>
    <w:pitch w:val="default"/>
    <w:sig w:usb0="A00002AF" w:usb1="400078FB" w:usb2="00000000" w:usb3="00000000" w:csb0="6000009F" w:csb1="DFD70000"/>
  </w:font>
  <w:font w:name="Arial Narrow">
    <w:altName w:val="Arial"/>
    <w:panose1 w:val="020B0606020202030204"/>
    <w:charset w:val="00"/>
    <w:family w:val="swiss"/>
    <w:pitch w:val="default"/>
    <w:sig w:usb0="00000000" w:usb1="00000000" w:usb2="00000000" w:usb3="00000000" w:csb0="0000009F" w:csb1="00000000"/>
  </w:font>
  <w:font w:name="MS Mincho">
    <w:altName w:val="Yu Gothic UI"/>
    <w:panose1 w:val="02020609040205080304"/>
    <w:charset w:val="80"/>
    <w:family w:val="modern"/>
    <w:pitch w:val="default"/>
    <w:sig w:usb0="00000000" w:usb1="00000000" w:usb2="08000012" w:usb3="00000000" w:csb0="0002009F" w:csb1="00000000"/>
  </w:font>
  <w:font w:name="Adobe Caslon Pro">
    <w:altName w:val="Segoe Print"/>
    <w:panose1 w:val="0205050205050A020403"/>
    <w:charset w:val="00"/>
    <w:family w:val="roman"/>
    <w:pitch w:val="default"/>
    <w:sig w:usb0="00000000" w:usb1="00000000" w:usb2="00000000" w:usb3="00000000" w:csb0="00000093" w:csb1="00000000"/>
  </w:font>
  <w:font w:name="华文仿宋">
    <w:altName w:val="仿宋"/>
    <w:panose1 w:val="02010600040101010101"/>
    <w:charset w:val="86"/>
    <w:family w:val="auto"/>
    <w:pitch w:val="default"/>
    <w:sig w:usb0="00000000" w:usb1="00000000" w:usb2="00000010" w:usb3="00000000" w:csb0="0004009F" w:csb1="00000000"/>
  </w:font>
  <w:font w:name="PMingLiU">
    <w:altName w:val="Microsoft JhengHei UI"/>
    <w:panose1 w:val="02010601000101010101"/>
    <w:charset w:val="88"/>
    <w:family w:val="roman"/>
    <w:pitch w:val="default"/>
    <w:sig w:usb0="00000000" w:usb1="00000000" w:usb2="00000016" w:usb3="00000000" w:csb0="00100001" w:csb1="00000000"/>
  </w:font>
  <w:font w:name="汉鼎简书宋">
    <w:altName w:val="宋体"/>
    <w:panose1 w:val="00000000000000000000"/>
    <w:charset w:val="86"/>
    <w:family w:val="auto"/>
    <w:pitch w:val="default"/>
    <w:sig w:usb0="00000000" w:usb1="00000000" w:usb2="00000010" w:usb3="00000000" w:csb0="00040000" w:csb1="00000000"/>
  </w:font>
  <w:font w:name="Coronet Italic">
    <w:altName w:val="宋体"/>
    <w:panose1 w:val="00000000000000000000"/>
    <w:charset w:val="86"/>
    <w:family w:val="auto"/>
    <w:pitch w:val="default"/>
    <w:sig w:usb0="00000000" w:usb1="00000000" w:usb2="00000010" w:usb3="00000000" w:csb0="00040000" w:csb1="00000000"/>
  </w:font>
  <w:font w:name="Arial,Bold">
    <w:altName w:val="Arial"/>
    <w:panose1 w:val="00000000000000000000"/>
    <w:charset w:val="00"/>
    <w:family w:val="auto"/>
    <w:pitch w:val="default"/>
    <w:sig w:usb0="00000000" w:usb1="00000000" w:usb2="00000000" w:usb3="00000000" w:csb0="00000001" w:csb1="00000000"/>
  </w:font>
  <w:font w:name="@黑体">
    <w:panose1 w:val="02010609060101010101"/>
    <w:charset w:val="86"/>
    <w:family w:val="modern"/>
    <w:pitch w:val="default"/>
    <w:sig w:usb0="800002BF" w:usb1="38CF7CFA" w:usb2="00000016" w:usb3="00000000" w:csb0="00040001" w:csb1="00000000"/>
  </w:font>
  <w:font w:name="華康中楷體">
    <w:altName w:val="Microsoft JhengHei"/>
    <w:panose1 w:val="00000000000000000000"/>
    <w:charset w:val="88"/>
    <w:family w:val="auto"/>
    <w:pitch w:val="default"/>
    <w:sig w:usb0="00000000" w:usb1="00000000" w:usb2="00000010" w:usb3="00000000" w:csb0="00100000" w:csb1="00000000"/>
  </w:font>
  <w:font w:name="方正宋三简体">
    <w:altName w:val="宋体"/>
    <w:panose1 w:val="00000000000000000000"/>
    <w:charset w:val="86"/>
    <w:family w:val="auto"/>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Helvetica">
    <w:altName w:val="Arial"/>
    <w:panose1 w:val="020B0604020202020204"/>
    <w:charset w:val="00"/>
    <w:family w:val="auto"/>
    <w:pitch w:val="default"/>
    <w:sig w:usb0="00000000" w:usb1="00000000" w:usb2="00000000" w:usb3="00000000" w:csb0="00000001" w:csb1="00000000"/>
  </w:font>
  <w:font w:name="??">
    <w:altName w:val="Times New Roman"/>
    <w:panose1 w:val="00000000000000000000"/>
    <w:charset w:val="00"/>
    <w:family w:val="auto"/>
    <w:pitch w:val="default"/>
    <w:sig w:usb0="00000000" w:usb1="00000000" w:usb2="00000000" w:usb3="00000000" w:csb0="00040001" w:csb1="00000000"/>
  </w:font>
  <w:font w:name="幼圆">
    <w:altName w:val="宋体"/>
    <w:panose1 w:val="02010509060101010101"/>
    <w:charset w:val="86"/>
    <w:family w:val="modern"/>
    <w:pitch w:val="default"/>
    <w:sig w:usb0="00000000" w:usb1="00000000" w:usb2="00000010" w:usb3="00000000" w:csb0="00040000" w:csb1="00000000"/>
  </w:font>
  <w:font w:name="Arail">
    <w:altName w:val="Times New Roman"/>
    <w:panose1 w:val="00000000000000000000"/>
    <w:charset w:val="00"/>
    <w:family w:val="auto"/>
    <w:pitch w:val="default"/>
    <w:sig w:usb0="00000000" w:usb1="00000000" w:usb2="00000000" w:usb3="00000000" w:csb0="00040001" w:csb1="00000000"/>
  </w:font>
  <w:font w:name="DFKai-SB">
    <w:altName w:val="Microsoft JhengHei Light"/>
    <w:panose1 w:val="00000000000000000000"/>
    <w:charset w:val="88"/>
    <w:family w:val="auto"/>
    <w:pitch w:val="default"/>
    <w:sig w:usb0="00000000" w:usb1="00000000" w:usb2="00000016" w:usb3="00000000" w:csb0="00100001" w:csb1="00000000"/>
  </w:font>
  <w:font w:name="方正小标宋_GBK">
    <w:altName w:val="微软雅黑"/>
    <w:panose1 w:val="00000000000000000000"/>
    <w:charset w:val="86"/>
    <w:family w:val="auto"/>
    <w:pitch w:val="default"/>
    <w:sig w:usb0="00000000" w:usb1="00000000" w:usb2="00082016" w:usb3="00000000" w:csb0="00040001" w:csb1="00000000"/>
  </w:font>
  <w:font w:name="方正书宋简体">
    <w:altName w:val="宋体"/>
    <w:panose1 w:val="00000000000000000000"/>
    <w:charset w:val="86"/>
    <w:family w:val="auto"/>
    <w:pitch w:val="default"/>
    <w:sig w:usb0="00000000" w:usb1="00000000" w:usb2="00000000" w:usb3="00000000" w:csb0="00040001" w:csb1="00000000"/>
  </w:font>
  <w:font w:name="微软雅黑">
    <w:panose1 w:val="020B0503020204020204"/>
    <w:charset w:val="86"/>
    <w:family w:val="swiss"/>
    <w:pitch w:val="default"/>
    <w:sig w:usb0="80000287" w:usb1="2ACF3C50" w:usb2="00000016" w:usb3="00000000" w:csb0="0004001F" w:csb1="00000000"/>
  </w:font>
  <w:font w:name="MS PGothic">
    <w:panose1 w:val="020B0600070205080204"/>
    <w:charset w:val="80"/>
    <w:family w:val="auto"/>
    <w:pitch w:val="default"/>
    <w:sig w:usb0="E00002FF" w:usb1="6AC7FDFB" w:usb2="08000012" w:usb3="00000000" w:csb0="4002009F" w:csb1="DFD70000"/>
  </w:font>
  <w:font w:name="PMingLiU-ExtB">
    <w:panose1 w:val="02020500000000000000"/>
    <w:charset w:val="88"/>
    <w:family w:val="auto"/>
    <w:pitch w:val="default"/>
    <w:sig w:usb0="8000002F" w:usb1="02000008" w:usb2="00000000" w:usb3="00000000" w:csb0="00100001" w:csb1="00000000"/>
  </w:font>
  <w:font w:name="Malgun Gothic">
    <w:panose1 w:val="020B0503020000020004"/>
    <w:charset w:val="81"/>
    <w:family w:val="auto"/>
    <w:pitch w:val="default"/>
    <w:sig w:usb0="9000002F" w:usb1="29D77CFB" w:usb2="00000012" w:usb3="00000000" w:csb0="00080001" w:csb1="00000000"/>
  </w:font>
  <w:font w:name="Segoe Print">
    <w:panose1 w:val="02000600000000000000"/>
    <w:charset w:val="00"/>
    <w:family w:val="auto"/>
    <w:pitch w:val="default"/>
    <w:sig w:usb0="0000028F" w:usb1="00000000" w:usb2="00000000" w:usb3="00000000" w:csb0="2000009F" w:csb1="47010000"/>
  </w:font>
  <w:font w:name="Yu Gothic UI">
    <w:panose1 w:val="020B0500000000000000"/>
    <w:charset w:val="80"/>
    <w:family w:val="auto"/>
    <w:pitch w:val="default"/>
    <w:sig w:usb0="E00002FF" w:usb1="2AC7FDFF" w:usb2="00000016" w:usb3="00000000" w:csb0="2002009F" w:csb1="00000000"/>
  </w:font>
  <w:font w:name="Microsoft JhengHei UI">
    <w:panose1 w:val="020B0604030504040204"/>
    <w:charset w:val="88"/>
    <w:family w:val="auto"/>
    <w:pitch w:val="default"/>
    <w:sig w:usb0="000002A7" w:usb1="28CF4400" w:usb2="00000016" w:usb3="00000000" w:csb0="00100009" w:csb1="00000000"/>
  </w:font>
  <w:font w:name="Microsoft JhengHei">
    <w:panose1 w:val="020B0604030504040204"/>
    <w:charset w:val="88"/>
    <w:family w:val="auto"/>
    <w:pitch w:val="default"/>
    <w:sig w:usb0="000002A7" w:usb1="28CF4400" w:usb2="00000016" w:usb3="00000000" w:csb0="00100009" w:csb1="00000000"/>
  </w:font>
  <w:font w:name="Microsoft JhengHei Light">
    <w:panose1 w:val="020B0304030504040204"/>
    <w:charset w:val="88"/>
    <w:family w:val="auto"/>
    <w:pitch w:val="default"/>
    <w:sig w:usb0="8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8"/>
      <w:ind w:right="360"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8"/>
      <w:framePr w:wrap="around" w:vAnchor="text" w:hAnchor="margin" w:xAlign="center" w:y="1"/>
      <w:rPr>
        <w:rStyle w:val="1869"/>
      </w:rPr>
    </w:pPr>
    <w:r>
      <w:fldChar w:fldCharType="begin"/>
    </w:r>
    <w:r>
      <w:rPr>
        <w:rStyle w:val="1869"/>
      </w:rPr>
      <w:instrText xml:space="preserve">PAGE  </w:instrText>
    </w:r>
    <w:r>
      <w:fldChar w:fldCharType="separate"/>
    </w:r>
    <w:r>
      <w:fldChar w:fldCharType="end"/>
    </w:r>
  </w:p>
  <w:p>
    <w:pPr>
      <w:pStyle w:val="28"/>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8"/>
      <w:jc w:val="center"/>
      <w:rPr>
        <w:sz w:val="24"/>
        <w:szCs w:val="28"/>
      </w:rPr>
    </w:pPr>
    <w:r>
      <w:rPr>
        <w:sz w:val="24"/>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1"/>
              <wp:cNvGraphicFramePr/>
              <a:graphic xmlns:a="http://schemas.openxmlformats.org/drawingml/2006/main">
                <a:graphicData uri="http://schemas.microsoft.com/office/word/2010/wordprocessingShape">
                  <wps:wsp>
                    <wps:cNvSpPr/>
                    <wps:spPr>
                      <a:xfrm>
                        <a:off x="0" y="0"/>
                        <a:ext cx="1828800" cy="1828800"/>
                      </a:xfrm>
                      <a:prstGeom prst="rect">
                        <a:avLst/>
                      </a:prstGeom>
                      <a:noFill/>
                      <a:ln>
                        <a:noFill/>
                      </a:ln>
                    </wps:spPr>
                    <wps:txbx>
                      <w:txbxContent>
                        <w:p>
                          <w:pPr>
                            <w:pStyle w:val="28"/>
                            <w:jc w:val="center"/>
                            <w:rPr>
                              <w:sz w:val="24"/>
                              <w:szCs w:val="28"/>
                            </w:rPr>
                          </w:pPr>
                          <w:r>
                            <w:rPr>
                              <w:sz w:val="24"/>
                              <w:szCs w:val="28"/>
                            </w:rPr>
                            <w:fldChar w:fldCharType="begin"/>
                          </w:r>
                          <w:r>
                            <w:rPr>
                              <w:sz w:val="24"/>
                              <w:szCs w:val="28"/>
                            </w:rPr>
                            <w:instrText xml:space="preserve">PAGE   \* MERGEFORMAT</w:instrText>
                          </w:r>
                          <w:r>
                            <w:rPr>
                              <w:sz w:val="24"/>
                              <w:szCs w:val="28"/>
                            </w:rPr>
                            <w:fldChar w:fldCharType="separate"/>
                          </w:r>
                          <w:r>
                            <w:rPr>
                              <w:sz w:val="24"/>
                              <w:szCs w:val="28"/>
                              <w:lang w:val="zh-CN"/>
                            </w:rPr>
                            <w:t>-</w:t>
                          </w:r>
                          <w:r>
                            <w:rPr>
                              <w:sz w:val="24"/>
                              <w:szCs w:val="28"/>
                            </w:rPr>
                            <w:t xml:space="preserve"> 31 -</w:t>
                          </w:r>
                          <w:r>
                            <w:rPr>
                              <w:sz w:val="24"/>
                              <w:szCs w:val="28"/>
                            </w:rPr>
                            <w:fldChar w:fldCharType="end"/>
                          </w:r>
                        </w:p>
                        <w:p>
                          <w:pPr>
                            <w:pStyle w:val="117"/>
                            <w:ind w:firstLine="576"/>
                          </w:pPr>
                        </w:p>
                      </w:txbxContent>
                    </wps:txbx>
                    <wps:bodyPr wrap="none" lIns="0" tIns="0" rIns="0" bIns="0" upright="1">
                      <a:spAutoFit/>
                    </wps:bodyPr>
                  </wps:wsp>
                </a:graphicData>
              </a:graphic>
            </wp:anchor>
          </w:drawing>
        </mc:Choice>
        <mc:Fallback>
          <w:pict>
            <v:rect id="文本框 1"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Ll1uVLQAAAABQEAAA8AAAAAAAAAAQAgAAAAIgAAAGRycy9kb3ducmV2LnhtbFBL&#10;AQIUABQAAAAIAIdO4kBtYInBxQEAAJADAAAOAAAAAAAAAAEAIAAAAB8BAABkcnMvZTJvRG9jLnht&#10;bFBLBQYAAAAABgAGAFkBAABWBQAAAAA=&#10;">
              <v:fill on="f" focussize="0,0"/>
              <v:stroke on="f"/>
              <v:imagedata o:title=""/>
              <o:lock v:ext="edit" aspectratio="f"/>
              <v:textbox inset="0mm,0mm,0mm,0mm" style="mso-fit-shape-to-text:t;">
                <w:txbxContent>
                  <w:p>
                    <w:pPr>
                      <w:pStyle w:val="28"/>
                      <w:jc w:val="center"/>
                      <w:rPr>
                        <w:sz w:val="24"/>
                        <w:szCs w:val="28"/>
                      </w:rPr>
                    </w:pPr>
                    <w:r>
                      <w:rPr>
                        <w:sz w:val="24"/>
                        <w:szCs w:val="28"/>
                      </w:rPr>
                      <w:fldChar w:fldCharType="begin"/>
                    </w:r>
                    <w:r>
                      <w:rPr>
                        <w:sz w:val="24"/>
                        <w:szCs w:val="28"/>
                      </w:rPr>
                      <w:instrText xml:space="preserve">PAGE   \* MERGEFORMAT</w:instrText>
                    </w:r>
                    <w:r>
                      <w:rPr>
                        <w:sz w:val="24"/>
                        <w:szCs w:val="28"/>
                      </w:rPr>
                      <w:fldChar w:fldCharType="separate"/>
                    </w:r>
                    <w:r>
                      <w:rPr>
                        <w:sz w:val="24"/>
                        <w:szCs w:val="28"/>
                        <w:lang w:val="zh-CN"/>
                      </w:rPr>
                      <w:t>-</w:t>
                    </w:r>
                    <w:r>
                      <w:rPr>
                        <w:sz w:val="24"/>
                        <w:szCs w:val="28"/>
                      </w:rPr>
                      <w:t xml:space="preserve"> 31 -</w:t>
                    </w:r>
                    <w:r>
                      <w:rPr>
                        <w:sz w:val="24"/>
                        <w:szCs w:val="28"/>
                      </w:rPr>
                      <w:fldChar w:fldCharType="end"/>
                    </w:r>
                  </w:p>
                  <w:p>
                    <w:pPr>
                      <w:pStyle w:val="117"/>
                      <w:ind w:firstLine="576"/>
                    </w:pPr>
                  </w:p>
                </w:txbxContent>
              </v:textbox>
            </v:rect>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BBA7B84"/>
    <w:multiLevelType w:val="singleLevel"/>
    <w:tmpl w:val="CBBA7B84"/>
    <w:lvl w:ilvl="0" w:tentative="0">
      <w:start w:val="1"/>
      <w:numFmt w:val="decimal"/>
      <w:suff w:val="nothing"/>
      <w:lvlText w:val="%1、"/>
      <w:lvlJc w:val="left"/>
    </w:lvl>
  </w:abstractNum>
  <w:abstractNum w:abstractNumId="1">
    <w:nsid w:val="CD4056B9"/>
    <w:multiLevelType w:val="singleLevel"/>
    <w:tmpl w:val="CD4056B9"/>
    <w:lvl w:ilvl="0" w:tentative="0">
      <w:start w:val="1"/>
      <w:numFmt w:val="decimal"/>
      <w:suff w:val="nothing"/>
      <w:lvlText w:val="%1、"/>
      <w:lvlJc w:val="left"/>
    </w:lvl>
  </w:abstractNum>
  <w:abstractNum w:abstractNumId="2">
    <w:nsid w:val="00000009"/>
    <w:multiLevelType w:val="singleLevel"/>
    <w:tmpl w:val="00000009"/>
    <w:lvl w:ilvl="0" w:tentative="0">
      <w:start w:val="1"/>
      <w:numFmt w:val="decimal"/>
      <w:pStyle w:val="144"/>
      <w:lvlText w:val="%1."/>
      <w:lvlJc w:val="left"/>
      <w:pPr>
        <w:tabs>
          <w:tab w:val="left" w:pos="2040"/>
        </w:tabs>
        <w:ind w:left="2040" w:leftChars="800" w:hanging="360" w:hangingChars="200"/>
      </w:pPr>
    </w:lvl>
  </w:abstractNum>
  <w:abstractNum w:abstractNumId="3">
    <w:nsid w:val="0000000A"/>
    <w:multiLevelType w:val="singleLevel"/>
    <w:tmpl w:val="0000000A"/>
    <w:lvl w:ilvl="0" w:tentative="0">
      <w:start w:val="1"/>
      <w:numFmt w:val="bullet"/>
      <w:pStyle w:val="24"/>
      <w:lvlText w:val=""/>
      <w:lvlJc w:val="left"/>
      <w:pPr>
        <w:tabs>
          <w:tab w:val="left" w:pos="1200"/>
        </w:tabs>
        <w:ind w:left="1200" w:leftChars="400" w:hanging="360" w:hangingChars="200"/>
      </w:pPr>
      <w:rPr>
        <w:rFonts w:hint="default" w:ascii="Wingdings" w:hAnsi="Wingdings"/>
      </w:rPr>
    </w:lvl>
  </w:abstractNum>
  <w:abstractNum w:abstractNumId="4">
    <w:nsid w:val="0000000C"/>
    <w:multiLevelType w:val="singleLevel"/>
    <w:tmpl w:val="0000000C"/>
    <w:lvl w:ilvl="0" w:tentative="0">
      <w:start w:val="2"/>
      <w:numFmt w:val="decimal"/>
      <w:suff w:val="nothing"/>
      <w:lvlText w:val="（%1）"/>
      <w:lvlJc w:val="left"/>
    </w:lvl>
  </w:abstractNum>
  <w:abstractNum w:abstractNumId="5">
    <w:nsid w:val="0000000D"/>
    <w:multiLevelType w:val="multilevel"/>
    <w:tmpl w:val="0000000D"/>
    <w:lvl w:ilvl="0" w:tentative="0">
      <w:start w:val="1"/>
      <w:numFmt w:val="chineseCountingThousand"/>
      <w:suff w:val="nothing"/>
      <w:lvlText w:val="第%1条"/>
      <w:lvlJc w:val="left"/>
      <w:pPr>
        <w:ind w:left="0" w:firstLine="0"/>
      </w:pPr>
      <w:rPr>
        <w:rFonts w:hint="eastAsia" w:ascii="黑体" w:eastAsia="黑体"/>
        <w:b w:val="0"/>
        <w:i w:val="0"/>
        <w:color w:val="auto"/>
        <w:sz w:val="28"/>
        <w:u w:val="none"/>
      </w:rPr>
    </w:lvl>
    <w:lvl w:ilvl="1" w:tentative="0">
      <w:start w:val="1"/>
      <w:numFmt w:val="none"/>
      <w:pStyle w:val="1652"/>
      <w:suff w:val="nothing"/>
      <w:lvlText w:val=""/>
      <w:lvlJc w:val="left"/>
      <w:pPr>
        <w:ind w:left="0" w:firstLine="0"/>
      </w:pPr>
      <w:rPr>
        <w:rFonts w:hint="eastAsia"/>
      </w:rPr>
    </w:lvl>
    <w:lvl w:ilvl="2" w:tentative="0">
      <w:start w:val="1"/>
      <w:numFmt w:val="none"/>
      <w:suff w:val="nothing"/>
      <w:lvlText w:val=""/>
      <w:lvlJc w:val="left"/>
      <w:pPr>
        <w:ind w:left="0" w:firstLine="0"/>
      </w:pPr>
      <w:rPr>
        <w:rFonts w:hint="eastAsia"/>
      </w:rPr>
    </w:lvl>
    <w:lvl w:ilvl="3" w:tentative="0">
      <w:start w:val="1"/>
      <w:numFmt w:val="none"/>
      <w:suff w:val="nothing"/>
      <w:lvlText w:val=""/>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6">
    <w:nsid w:val="0000000E"/>
    <w:multiLevelType w:val="multilevel"/>
    <w:tmpl w:val="0000000E"/>
    <w:lvl w:ilvl="0" w:tentative="0">
      <w:start w:val="1"/>
      <w:numFmt w:val="decimal"/>
      <w:pStyle w:val="1093"/>
      <w:suff w:val="nothing"/>
      <w:lvlText w:val="注%1："/>
      <w:lvlJc w:val="left"/>
      <w:pPr>
        <w:ind w:left="811" w:hanging="448"/>
      </w:pPr>
      <w:rPr>
        <w:rFonts w:hint="eastAsia" w:ascii="黑体" w:hAnsi="黑体" w:eastAsia="黑体"/>
        <w:b w:val="0"/>
        <w:i w:val="0"/>
        <w:sz w:val="18"/>
        <w:lang w:val="en-US"/>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7">
    <w:nsid w:val="0000000F"/>
    <w:multiLevelType w:val="multilevel"/>
    <w:tmpl w:val="0000000F"/>
    <w:lvl w:ilvl="0" w:tentative="0">
      <w:start w:val="1"/>
      <w:numFmt w:val="decimal"/>
      <w:lvlText w:val="%1."/>
      <w:lvlJc w:val="left"/>
      <w:pPr>
        <w:ind w:left="420" w:hanging="420"/>
      </w:pPr>
      <w:rPr>
        <w:rFonts w:hint="eastAsia"/>
        <w:b w:val="0"/>
        <w:bCs w:val="0"/>
        <w:i w:val="0"/>
        <w:iCs w:val="0"/>
        <w:caps w:val="0"/>
        <w:smallCaps w:val="0"/>
        <w:strike w:val="0"/>
        <w:dstrike w:val="0"/>
        <w:snapToGrid w:val="0"/>
        <w:color w:val="000000"/>
        <w:spacing w:val="0"/>
        <w:w w:val="0"/>
        <w:kern w:val="0"/>
        <w:position w:val="0"/>
        <w:sz w:val="16"/>
        <w:szCs w:val="16"/>
        <w:u w:val="none" w:color="000000"/>
      </w:rPr>
    </w:lvl>
    <w:lvl w:ilvl="1" w:tentative="0">
      <w:start w:val="1"/>
      <w:numFmt w:val="chineseCountingThousand"/>
      <w:lvlRestart w:val="0"/>
      <w:pStyle w:val="1576"/>
      <w:suff w:val="nothing"/>
      <w:lvlText w:val="%2、"/>
      <w:lvlJc w:val="left"/>
      <w:pPr>
        <w:ind w:left="0" w:firstLine="0"/>
      </w:pPr>
      <w:rPr>
        <w:rFonts w:hint="eastAsia"/>
        <w:lang w:val="en-US"/>
      </w:rPr>
    </w:lvl>
    <w:lvl w:ilvl="2" w:tentative="0">
      <w:start w:val="1"/>
      <w:numFmt w:val="decimal"/>
      <w:suff w:val="nothing"/>
      <w:lvlText w:val="%3."/>
      <w:lvlJc w:val="right"/>
      <w:pPr>
        <w:ind w:left="-260" w:firstLine="680"/>
      </w:pPr>
      <w:rPr>
        <w:rFonts w:hint="eastAsia"/>
      </w:rPr>
    </w:lvl>
    <w:lvl w:ilvl="3" w:tentative="0">
      <w:start w:val="1"/>
      <w:numFmt w:val="decimal"/>
      <w:suff w:val="nothing"/>
      <w:lvlText w:val="%4."/>
      <w:lvlJc w:val="left"/>
      <w:pPr>
        <w:ind w:left="0" w:firstLine="0"/>
      </w:pPr>
      <w:rPr>
        <w:rFonts w:hint="eastAsia"/>
      </w:rPr>
    </w:lvl>
    <w:lvl w:ilvl="4" w:tentative="0">
      <w:start w:val="1"/>
      <w:numFmt w:val="lowerLetter"/>
      <w:lvlText w:val="%5)"/>
      <w:lvlJc w:val="left"/>
      <w:pPr>
        <w:ind w:left="0" w:firstLine="0"/>
      </w:pPr>
      <w:rPr>
        <w:rFonts w:hint="eastAsia"/>
      </w:rPr>
    </w:lvl>
    <w:lvl w:ilvl="5" w:tentative="0">
      <w:start w:val="1"/>
      <w:numFmt w:val="lowerRoman"/>
      <w:lvlText w:val="%6."/>
      <w:lvlJc w:val="right"/>
      <w:pPr>
        <w:ind w:left="0" w:firstLine="0"/>
      </w:pPr>
      <w:rPr>
        <w:rFonts w:hint="eastAsia"/>
      </w:rPr>
    </w:lvl>
    <w:lvl w:ilvl="6" w:tentative="0">
      <w:start w:val="1"/>
      <w:numFmt w:val="decimal"/>
      <w:lvlText w:val="%7."/>
      <w:lvlJc w:val="left"/>
      <w:pPr>
        <w:ind w:left="0" w:firstLine="0"/>
      </w:pPr>
      <w:rPr>
        <w:rFonts w:hint="eastAsia"/>
      </w:rPr>
    </w:lvl>
    <w:lvl w:ilvl="7" w:tentative="0">
      <w:start w:val="1"/>
      <w:numFmt w:val="lowerLetter"/>
      <w:lvlText w:val="%8)"/>
      <w:lvlJc w:val="left"/>
      <w:pPr>
        <w:ind w:left="0" w:firstLine="0"/>
      </w:pPr>
      <w:rPr>
        <w:rFonts w:hint="eastAsia"/>
      </w:rPr>
    </w:lvl>
    <w:lvl w:ilvl="8" w:tentative="0">
      <w:start w:val="1"/>
      <w:numFmt w:val="lowerRoman"/>
      <w:lvlText w:val="%9."/>
      <w:lvlJc w:val="right"/>
      <w:pPr>
        <w:ind w:left="0" w:firstLine="0"/>
      </w:pPr>
      <w:rPr>
        <w:rFonts w:hint="eastAsia"/>
      </w:rPr>
    </w:lvl>
  </w:abstractNum>
  <w:abstractNum w:abstractNumId="8">
    <w:nsid w:val="00000010"/>
    <w:multiLevelType w:val="multilevel"/>
    <w:tmpl w:val="00000010"/>
    <w:lvl w:ilvl="0" w:tentative="0">
      <w:start w:val="1"/>
      <w:numFmt w:val="chineseCountingThousand"/>
      <w:pStyle w:val="1083"/>
      <w:lvlText w:val="第%1节"/>
      <w:lvlJc w:val="center"/>
      <w:pPr>
        <w:tabs>
          <w:tab w:val="left" w:pos="1680"/>
        </w:tabs>
        <w:ind w:left="1680" w:firstLine="0"/>
      </w:pPr>
      <w:rPr>
        <w:rFonts w:hint="default"/>
      </w:r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9">
    <w:nsid w:val="00000012"/>
    <w:multiLevelType w:val="multilevel"/>
    <w:tmpl w:val="00000012"/>
    <w:lvl w:ilvl="0" w:tentative="0">
      <w:start w:val="1"/>
      <w:numFmt w:val="upperRoman"/>
      <w:pStyle w:val="1330"/>
      <w:lvlText w:val="第 %1 条"/>
      <w:lvlJc w:val="left"/>
      <w:pPr>
        <w:tabs>
          <w:tab w:val="left" w:pos="1440"/>
        </w:tabs>
        <w:ind w:left="0" w:firstLine="0"/>
      </w:pPr>
    </w:lvl>
    <w:lvl w:ilvl="1" w:tentative="0">
      <w:start w:val="1"/>
      <w:numFmt w:val="decimalZero"/>
      <w:isLgl/>
      <w:lvlText w:val="节 %1.%2"/>
      <w:lvlJc w:val="left"/>
      <w:pPr>
        <w:tabs>
          <w:tab w:val="left" w:pos="720"/>
        </w:tabs>
        <w:ind w:left="0" w:firstLine="0"/>
      </w:pPr>
    </w:lvl>
    <w:lvl w:ilvl="2" w:tentative="0">
      <w:start w:val="1"/>
      <w:numFmt w:val="lowerLetter"/>
      <w:lvlText w:val="(%3)"/>
      <w:lvlJc w:val="left"/>
      <w:pPr>
        <w:tabs>
          <w:tab w:val="left" w:pos="720"/>
        </w:tabs>
        <w:ind w:left="720" w:hanging="432"/>
      </w:pPr>
    </w:lvl>
    <w:lvl w:ilvl="3" w:tentative="0">
      <w:start w:val="1"/>
      <w:numFmt w:val="lowerRoman"/>
      <w:lvlText w:val="(%4)"/>
      <w:lvlJc w:val="right"/>
      <w:pPr>
        <w:tabs>
          <w:tab w:val="left" w:pos="864"/>
        </w:tabs>
        <w:ind w:left="864" w:hanging="144"/>
      </w:pPr>
    </w:lvl>
    <w:lvl w:ilvl="4" w:tentative="0">
      <w:start w:val="1"/>
      <w:numFmt w:val="decimal"/>
      <w:lvlText w:val="%5)"/>
      <w:lvlJc w:val="left"/>
      <w:pPr>
        <w:tabs>
          <w:tab w:val="left" w:pos="1008"/>
        </w:tabs>
        <w:ind w:left="1008" w:hanging="432"/>
      </w:pPr>
    </w:lvl>
    <w:lvl w:ilvl="5" w:tentative="0">
      <w:start w:val="1"/>
      <w:numFmt w:val="lowerLetter"/>
      <w:lvlText w:val="%6)"/>
      <w:lvlJc w:val="left"/>
      <w:pPr>
        <w:tabs>
          <w:tab w:val="left" w:pos="1152"/>
        </w:tabs>
        <w:ind w:left="1152" w:hanging="432"/>
      </w:pPr>
    </w:lvl>
    <w:lvl w:ilvl="6" w:tentative="0">
      <w:start w:val="1"/>
      <w:numFmt w:val="lowerRoman"/>
      <w:lvlText w:val="%7)"/>
      <w:lvlJc w:val="right"/>
      <w:pPr>
        <w:tabs>
          <w:tab w:val="left" w:pos="1296"/>
        </w:tabs>
        <w:ind w:left="1296" w:hanging="288"/>
      </w:pPr>
    </w:lvl>
    <w:lvl w:ilvl="7" w:tentative="0">
      <w:start w:val="1"/>
      <w:numFmt w:val="lowerLetter"/>
      <w:lvlText w:val="%8."/>
      <w:lvlJc w:val="left"/>
      <w:pPr>
        <w:tabs>
          <w:tab w:val="left" w:pos="1440"/>
        </w:tabs>
        <w:ind w:left="1440" w:hanging="432"/>
      </w:pPr>
    </w:lvl>
    <w:lvl w:ilvl="8" w:tentative="0">
      <w:start w:val="1"/>
      <w:numFmt w:val="lowerRoman"/>
      <w:lvlText w:val="%9."/>
      <w:lvlJc w:val="right"/>
      <w:pPr>
        <w:tabs>
          <w:tab w:val="left" w:pos="1584"/>
        </w:tabs>
        <w:ind w:left="1584" w:hanging="144"/>
      </w:pPr>
    </w:lvl>
  </w:abstractNum>
  <w:abstractNum w:abstractNumId="10">
    <w:nsid w:val="00000013"/>
    <w:multiLevelType w:val="multilevel"/>
    <w:tmpl w:val="00000013"/>
    <w:lvl w:ilvl="0" w:tentative="0">
      <w:start w:val="1"/>
      <w:numFmt w:val="decimal"/>
      <w:pStyle w:val="1178"/>
      <w:lvlText w:val="第%1章"/>
      <w:lvlJc w:val="left"/>
      <w:pPr>
        <w:tabs>
          <w:tab w:val="left" w:pos="425"/>
        </w:tabs>
        <w:ind w:left="425" w:hanging="425"/>
      </w:pPr>
      <w:rPr>
        <w:rFonts w:hint="eastAsia" w:eastAsia="仿宋_GB2312"/>
        <w:sz w:val="36"/>
        <w:szCs w:val="36"/>
      </w:rPr>
    </w:lvl>
    <w:lvl w:ilvl="1" w:tentative="0">
      <w:start w:val="1"/>
      <w:numFmt w:val="decimal"/>
      <w:lvlText w:val="%1.%2."/>
      <w:lvlJc w:val="left"/>
      <w:pPr>
        <w:tabs>
          <w:tab w:val="left" w:pos="567"/>
        </w:tabs>
        <w:ind w:left="567" w:hanging="567"/>
      </w:pPr>
      <w:rPr>
        <w:rFonts w:hint="eastAsia"/>
        <w:sz w:val="30"/>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1">
    <w:nsid w:val="00000014"/>
    <w:multiLevelType w:val="multilevel"/>
    <w:tmpl w:val="00000014"/>
    <w:lvl w:ilvl="0" w:tentative="0">
      <w:start w:val="1"/>
      <w:numFmt w:val="decimal"/>
      <w:pStyle w:val="1092"/>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2">
    <w:nsid w:val="00000015"/>
    <w:multiLevelType w:val="multilevel"/>
    <w:tmpl w:val="00000015"/>
    <w:lvl w:ilvl="0" w:tentative="0">
      <w:start w:val="1"/>
      <w:numFmt w:val="decimal"/>
      <w:lvlText w:val="%1"/>
      <w:lvlJc w:val="left"/>
      <w:pPr>
        <w:tabs>
          <w:tab w:val="left" w:pos="360"/>
        </w:tabs>
        <w:ind w:left="360" w:hanging="1260"/>
      </w:pPr>
      <w:rPr>
        <w:rFonts w:hint="default" w:ascii="Arial" w:hAnsi="Arial" w:cs="Arial"/>
        <w:i w:val="0"/>
        <w:iCs w:val="0"/>
        <w:caps w:val="0"/>
        <w:smallCaps w:val="0"/>
        <w:strike w:val="0"/>
        <w:dstrike w:val="0"/>
        <w:color w:val="000000"/>
        <w:spacing w:val="0"/>
        <w:position w:val="0"/>
        <w:sz w:val="36"/>
        <w:szCs w:val="36"/>
        <w:u w:val="none"/>
      </w:rPr>
    </w:lvl>
    <w:lvl w:ilvl="1" w:tentative="0">
      <w:start w:val="1"/>
      <w:numFmt w:val="decimal"/>
      <w:lvlText w:val="%1.%2"/>
      <w:lvlJc w:val="left"/>
      <w:pPr>
        <w:tabs>
          <w:tab w:val="left" w:pos="576"/>
        </w:tabs>
        <w:ind w:left="576" w:hanging="576"/>
      </w:pPr>
      <w:rPr>
        <w:rFonts w:hint="default" w:ascii="Arial" w:hAnsi="Arial" w:cs="Arial"/>
        <w:sz w:val="30"/>
        <w:szCs w:val="30"/>
      </w:rPr>
    </w:lvl>
    <w:lvl w:ilvl="2" w:tentative="0">
      <w:start w:val="1"/>
      <w:numFmt w:val="decimal"/>
      <w:suff w:val="space"/>
      <w:lvlText w:val="%1.%2.%3"/>
      <w:lvlJc w:val="left"/>
      <w:pPr>
        <w:ind w:left="1080" w:hanging="720"/>
      </w:pPr>
      <w:rPr>
        <w:rFonts w:hint="default" w:ascii="Arial" w:hAnsi="Arial" w:cs="Arial"/>
        <w:b/>
        <w:sz w:val="24"/>
        <w:szCs w:val="24"/>
      </w:rPr>
    </w:lvl>
    <w:lvl w:ilvl="3" w:tentative="0">
      <w:start w:val="1"/>
      <w:numFmt w:val="decimal"/>
      <w:pStyle w:val="781"/>
      <w:lvlText w:val="%1.%2.%3.%4"/>
      <w:lvlJc w:val="left"/>
      <w:pPr>
        <w:tabs>
          <w:tab w:val="left" w:pos="862"/>
        </w:tabs>
        <w:ind w:left="0" w:firstLine="0"/>
      </w:pPr>
      <w:rPr>
        <w:rFonts w:hint="eastAsia"/>
        <w:color w:val="auto"/>
      </w:rPr>
    </w:lvl>
    <w:lvl w:ilvl="4" w:tentative="0">
      <w:start w:val="1"/>
      <w:numFmt w:val="decimal"/>
      <w:lvlText w:val="%1.%2.%3.%4.%5"/>
      <w:lvlJc w:val="left"/>
      <w:pPr>
        <w:tabs>
          <w:tab w:val="left" w:pos="108"/>
        </w:tabs>
        <w:ind w:left="108" w:hanging="1008"/>
      </w:pPr>
      <w:rPr>
        <w:rFonts w:hint="eastAsia"/>
      </w:rPr>
    </w:lvl>
    <w:lvl w:ilvl="5" w:tentative="0">
      <w:start w:val="1"/>
      <w:numFmt w:val="decimal"/>
      <w:lvlText w:val="%1.%2.%3.%4.%5.%6"/>
      <w:lvlJc w:val="left"/>
      <w:pPr>
        <w:tabs>
          <w:tab w:val="left" w:pos="252"/>
        </w:tabs>
        <w:ind w:left="252" w:hanging="1152"/>
      </w:pPr>
      <w:rPr>
        <w:rFonts w:hint="eastAsia"/>
      </w:rPr>
    </w:lvl>
    <w:lvl w:ilvl="6" w:tentative="0">
      <w:start w:val="1"/>
      <w:numFmt w:val="decimal"/>
      <w:lvlText w:val="%1.%2.%3.%4.%5.%6.%7"/>
      <w:lvlJc w:val="left"/>
      <w:pPr>
        <w:tabs>
          <w:tab w:val="left" w:pos="396"/>
        </w:tabs>
        <w:ind w:left="396" w:hanging="1296"/>
      </w:pPr>
      <w:rPr>
        <w:rFonts w:hint="eastAsia"/>
      </w:rPr>
    </w:lvl>
    <w:lvl w:ilvl="7" w:tentative="0">
      <w:start w:val="1"/>
      <w:numFmt w:val="decimal"/>
      <w:lvlText w:val="%1.%2.%3.%4.%5.%6.%7.%8"/>
      <w:lvlJc w:val="left"/>
      <w:pPr>
        <w:tabs>
          <w:tab w:val="left" w:pos="540"/>
        </w:tabs>
        <w:ind w:left="540" w:hanging="1440"/>
      </w:pPr>
      <w:rPr>
        <w:rFonts w:hint="eastAsia"/>
      </w:rPr>
    </w:lvl>
    <w:lvl w:ilvl="8" w:tentative="0">
      <w:start w:val="1"/>
      <w:numFmt w:val="decimal"/>
      <w:lvlText w:val="%1.%2.%3.%4.%5.%6.%7.%8.%9"/>
      <w:lvlJc w:val="left"/>
      <w:pPr>
        <w:tabs>
          <w:tab w:val="left" w:pos="684"/>
        </w:tabs>
        <w:ind w:left="684" w:hanging="1584"/>
      </w:pPr>
      <w:rPr>
        <w:rFonts w:hint="eastAsia"/>
      </w:rPr>
    </w:lvl>
  </w:abstractNum>
  <w:abstractNum w:abstractNumId="13">
    <w:nsid w:val="00000016"/>
    <w:multiLevelType w:val="multilevel"/>
    <w:tmpl w:val="00000016"/>
    <w:lvl w:ilvl="0" w:tentative="0">
      <w:start w:val="1"/>
      <w:numFmt w:val="none"/>
      <w:pStyle w:val="540"/>
      <w:suff w:val="nothing"/>
      <w:lvlText w:val="%1"/>
      <w:lvlJc w:val="left"/>
      <w:pPr>
        <w:ind w:left="0" w:firstLine="0"/>
      </w:pPr>
      <w:rPr>
        <w:rFonts w:hint="default" w:ascii="Times New Roman" w:hAnsi="Times New Roman"/>
        <w:b/>
        <w:i w:val="0"/>
        <w:sz w:val="21"/>
      </w:rPr>
    </w:lvl>
    <w:lvl w:ilvl="1" w:tentative="0">
      <w:start w:val="1"/>
      <w:numFmt w:val="decimal"/>
      <w:pStyle w:val="537"/>
      <w:suff w:val="nothing"/>
      <w:lvlText w:val="%1%2　"/>
      <w:lvlJc w:val="left"/>
      <w:pPr>
        <w:ind w:left="0" w:firstLine="0"/>
      </w:pPr>
      <w:rPr>
        <w:rFonts w:hint="eastAsia" w:ascii="黑体" w:hAnsi="Times New Roman" w:eastAsia="黑体"/>
        <w:b w:val="0"/>
        <w:i w:val="0"/>
        <w:sz w:val="21"/>
      </w:rPr>
    </w:lvl>
    <w:lvl w:ilvl="2" w:tentative="0">
      <w:start w:val="1"/>
      <w:numFmt w:val="decimal"/>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162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4">
    <w:nsid w:val="00000018"/>
    <w:multiLevelType w:val="singleLevel"/>
    <w:tmpl w:val="00000018"/>
    <w:lvl w:ilvl="0" w:tentative="0">
      <w:start w:val="2"/>
      <w:numFmt w:val="decimal"/>
      <w:suff w:val="nothing"/>
      <w:lvlText w:val="%1、"/>
      <w:lvlJc w:val="left"/>
    </w:lvl>
  </w:abstractNum>
  <w:abstractNum w:abstractNumId="15">
    <w:nsid w:val="1BF60EA8"/>
    <w:multiLevelType w:val="singleLevel"/>
    <w:tmpl w:val="1BF60EA8"/>
    <w:lvl w:ilvl="0" w:tentative="0">
      <w:start w:val="1"/>
      <w:numFmt w:val="decimal"/>
      <w:suff w:val="nothing"/>
      <w:lvlText w:val="%1、"/>
      <w:lvlJc w:val="left"/>
    </w:lvl>
  </w:abstractNum>
  <w:abstractNum w:abstractNumId="16">
    <w:nsid w:val="59EC1AB0"/>
    <w:multiLevelType w:val="singleLevel"/>
    <w:tmpl w:val="59EC1AB0"/>
    <w:lvl w:ilvl="0" w:tentative="0">
      <w:start w:val="1"/>
      <w:numFmt w:val="decimal"/>
      <w:suff w:val="nothing"/>
      <w:lvlText w:val="%1、"/>
      <w:lvlJc w:val="left"/>
    </w:lvl>
  </w:abstractNum>
  <w:num w:numId="1">
    <w:abstractNumId w:val="3"/>
  </w:num>
  <w:num w:numId="2">
    <w:abstractNumId w:val="2"/>
  </w:num>
  <w:num w:numId="3">
    <w:abstractNumId w:val="13"/>
  </w:num>
  <w:num w:numId="4">
    <w:abstractNumId w:val="12"/>
  </w:num>
  <w:num w:numId="5">
    <w:abstractNumId w:val="8"/>
  </w:num>
  <w:num w:numId="6">
    <w:abstractNumId w:val="11"/>
  </w:num>
  <w:num w:numId="7">
    <w:abstractNumId w:val="6"/>
  </w:num>
  <w:num w:numId="8">
    <w:abstractNumId w:val="10"/>
  </w:num>
  <w:num w:numId="9">
    <w:abstractNumId w:val="9"/>
  </w:num>
  <w:num w:numId="10">
    <w:abstractNumId w:val="7"/>
  </w:num>
  <w:num w:numId="11">
    <w:abstractNumId w:val="5"/>
  </w:num>
  <w:num w:numId="12">
    <w:abstractNumId w:val="15"/>
  </w:num>
  <w:num w:numId="13">
    <w:abstractNumId w:val="1"/>
  </w:num>
  <w:num w:numId="14">
    <w:abstractNumId w:val="0"/>
  </w:num>
  <w:num w:numId="15">
    <w:abstractNumId w:val="16"/>
  </w:num>
  <w:num w:numId="16">
    <w:abstractNumId w:val="4"/>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WEwNTFmMGZlNGE4ZTcxOWVlNjY2YTEwMDE4N2YzMWQifQ=="/>
    <w:docVar w:name="KSO_WPS_MARK_KEY" w:val="da0dbd97-ff54-43a7-9845-0366b1475140"/>
  </w:docVars>
  <w:rsids>
    <w:rsidRoot w:val="00D30104"/>
    <w:rsid w:val="00337858"/>
    <w:rsid w:val="00390D5B"/>
    <w:rsid w:val="00393527"/>
    <w:rsid w:val="0046429D"/>
    <w:rsid w:val="004A7415"/>
    <w:rsid w:val="00542706"/>
    <w:rsid w:val="00551483"/>
    <w:rsid w:val="005F7EFD"/>
    <w:rsid w:val="00696357"/>
    <w:rsid w:val="00832C35"/>
    <w:rsid w:val="00877D86"/>
    <w:rsid w:val="008F2B42"/>
    <w:rsid w:val="009F61B2"/>
    <w:rsid w:val="00B00EFA"/>
    <w:rsid w:val="00C809D1"/>
    <w:rsid w:val="00D30104"/>
    <w:rsid w:val="00F966E7"/>
    <w:rsid w:val="00FA37C9"/>
    <w:rsid w:val="09BA4311"/>
    <w:rsid w:val="0AAE39AD"/>
    <w:rsid w:val="106C2022"/>
    <w:rsid w:val="129C3F6C"/>
    <w:rsid w:val="13D34B21"/>
    <w:rsid w:val="17DB69E8"/>
    <w:rsid w:val="17E82D23"/>
    <w:rsid w:val="1E263596"/>
    <w:rsid w:val="1E680328"/>
    <w:rsid w:val="1ED74ADE"/>
    <w:rsid w:val="1FF266BE"/>
    <w:rsid w:val="21A446E2"/>
    <w:rsid w:val="23337719"/>
    <w:rsid w:val="242A120F"/>
    <w:rsid w:val="245327A9"/>
    <w:rsid w:val="24A95C0A"/>
    <w:rsid w:val="27117A20"/>
    <w:rsid w:val="2D8973DF"/>
    <w:rsid w:val="32D21675"/>
    <w:rsid w:val="37C30C14"/>
    <w:rsid w:val="38776AF9"/>
    <w:rsid w:val="3BE1602C"/>
    <w:rsid w:val="3EC615D0"/>
    <w:rsid w:val="3F560804"/>
    <w:rsid w:val="3FFD0A3B"/>
    <w:rsid w:val="40FA3245"/>
    <w:rsid w:val="42702E6A"/>
    <w:rsid w:val="45BC525E"/>
    <w:rsid w:val="48A4239B"/>
    <w:rsid w:val="49FB7784"/>
    <w:rsid w:val="4C3D055D"/>
    <w:rsid w:val="4CD566D9"/>
    <w:rsid w:val="4D253114"/>
    <w:rsid w:val="4E2E7E8D"/>
    <w:rsid w:val="52D068CC"/>
    <w:rsid w:val="52E247BF"/>
    <w:rsid w:val="558C20EC"/>
    <w:rsid w:val="559445C2"/>
    <w:rsid w:val="59080927"/>
    <w:rsid w:val="594C46F3"/>
    <w:rsid w:val="5BEF2028"/>
    <w:rsid w:val="5CE65FAA"/>
    <w:rsid w:val="5D0C2996"/>
    <w:rsid w:val="5EDA13DD"/>
    <w:rsid w:val="646F7AD4"/>
    <w:rsid w:val="650E5964"/>
    <w:rsid w:val="68541FCF"/>
    <w:rsid w:val="6EBA41AD"/>
    <w:rsid w:val="720008B4"/>
    <w:rsid w:val="757A48A6"/>
    <w:rsid w:val="779270C5"/>
    <w:rsid w:val="787C544D"/>
    <w:rsid w:val="796A2363"/>
    <w:rsid w:val="7F5A67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qFormat="1" w:unhideWhenUsed="0" w:uiPriority="99"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snapToGrid w:val="0"/>
      <w:kern w:val="2"/>
      <w:sz w:val="21"/>
      <w:szCs w:val="24"/>
      <w:lang w:val="en-US" w:eastAsia="zh-CN" w:bidi="ar-SA"/>
    </w:rPr>
  </w:style>
  <w:style w:type="paragraph" w:styleId="9">
    <w:name w:val="heading 1"/>
    <w:basedOn w:val="1"/>
    <w:next w:val="1"/>
    <w:link w:val="1906"/>
    <w:qFormat/>
    <w:uiPriority w:val="0"/>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10">
    <w:name w:val="heading 2"/>
    <w:basedOn w:val="1"/>
    <w:next w:val="1"/>
    <w:link w:val="50"/>
    <w:qFormat/>
    <w:uiPriority w:val="0"/>
    <w:pPr>
      <w:keepNext/>
      <w:keepLines/>
      <w:tabs>
        <w:tab w:val="left" w:pos="1617"/>
      </w:tabs>
      <w:spacing w:before="260" w:after="260" w:line="416" w:lineRule="auto"/>
      <w:ind w:left="1617" w:hanging="567"/>
      <w:outlineLvl w:val="1"/>
    </w:pPr>
    <w:rPr>
      <w:rFonts w:ascii="Arial" w:hAnsi="Arial" w:eastAsia="黑体"/>
      <w:b/>
      <w:bCs/>
      <w:sz w:val="32"/>
      <w:szCs w:val="32"/>
    </w:rPr>
  </w:style>
  <w:style w:type="paragraph" w:styleId="11">
    <w:name w:val="heading 3"/>
    <w:basedOn w:val="1"/>
    <w:next w:val="1"/>
    <w:link w:val="1907"/>
    <w:qFormat/>
    <w:uiPriority w:val="0"/>
    <w:pPr>
      <w:keepNext/>
      <w:keepLines/>
      <w:tabs>
        <w:tab w:val="left" w:pos="2269"/>
      </w:tabs>
      <w:spacing w:before="260" w:after="260" w:line="416" w:lineRule="auto"/>
      <w:ind w:left="2269" w:hanging="709"/>
      <w:outlineLvl w:val="2"/>
    </w:pPr>
    <w:rPr>
      <w:rFonts w:ascii="Calibri" w:hAnsi="Calibri"/>
      <w:b/>
      <w:bCs/>
      <w:sz w:val="32"/>
      <w:szCs w:val="32"/>
    </w:rPr>
  </w:style>
  <w:style w:type="paragraph" w:styleId="12">
    <w:name w:val="heading 4"/>
    <w:basedOn w:val="1"/>
    <w:next w:val="1"/>
    <w:link w:val="2052"/>
    <w:qFormat/>
    <w:uiPriority w:val="0"/>
    <w:pPr>
      <w:keepNext/>
      <w:keepLines/>
      <w:tabs>
        <w:tab w:val="left" w:pos="2127"/>
      </w:tabs>
      <w:spacing w:before="280" w:after="290" w:line="376" w:lineRule="auto"/>
      <w:ind w:left="2127" w:hanging="851"/>
      <w:outlineLvl w:val="3"/>
    </w:pPr>
    <w:rPr>
      <w:rFonts w:ascii="Arial" w:hAnsi="Arial" w:eastAsia="黑体"/>
      <w:b/>
      <w:bCs/>
      <w:sz w:val="28"/>
      <w:szCs w:val="28"/>
    </w:rPr>
  </w:style>
  <w:style w:type="paragraph" w:styleId="13">
    <w:name w:val="heading 5"/>
    <w:basedOn w:val="1"/>
    <w:next w:val="1"/>
    <w:link w:val="53"/>
    <w:qFormat/>
    <w:uiPriority w:val="0"/>
    <w:pPr>
      <w:keepNext/>
      <w:keepLines/>
      <w:tabs>
        <w:tab w:val="left" w:pos="992"/>
      </w:tabs>
      <w:spacing w:before="280" w:after="290" w:line="376" w:lineRule="auto"/>
      <w:ind w:left="992" w:hanging="992"/>
      <w:outlineLvl w:val="4"/>
    </w:pPr>
    <w:rPr>
      <w:rFonts w:ascii="Calibri" w:hAnsi="Calibri"/>
      <w:b/>
      <w:bCs/>
      <w:sz w:val="28"/>
      <w:szCs w:val="28"/>
    </w:rPr>
  </w:style>
  <w:style w:type="paragraph" w:styleId="14">
    <w:name w:val="heading 6"/>
    <w:basedOn w:val="1"/>
    <w:next w:val="1"/>
    <w:link w:val="54"/>
    <w:qFormat/>
    <w:uiPriority w:val="0"/>
    <w:pPr>
      <w:keepNext/>
      <w:keepLines/>
      <w:tabs>
        <w:tab w:val="left" w:pos="1134"/>
      </w:tabs>
      <w:spacing w:before="240" w:after="64" w:line="320" w:lineRule="auto"/>
      <w:ind w:left="1134" w:hanging="1134"/>
      <w:outlineLvl w:val="5"/>
    </w:pPr>
    <w:rPr>
      <w:rFonts w:ascii="Arial" w:hAnsi="Arial" w:eastAsia="黑体"/>
      <w:b/>
      <w:bCs/>
      <w:sz w:val="24"/>
    </w:rPr>
  </w:style>
  <w:style w:type="paragraph" w:styleId="15">
    <w:name w:val="heading 7"/>
    <w:basedOn w:val="1"/>
    <w:next w:val="1"/>
    <w:link w:val="55"/>
    <w:qFormat/>
    <w:uiPriority w:val="0"/>
    <w:pPr>
      <w:keepNext/>
      <w:keepLines/>
      <w:tabs>
        <w:tab w:val="left" w:pos="1296"/>
      </w:tabs>
      <w:spacing w:before="240" w:after="64" w:line="320" w:lineRule="auto"/>
      <w:ind w:left="1296" w:hanging="1296"/>
      <w:outlineLvl w:val="6"/>
    </w:pPr>
    <w:rPr>
      <w:b/>
      <w:bCs/>
      <w:sz w:val="24"/>
    </w:rPr>
  </w:style>
  <w:style w:type="paragraph" w:styleId="16">
    <w:name w:val="heading 8"/>
    <w:basedOn w:val="1"/>
    <w:next w:val="1"/>
    <w:link w:val="56"/>
    <w:qFormat/>
    <w:uiPriority w:val="0"/>
    <w:pPr>
      <w:keepNext/>
      <w:keepLines/>
      <w:tabs>
        <w:tab w:val="left" w:pos="1440"/>
      </w:tabs>
      <w:spacing w:before="240" w:after="64" w:line="320" w:lineRule="auto"/>
      <w:ind w:left="1440" w:hanging="1440"/>
      <w:outlineLvl w:val="7"/>
    </w:pPr>
    <w:rPr>
      <w:rFonts w:ascii="Arial" w:hAnsi="Arial" w:eastAsia="黑体"/>
      <w:sz w:val="24"/>
    </w:rPr>
  </w:style>
  <w:style w:type="paragraph" w:styleId="17">
    <w:name w:val="heading 9"/>
    <w:basedOn w:val="1"/>
    <w:next w:val="1"/>
    <w:link w:val="57"/>
    <w:qFormat/>
    <w:uiPriority w:val="0"/>
    <w:pPr>
      <w:keepNext/>
      <w:keepLines/>
      <w:tabs>
        <w:tab w:val="left" w:pos="1584"/>
      </w:tabs>
      <w:spacing w:before="240" w:after="64" w:line="320" w:lineRule="auto"/>
      <w:ind w:left="1584" w:hanging="1584"/>
      <w:outlineLvl w:val="8"/>
    </w:pPr>
    <w:rPr>
      <w:rFonts w:ascii="Arial" w:hAnsi="Arial" w:eastAsia="黑体"/>
      <w:szCs w:val="21"/>
    </w:rPr>
  </w:style>
  <w:style w:type="character" w:default="1" w:styleId="39">
    <w:name w:val="Default Paragraph Font"/>
    <w:semiHidden/>
    <w:unhideWhenUsed/>
    <w:uiPriority w:val="1"/>
  </w:style>
  <w:style w:type="table" w:default="1" w:styleId="37">
    <w:name w:val="Normal Table"/>
    <w:semiHidden/>
    <w:unhideWhenUsed/>
    <w:uiPriority w:val="99"/>
    <w:tblPr>
      <w:tblCellMar>
        <w:top w:w="0" w:type="dxa"/>
        <w:left w:w="108" w:type="dxa"/>
        <w:bottom w:w="0" w:type="dxa"/>
        <w:right w:w="108" w:type="dxa"/>
      </w:tblCellMar>
    </w:tblPr>
  </w:style>
  <w:style w:type="paragraph" w:styleId="2">
    <w:name w:val="Body Text First Indent 2"/>
    <w:basedOn w:val="3"/>
    <w:next w:val="1"/>
    <w:qFormat/>
    <w:uiPriority w:val="0"/>
    <w:pPr>
      <w:ind w:firstLine="420" w:firstLineChars="200"/>
    </w:pPr>
    <w:rPr>
      <w:spacing w:val="-6"/>
      <w:sz w:val="30"/>
    </w:rPr>
  </w:style>
  <w:style w:type="paragraph" w:styleId="3">
    <w:name w:val="Body Text Indent"/>
    <w:basedOn w:val="1"/>
    <w:next w:val="4"/>
    <w:qFormat/>
    <w:uiPriority w:val="0"/>
    <w:pPr>
      <w:spacing w:after="120"/>
      <w:ind w:left="420" w:leftChars="200"/>
    </w:pPr>
    <w:rPr>
      <w:rFonts w:ascii="仿宋_GB2312" w:hAnsi="宋体" w:eastAsia="仿宋_GB2312"/>
      <w:b/>
      <w:bCs/>
      <w:sz w:val="28"/>
      <w:szCs w:val="28"/>
    </w:rPr>
  </w:style>
  <w:style w:type="paragraph" w:styleId="4">
    <w:name w:val="header"/>
    <w:basedOn w:val="1"/>
    <w:next w:val="5"/>
    <w:link w:val="97"/>
    <w:qFormat/>
    <w:uiPriority w:val="0"/>
    <w:pPr>
      <w:pBdr>
        <w:bottom w:val="single" w:color="auto" w:sz="6" w:space="1"/>
      </w:pBdr>
      <w:tabs>
        <w:tab w:val="center" w:pos="4153"/>
        <w:tab w:val="right" w:pos="8306"/>
      </w:tabs>
      <w:snapToGrid w:val="0"/>
      <w:jc w:val="center"/>
    </w:pPr>
    <w:rPr>
      <w:sz w:val="18"/>
    </w:rPr>
  </w:style>
  <w:style w:type="paragraph" w:customStyle="1" w:styleId="5">
    <w:name w:val="样式5"/>
    <w:basedOn w:val="6"/>
    <w:next w:val="8"/>
    <w:link w:val="2067"/>
    <w:qFormat/>
    <w:uiPriority w:val="0"/>
    <w:pPr>
      <w:spacing w:line="460" w:lineRule="exact"/>
      <w:ind w:firstLine="510"/>
    </w:pPr>
    <w:rPr>
      <w:rFonts w:eastAsia="仿宋_GB2312"/>
      <w:sz w:val="24"/>
    </w:rPr>
  </w:style>
  <w:style w:type="paragraph" w:styleId="6">
    <w:name w:val="Body Text"/>
    <w:basedOn w:val="1"/>
    <w:next w:val="7"/>
    <w:link w:val="80"/>
    <w:qFormat/>
    <w:uiPriority w:val="0"/>
    <w:pPr>
      <w:widowControl/>
      <w:snapToGrid w:val="0"/>
      <w:spacing w:before="60" w:after="160" w:line="259" w:lineRule="auto"/>
      <w:ind w:right="113"/>
    </w:pPr>
    <w:rPr>
      <w:sz w:val="18"/>
    </w:rPr>
  </w:style>
  <w:style w:type="paragraph" w:customStyle="1" w:styleId="7">
    <w:name w:val="Date1"/>
    <w:basedOn w:val="1"/>
    <w:next w:val="1"/>
    <w:qFormat/>
    <w:uiPriority w:val="0"/>
    <w:pPr>
      <w:adjustRightInd w:val="0"/>
      <w:textAlignment w:val="baseline"/>
    </w:pPr>
    <w:rPr>
      <w:rFonts w:ascii="宋体" w:hAnsi="宋体"/>
      <w:u w:color="FFFFFF"/>
    </w:rPr>
  </w:style>
  <w:style w:type="paragraph" w:styleId="8">
    <w:name w:val="endnote text"/>
    <w:basedOn w:val="1"/>
    <w:link w:val="91"/>
    <w:qFormat/>
    <w:uiPriority w:val="0"/>
    <w:pPr>
      <w:snapToGrid w:val="0"/>
      <w:jc w:val="left"/>
    </w:pPr>
  </w:style>
  <w:style w:type="paragraph" w:styleId="18">
    <w:name w:val="List Bullet 4"/>
    <w:basedOn w:val="1"/>
    <w:qFormat/>
    <w:uiPriority w:val="0"/>
    <w:pPr>
      <w:tabs>
        <w:tab w:val="left" w:pos="360"/>
        <w:tab w:val="left" w:pos="1620"/>
      </w:tabs>
      <w:ind w:left="1620" w:leftChars="600" w:hanging="1260"/>
    </w:pPr>
    <w:rPr>
      <w:rFonts w:ascii="宋体" w:hAnsi="宋体" w:eastAsia="仿宋_GB2312"/>
      <w:color w:val="000000"/>
      <w:kern w:val="0"/>
      <w:sz w:val="24"/>
      <w:szCs w:val="32"/>
      <w:u w:color="FFFFFF"/>
    </w:rPr>
  </w:style>
  <w:style w:type="paragraph" w:styleId="19">
    <w:name w:val="List Number"/>
    <w:basedOn w:val="1"/>
    <w:qFormat/>
    <w:uiPriority w:val="0"/>
    <w:pPr>
      <w:tabs>
        <w:tab w:val="left" w:pos="851"/>
        <w:tab w:val="left" w:pos="3690"/>
      </w:tabs>
      <w:spacing w:afterLines="50"/>
      <w:ind w:left="3402" w:hanging="72"/>
      <w:jc w:val="center"/>
    </w:pPr>
    <w:rPr>
      <w:rFonts w:ascii="宋体" w:hAnsi="宋体" w:eastAsia="黑体"/>
      <w:bCs/>
      <w:sz w:val="24"/>
      <w:u w:color="FFFFFF"/>
    </w:rPr>
  </w:style>
  <w:style w:type="paragraph" w:styleId="20">
    <w:name w:val="Normal Indent"/>
    <w:basedOn w:val="1"/>
    <w:qFormat/>
    <w:uiPriority w:val="0"/>
    <w:pPr>
      <w:ind w:firstLine="420" w:firstLineChars="200"/>
    </w:pPr>
    <w:rPr>
      <w:sz w:val="24"/>
      <w:szCs w:val="20"/>
    </w:rPr>
  </w:style>
  <w:style w:type="paragraph" w:styleId="21">
    <w:name w:val="caption"/>
    <w:basedOn w:val="1"/>
    <w:next w:val="1"/>
    <w:link w:val="70"/>
    <w:qFormat/>
    <w:uiPriority w:val="0"/>
    <w:pPr>
      <w:keepNext/>
      <w:adjustRightInd w:val="0"/>
      <w:snapToGrid w:val="0"/>
      <w:spacing w:beforeLines="50"/>
      <w:jc w:val="center"/>
    </w:pPr>
    <w:rPr>
      <w:rFonts w:eastAsia="黑体"/>
      <w:sz w:val="24"/>
    </w:rPr>
  </w:style>
  <w:style w:type="paragraph" w:styleId="22">
    <w:name w:val="List Bullet"/>
    <w:basedOn w:val="1"/>
    <w:qFormat/>
    <w:uiPriority w:val="0"/>
    <w:pPr>
      <w:tabs>
        <w:tab w:val="left" w:pos="360"/>
      </w:tabs>
      <w:ind w:left="360" w:hanging="360" w:hangingChars="200"/>
    </w:pPr>
    <w:rPr>
      <w:rFonts w:ascii="宋体" w:hAnsi="宋体"/>
      <w:u w:color="FFFFFF"/>
    </w:rPr>
  </w:style>
  <w:style w:type="paragraph" w:styleId="23">
    <w:name w:val="annotation text"/>
    <w:basedOn w:val="1"/>
    <w:link w:val="73"/>
    <w:qFormat/>
    <w:uiPriority w:val="0"/>
    <w:pPr>
      <w:jc w:val="left"/>
    </w:pPr>
    <w:rPr>
      <w:sz w:val="24"/>
    </w:rPr>
  </w:style>
  <w:style w:type="paragraph" w:styleId="24">
    <w:name w:val="List Bullet 3"/>
    <w:basedOn w:val="1"/>
    <w:qFormat/>
    <w:uiPriority w:val="0"/>
    <w:pPr>
      <w:numPr>
        <w:ilvl w:val="0"/>
        <w:numId w:val="1"/>
      </w:numPr>
      <w:tabs>
        <w:tab w:val="left" w:pos="840"/>
        <w:tab w:val="clear" w:pos="1200"/>
      </w:tabs>
      <w:ind w:left="840" w:leftChars="0" w:firstLine="0" w:firstLineChars="0"/>
    </w:pPr>
    <w:rPr>
      <w:rFonts w:ascii="宋体" w:hAnsi="宋体" w:eastAsia="仿宋_GB2312"/>
      <w:color w:val="000000"/>
      <w:kern w:val="0"/>
      <w:sz w:val="24"/>
      <w:szCs w:val="32"/>
      <w:u w:color="FFFFFF"/>
    </w:rPr>
  </w:style>
  <w:style w:type="paragraph" w:styleId="25">
    <w:name w:val="List Bullet 2"/>
    <w:basedOn w:val="1"/>
    <w:qFormat/>
    <w:uiPriority w:val="0"/>
    <w:pPr>
      <w:tabs>
        <w:tab w:val="left" w:pos="780"/>
      </w:tabs>
      <w:ind w:left="780" w:leftChars="200" w:hanging="360" w:hangingChars="200"/>
    </w:pPr>
    <w:rPr>
      <w:rFonts w:ascii="宋体" w:hAnsi="宋体" w:eastAsia="仿宋_GB2312"/>
      <w:color w:val="000000"/>
      <w:kern w:val="0"/>
      <w:sz w:val="24"/>
      <w:szCs w:val="32"/>
      <w:u w:color="FFFFFF"/>
    </w:rPr>
  </w:style>
  <w:style w:type="paragraph" w:styleId="26">
    <w:name w:val="Plain Text"/>
    <w:basedOn w:val="1"/>
    <w:qFormat/>
    <w:uiPriority w:val="0"/>
    <w:rPr>
      <w:rFonts w:hint="eastAsia" w:ascii="宋体" w:hAnsi="Courier New"/>
      <w:szCs w:val="21"/>
    </w:rPr>
  </w:style>
  <w:style w:type="paragraph" w:styleId="27">
    <w:name w:val="List Bullet 5"/>
    <w:basedOn w:val="1"/>
    <w:qFormat/>
    <w:uiPriority w:val="0"/>
    <w:pPr>
      <w:tabs>
        <w:tab w:val="left" w:pos="1260"/>
      </w:tabs>
      <w:ind w:left="1260" w:hanging="1260"/>
    </w:pPr>
    <w:rPr>
      <w:rFonts w:hint="eastAsia" w:ascii="宋体" w:hAnsi="宋体"/>
      <w:sz w:val="24"/>
      <w:u w:color="FFFFFF"/>
    </w:rPr>
  </w:style>
  <w:style w:type="paragraph" w:styleId="28">
    <w:name w:val="footer"/>
    <w:basedOn w:val="1"/>
    <w:link w:val="94"/>
    <w:qFormat/>
    <w:uiPriority w:val="0"/>
    <w:pPr>
      <w:tabs>
        <w:tab w:val="center" w:pos="4153"/>
        <w:tab w:val="right" w:pos="8306"/>
      </w:tabs>
      <w:snapToGrid w:val="0"/>
      <w:jc w:val="left"/>
    </w:pPr>
    <w:rPr>
      <w:sz w:val="18"/>
    </w:rPr>
  </w:style>
  <w:style w:type="paragraph" w:styleId="29">
    <w:name w:val="toc 1"/>
    <w:basedOn w:val="1"/>
    <w:next w:val="1"/>
    <w:link w:val="100"/>
    <w:qFormat/>
    <w:uiPriority w:val="0"/>
    <w:rPr>
      <w:rFonts w:ascii="宋体" w:hAnsi="宋体"/>
      <w:caps/>
    </w:rPr>
  </w:style>
  <w:style w:type="paragraph" w:styleId="30">
    <w:name w:val="index heading"/>
    <w:basedOn w:val="1"/>
    <w:next w:val="1"/>
    <w:qFormat/>
    <w:uiPriority w:val="99"/>
    <w:rPr>
      <w:szCs w:val="20"/>
    </w:rPr>
  </w:style>
  <w:style w:type="paragraph" w:styleId="31">
    <w:name w:val="Subtitle"/>
    <w:basedOn w:val="1"/>
    <w:next w:val="1"/>
    <w:link w:val="101"/>
    <w:qFormat/>
    <w:uiPriority w:val="0"/>
    <w:pPr>
      <w:adjustRightInd w:val="0"/>
      <w:spacing w:before="240" w:after="60" w:line="312" w:lineRule="atLeast"/>
      <w:jc w:val="center"/>
      <w:textAlignment w:val="baseline"/>
      <w:outlineLvl w:val="1"/>
    </w:pPr>
    <w:rPr>
      <w:rFonts w:ascii="Cambria" w:hAnsi="Cambria"/>
      <w:b/>
      <w:kern w:val="28"/>
      <w:sz w:val="32"/>
    </w:rPr>
  </w:style>
  <w:style w:type="paragraph" w:styleId="32">
    <w:name w:val="footnote text"/>
    <w:basedOn w:val="1"/>
    <w:link w:val="102"/>
    <w:qFormat/>
    <w:uiPriority w:val="0"/>
    <w:pPr>
      <w:adjustRightInd w:val="0"/>
      <w:snapToGrid w:val="0"/>
      <w:spacing w:line="360" w:lineRule="auto"/>
      <w:ind w:firstLine="200" w:firstLineChars="200"/>
      <w:jc w:val="left"/>
    </w:pPr>
    <w:rPr>
      <w:rFonts w:ascii="宋体"/>
      <w:sz w:val="18"/>
    </w:rPr>
  </w:style>
  <w:style w:type="paragraph" w:styleId="33">
    <w:name w:val="toc 2"/>
    <w:basedOn w:val="1"/>
    <w:next w:val="1"/>
    <w:qFormat/>
    <w:uiPriority w:val="0"/>
    <w:pPr>
      <w:ind w:left="420" w:leftChars="200"/>
    </w:pPr>
  </w:style>
  <w:style w:type="paragraph" w:styleId="34">
    <w:name w:val="Normal (Web)"/>
    <w:basedOn w:val="1"/>
    <w:qFormat/>
    <w:uiPriority w:val="0"/>
    <w:pPr>
      <w:spacing w:beforeAutospacing="1" w:afterAutospacing="1"/>
      <w:jc w:val="left"/>
    </w:pPr>
    <w:rPr>
      <w:kern w:val="0"/>
      <w:sz w:val="24"/>
    </w:rPr>
  </w:style>
  <w:style w:type="paragraph" w:styleId="35">
    <w:name w:val="Title"/>
    <w:basedOn w:val="1"/>
    <w:link w:val="2054"/>
    <w:qFormat/>
    <w:uiPriority w:val="0"/>
    <w:pPr>
      <w:tabs>
        <w:tab w:val="left" w:pos="425"/>
      </w:tabs>
      <w:spacing w:before="240" w:after="60"/>
      <w:ind w:left="425" w:hanging="425"/>
      <w:jc w:val="center"/>
      <w:outlineLvl w:val="0"/>
    </w:pPr>
    <w:rPr>
      <w:rFonts w:ascii="Arial" w:hAnsi="Arial"/>
      <w:b/>
      <w:bCs/>
      <w:sz w:val="32"/>
      <w:szCs w:val="32"/>
    </w:rPr>
  </w:style>
  <w:style w:type="paragraph" w:styleId="36">
    <w:name w:val="annotation subject"/>
    <w:basedOn w:val="23"/>
    <w:next w:val="23"/>
    <w:link w:val="2627"/>
    <w:uiPriority w:val="0"/>
    <w:rPr>
      <w:b/>
      <w:bCs/>
      <w:sz w:val="21"/>
    </w:rPr>
  </w:style>
  <w:style w:type="table" w:styleId="38">
    <w:name w:val="Table Grid"/>
    <w:basedOn w:val="37"/>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0">
    <w:name w:val="Strong"/>
    <w:qFormat/>
    <w:uiPriority w:val="0"/>
    <w:rPr>
      <w:b/>
      <w:bCs/>
    </w:rPr>
  </w:style>
  <w:style w:type="character" w:styleId="41">
    <w:name w:val="FollowedHyperlink"/>
    <w:basedOn w:val="39"/>
    <w:qFormat/>
    <w:uiPriority w:val="0"/>
    <w:rPr>
      <w:vanish/>
      <w:color w:val="800080"/>
      <w:u w:val="none"/>
    </w:rPr>
  </w:style>
  <w:style w:type="character" w:styleId="42">
    <w:name w:val="Emphasis"/>
    <w:qFormat/>
    <w:uiPriority w:val="0"/>
    <w:rPr>
      <w:color w:val="C60A00"/>
    </w:rPr>
  </w:style>
  <w:style w:type="character" w:styleId="43">
    <w:name w:val="Hyperlink"/>
    <w:qFormat/>
    <w:uiPriority w:val="0"/>
    <w:rPr>
      <w:color w:val="0000FF"/>
      <w:u w:val="none"/>
    </w:rPr>
  </w:style>
  <w:style w:type="character" w:styleId="44">
    <w:name w:val="annotation reference"/>
    <w:basedOn w:val="39"/>
    <w:qFormat/>
    <w:uiPriority w:val="0"/>
    <w:rPr>
      <w:sz w:val="21"/>
    </w:rPr>
  </w:style>
  <w:style w:type="character" w:styleId="45">
    <w:name w:val="footnote reference"/>
    <w:qFormat/>
    <w:uiPriority w:val="0"/>
    <w:rPr>
      <w:vertAlign w:val="superscript"/>
    </w:rPr>
  </w:style>
  <w:style w:type="paragraph" w:customStyle="1" w:styleId="46">
    <w:name w:val="样式 正文文本缩进 + 行距: 1.5 倍行距"/>
    <w:basedOn w:val="47"/>
    <w:next w:val="4"/>
    <w:qFormat/>
    <w:uiPriority w:val="0"/>
    <w:pPr>
      <w:ind w:left="90" w:leftChars="32" w:firstLine="560" w:firstLineChars="200"/>
    </w:pPr>
    <w:rPr>
      <w:rFonts w:cs="宋体"/>
    </w:rPr>
  </w:style>
  <w:style w:type="paragraph" w:customStyle="1" w:styleId="47">
    <w:name w:val="正文文本缩进1"/>
    <w:basedOn w:val="1"/>
    <w:next w:val="4"/>
    <w:qFormat/>
    <w:uiPriority w:val="0"/>
    <w:pPr>
      <w:spacing w:after="120"/>
      <w:ind w:left="420" w:leftChars="200"/>
    </w:pPr>
    <w:rPr>
      <w:rFonts w:ascii="仿宋_GB2312" w:hAnsi="宋体" w:eastAsia="仿宋_GB2312"/>
      <w:b/>
      <w:bCs/>
      <w:sz w:val="28"/>
      <w:szCs w:val="28"/>
    </w:rPr>
  </w:style>
  <w:style w:type="paragraph" w:customStyle="1" w:styleId="48">
    <w:name w:val="Char"/>
    <w:basedOn w:val="1"/>
    <w:qFormat/>
    <w:uiPriority w:val="0"/>
  </w:style>
  <w:style w:type="character" w:customStyle="1" w:styleId="49">
    <w:name w:val="标题 1 Char"/>
    <w:semiHidden/>
    <w:qFormat/>
    <w:uiPriority w:val="0"/>
    <w:rPr>
      <w:rFonts w:ascii="Times New Roman" w:hAnsi="Times New Roman" w:eastAsia="宋体" w:cs="Times New Roman"/>
      <w:b/>
      <w:bCs/>
      <w:kern w:val="44"/>
      <w:sz w:val="44"/>
      <w:szCs w:val="44"/>
    </w:rPr>
  </w:style>
  <w:style w:type="character" w:customStyle="1" w:styleId="50">
    <w:name w:val="标题 2 字符"/>
    <w:link w:val="10"/>
    <w:semiHidden/>
    <w:qFormat/>
    <w:uiPriority w:val="0"/>
    <w:rPr>
      <w:rFonts w:ascii="Arial" w:hAnsi="Arial" w:eastAsia="黑体"/>
      <w:b/>
      <w:bCs/>
      <w:kern w:val="2"/>
      <w:sz w:val="32"/>
      <w:szCs w:val="32"/>
    </w:rPr>
  </w:style>
  <w:style w:type="character" w:customStyle="1" w:styleId="51">
    <w:name w:val="标题 3 Char"/>
    <w:semiHidden/>
    <w:qFormat/>
    <w:uiPriority w:val="0"/>
    <w:rPr>
      <w:b/>
      <w:bCs/>
      <w:kern w:val="2"/>
      <w:sz w:val="32"/>
      <w:szCs w:val="32"/>
    </w:rPr>
  </w:style>
  <w:style w:type="character" w:customStyle="1" w:styleId="52">
    <w:name w:val="标题 4 Char"/>
    <w:semiHidden/>
    <w:qFormat/>
    <w:uiPriority w:val="0"/>
    <w:rPr>
      <w:rFonts w:ascii="Cambria" w:hAnsi="Cambria" w:eastAsia="宋体" w:cs="Times New Roman"/>
      <w:b/>
      <w:bCs/>
      <w:kern w:val="2"/>
      <w:sz w:val="28"/>
      <w:szCs w:val="28"/>
    </w:rPr>
  </w:style>
  <w:style w:type="character" w:customStyle="1" w:styleId="53">
    <w:name w:val="标题 5 字符"/>
    <w:link w:val="13"/>
    <w:semiHidden/>
    <w:qFormat/>
    <w:uiPriority w:val="0"/>
    <w:rPr>
      <w:rFonts w:ascii="Calibri" w:hAnsi="Calibri"/>
      <w:b/>
      <w:bCs/>
      <w:kern w:val="2"/>
      <w:sz w:val="28"/>
      <w:szCs w:val="28"/>
    </w:rPr>
  </w:style>
  <w:style w:type="character" w:customStyle="1" w:styleId="54">
    <w:name w:val="标题 6 字符"/>
    <w:link w:val="14"/>
    <w:semiHidden/>
    <w:qFormat/>
    <w:uiPriority w:val="0"/>
    <w:rPr>
      <w:rFonts w:ascii="Arial" w:hAnsi="Arial" w:eastAsia="黑体"/>
      <w:b/>
      <w:bCs/>
      <w:kern w:val="2"/>
      <w:sz w:val="24"/>
      <w:szCs w:val="24"/>
    </w:rPr>
  </w:style>
  <w:style w:type="character" w:customStyle="1" w:styleId="55">
    <w:name w:val="标题 7 字符"/>
    <w:link w:val="15"/>
    <w:semiHidden/>
    <w:qFormat/>
    <w:uiPriority w:val="0"/>
    <w:rPr>
      <w:b/>
      <w:bCs/>
      <w:sz w:val="24"/>
      <w:szCs w:val="24"/>
    </w:rPr>
  </w:style>
  <w:style w:type="character" w:customStyle="1" w:styleId="56">
    <w:name w:val="标题 8 字符"/>
    <w:link w:val="16"/>
    <w:semiHidden/>
    <w:qFormat/>
    <w:uiPriority w:val="0"/>
    <w:rPr>
      <w:rFonts w:ascii="Arial" w:hAnsi="Arial" w:eastAsia="黑体"/>
      <w:sz w:val="24"/>
      <w:szCs w:val="24"/>
    </w:rPr>
  </w:style>
  <w:style w:type="character" w:customStyle="1" w:styleId="57">
    <w:name w:val="标题 9 字符"/>
    <w:link w:val="17"/>
    <w:semiHidden/>
    <w:qFormat/>
    <w:uiPriority w:val="0"/>
    <w:rPr>
      <w:rFonts w:ascii="Arial" w:hAnsi="Arial" w:eastAsia="黑体"/>
      <w:szCs w:val="21"/>
    </w:rPr>
  </w:style>
  <w:style w:type="character" w:customStyle="1" w:styleId="58">
    <w:name w:val="批注主题 Char"/>
    <w:link w:val="59"/>
    <w:semiHidden/>
    <w:qFormat/>
    <w:uiPriority w:val="0"/>
    <w:rPr>
      <w:rFonts w:ascii="Times New Roman" w:hAnsi="Times New Roman" w:eastAsia="宋体"/>
      <w:b/>
      <w:kern w:val="2"/>
      <w:sz w:val="24"/>
    </w:rPr>
  </w:style>
  <w:style w:type="paragraph" w:customStyle="1" w:styleId="59">
    <w:name w:val="批注主题1"/>
    <w:basedOn w:val="23"/>
    <w:next w:val="23"/>
    <w:link w:val="58"/>
    <w:qFormat/>
    <w:uiPriority w:val="0"/>
    <w:rPr>
      <w:b/>
    </w:rPr>
  </w:style>
  <w:style w:type="character" w:customStyle="1" w:styleId="60">
    <w:name w:val="正文首行缩进 Char"/>
    <w:link w:val="61"/>
    <w:semiHidden/>
    <w:qFormat/>
    <w:uiPriority w:val="0"/>
    <w:rPr>
      <w:kern w:val="2"/>
      <w:sz w:val="30"/>
    </w:rPr>
  </w:style>
  <w:style w:type="paragraph" w:customStyle="1" w:styleId="61">
    <w:name w:val="正文首行缩进1"/>
    <w:basedOn w:val="6"/>
    <w:link w:val="60"/>
    <w:qFormat/>
    <w:uiPriority w:val="0"/>
    <w:pPr>
      <w:widowControl w:val="0"/>
      <w:snapToGrid/>
      <w:spacing w:before="0" w:after="120" w:line="240" w:lineRule="auto"/>
      <w:ind w:right="0" w:firstLine="420" w:firstLineChars="100"/>
    </w:pPr>
    <w:rPr>
      <w:sz w:val="30"/>
    </w:rPr>
  </w:style>
  <w:style w:type="character" w:customStyle="1" w:styleId="62">
    <w:name w:val="宏文本 Char"/>
    <w:link w:val="63"/>
    <w:semiHidden/>
    <w:qFormat/>
    <w:uiPriority w:val="0"/>
    <w:rPr>
      <w:rFonts w:ascii="Courier New" w:hAnsi="Courier New"/>
      <w:sz w:val="24"/>
      <w:szCs w:val="24"/>
      <w:lang w:val="en-US" w:eastAsia="zh-CN" w:bidi="ar-SA"/>
    </w:rPr>
  </w:style>
  <w:style w:type="paragraph" w:customStyle="1" w:styleId="63">
    <w:name w:val="宏文本1"/>
    <w:link w:val="62"/>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Times New Roman"/>
      <w:sz w:val="24"/>
      <w:szCs w:val="24"/>
      <w:lang w:val="en-US" w:eastAsia="zh-CN" w:bidi="ar-SA"/>
    </w:rPr>
  </w:style>
  <w:style w:type="character" w:customStyle="1" w:styleId="64">
    <w:name w:val="注释标题 Char"/>
    <w:link w:val="65"/>
    <w:semiHidden/>
    <w:qFormat/>
    <w:uiPriority w:val="0"/>
    <w:rPr>
      <w:rFonts w:ascii="宋体" w:hAnsi="宋体"/>
      <w:szCs w:val="24"/>
      <w:u w:val="none" w:color="FFFFFF"/>
    </w:rPr>
  </w:style>
  <w:style w:type="paragraph" w:customStyle="1" w:styleId="65">
    <w:name w:val="注释标题1"/>
    <w:basedOn w:val="1"/>
    <w:next w:val="1"/>
    <w:link w:val="64"/>
    <w:qFormat/>
    <w:uiPriority w:val="0"/>
    <w:pPr>
      <w:jc w:val="center"/>
    </w:pPr>
    <w:rPr>
      <w:rFonts w:ascii="宋体" w:hAnsi="宋体"/>
      <w:u w:color="FFFFFF"/>
    </w:rPr>
  </w:style>
  <w:style w:type="character" w:customStyle="1" w:styleId="66">
    <w:name w:val="电子邮件签名 Char"/>
    <w:link w:val="67"/>
    <w:semiHidden/>
    <w:qFormat/>
    <w:uiPriority w:val="0"/>
    <w:rPr>
      <w:szCs w:val="24"/>
    </w:rPr>
  </w:style>
  <w:style w:type="paragraph" w:customStyle="1" w:styleId="67">
    <w:name w:val="电子邮件签名1"/>
    <w:basedOn w:val="1"/>
    <w:link w:val="66"/>
    <w:qFormat/>
    <w:uiPriority w:val="0"/>
  </w:style>
  <w:style w:type="character" w:customStyle="1" w:styleId="68">
    <w:name w:val="正文缩进 Char"/>
    <w:semiHidden/>
    <w:qFormat/>
    <w:uiPriority w:val="0"/>
    <w:rPr>
      <w:rFonts w:ascii="宋体" w:hAnsi="Courier New" w:eastAsia="宋体"/>
      <w:kern w:val="2"/>
      <w:sz w:val="21"/>
      <w:lang w:val="en-US" w:eastAsia="zh-CN" w:bidi="ar-SA"/>
    </w:rPr>
  </w:style>
  <w:style w:type="paragraph" w:customStyle="1" w:styleId="69">
    <w:name w:val="正文缩进1"/>
    <w:basedOn w:val="1"/>
    <w:link w:val="1911"/>
    <w:qFormat/>
    <w:uiPriority w:val="0"/>
    <w:pPr>
      <w:ind w:firstLine="420" w:firstLineChars="200"/>
    </w:pPr>
  </w:style>
  <w:style w:type="character" w:customStyle="1" w:styleId="70">
    <w:name w:val="题注 字符"/>
    <w:link w:val="21"/>
    <w:semiHidden/>
    <w:qFormat/>
    <w:uiPriority w:val="0"/>
    <w:rPr>
      <w:rFonts w:eastAsia="黑体"/>
      <w:kern w:val="2"/>
      <w:sz w:val="24"/>
    </w:rPr>
  </w:style>
  <w:style w:type="character" w:customStyle="1" w:styleId="71">
    <w:name w:val="文档结构图 Char"/>
    <w:link w:val="72"/>
    <w:semiHidden/>
    <w:qFormat/>
    <w:uiPriority w:val="0"/>
    <w:rPr>
      <w:rFonts w:ascii="宋体"/>
      <w:kern w:val="2"/>
      <w:sz w:val="18"/>
      <w:szCs w:val="18"/>
    </w:rPr>
  </w:style>
  <w:style w:type="paragraph" w:customStyle="1" w:styleId="72">
    <w:name w:val="文档结构图1"/>
    <w:basedOn w:val="1"/>
    <w:link w:val="71"/>
    <w:qFormat/>
    <w:uiPriority w:val="0"/>
    <w:rPr>
      <w:rFonts w:ascii="宋体"/>
      <w:sz w:val="18"/>
      <w:szCs w:val="18"/>
    </w:rPr>
  </w:style>
  <w:style w:type="character" w:customStyle="1" w:styleId="73">
    <w:name w:val="批注文字 字符"/>
    <w:link w:val="23"/>
    <w:semiHidden/>
    <w:qFormat/>
    <w:uiPriority w:val="0"/>
    <w:rPr>
      <w:rFonts w:ascii="Times New Roman" w:hAnsi="Times New Roman" w:eastAsia="宋体"/>
      <w:sz w:val="24"/>
    </w:rPr>
  </w:style>
  <w:style w:type="character" w:customStyle="1" w:styleId="74">
    <w:name w:val="称呼 Char"/>
    <w:link w:val="75"/>
    <w:semiHidden/>
    <w:qFormat/>
    <w:uiPriority w:val="0"/>
    <w:rPr>
      <w:sz w:val="24"/>
      <w:szCs w:val="24"/>
    </w:rPr>
  </w:style>
  <w:style w:type="paragraph" w:customStyle="1" w:styleId="75">
    <w:name w:val="称呼1"/>
    <w:basedOn w:val="1"/>
    <w:next w:val="1"/>
    <w:link w:val="74"/>
    <w:qFormat/>
    <w:uiPriority w:val="0"/>
    <w:pPr>
      <w:spacing w:line="360" w:lineRule="auto"/>
      <w:ind w:firstLine="200" w:firstLineChars="200"/>
    </w:pPr>
    <w:rPr>
      <w:sz w:val="24"/>
    </w:rPr>
  </w:style>
  <w:style w:type="character" w:customStyle="1" w:styleId="76">
    <w:name w:val="正文文本 3 Char"/>
    <w:semiHidden/>
    <w:qFormat/>
    <w:uiPriority w:val="0"/>
    <w:rPr>
      <w:kern w:val="2"/>
      <w:sz w:val="16"/>
      <w:szCs w:val="16"/>
    </w:rPr>
  </w:style>
  <w:style w:type="paragraph" w:customStyle="1" w:styleId="77">
    <w:name w:val="正文文本 31"/>
    <w:basedOn w:val="1"/>
    <w:link w:val="2056"/>
    <w:qFormat/>
    <w:uiPriority w:val="0"/>
    <w:pPr>
      <w:spacing w:after="120"/>
    </w:pPr>
    <w:rPr>
      <w:sz w:val="16"/>
      <w:szCs w:val="16"/>
    </w:rPr>
  </w:style>
  <w:style w:type="character" w:customStyle="1" w:styleId="78">
    <w:name w:val="结束语 Char"/>
    <w:link w:val="79"/>
    <w:semiHidden/>
    <w:qFormat/>
    <w:uiPriority w:val="0"/>
    <w:rPr>
      <w:sz w:val="24"/>
      <w:szCs w:val="24"/>
    </w:rPr>
  </w:style>
  <w:style w:type="paragraph" w:customStyle="1" w:styleId="79">
    <w:name w:val="结束语1"/>
    <w:basedOn w:val="1"/>
    <w:link w:val="78"/>
    <w:qFormat/>
    <w:uiPriority w:val="0"/>
    <w:pPr>
      <w:spacing w:line="360" w:lineRule="auto"/>
      <w:ind w:left="100" w:leftChars="2100" w:firstLine="200" w:firstLineChars="200"/>
    </w:pPr>
    <w:rPr>
      <w:sz w:val="24"/>
    </w:rPr>
  </w:style>
  <w:style w:type="character" w:customStyle="1" w:styleId="80">
    <w:name w:val="正文文本 字符"/>
    <w:link w:val="6"/>
    <w:semiHidden/>
    <w:qFormat/>
    <w:uiPriority w:val="0"/>
    <w:rPr>
      <w:sz w:val="18"/>
    </w:rPr>
  </w:style>
  <w:style w:type="character" w:customStyle="1" w:styleId="81">
    <w:name w:val="正文文本缩进 Char"/>
    <w:link w:val="82"/>
    <w:semiHidden/>
    <w:qFormat/>
    <w:uiPriority w:val="0"/>
    <w:rPr>
      <w:rFonts w:ascii="Times New Roman" w:hAnsi="Times New Roman" w:eastAsia="宋体"/>
      <w:sz w:val="24"/>
    </w:rPr>
  </w:style>
  <w:style w:type="paragraph" w:customStyle="1" w:styleId="82">
    <w:name w:val="Body Text Indent1"/>
    <w:basedOn w:val="1"/>
    <w:next w:val="46"/>
    <w:link w:val="81"/>
    <w:qFormat/>
    <w:uiPriority w:val="0"/>
    <w:pPr>
      <w:spacing w:after="120"/>
      <w:ind w:left="420" w:leftChars="200"/>
    </w:pPr>
    <w:rPr>
      <w:sz w:val="24"/>
    </w:rPr>
  </w:style>
  <w:style w:type="character" w:customStyle="1" w:styleId="83">
    <w:name w:val="HTML 地址 Char"/>
    <w:link w:val="84"/>
    <w:semiHidden/>
    <w:qFormat/>
    <w:uiPriority w:val="0"/>
    <w:rPr>
      <w:i/>
      <w:iCs/>
      <w:sz w:val="24"/>
      <w:szCs w:val="24"/>
    </w:rPr>
  </w:style>
  <w:style w:type="paragraph" w:customStyle="1" w:styleId="84">
    <w:name w:val="HTML 地址1"/>
    <w:basedOn w:val="1"/>
    <w:link w:val="83"/>
    <w:qFormat/>
    <w:uiPriority w:val="0"/>
    <w:pPr>
      <w:spacing w:line="360" w:lineRule="auto"/>
      <w:ind w:firstLine="200" w:firstLineChars="200"/>
    </w:pPr>
    <w:rPr>
      <w:i/>
      <w:iCs/>
      <w:sz w:val="24"/>
    </w:rPr>
  </w:style>
  <w:style w:type="character" w:customStyle="1" w:styleId="85">
    <w:name w:val="纯文本 Char"/>
    <w:semiHidden/>
    <w:qFormat/>
    <w:uiPriority w:val="0"/>
    <w:rPr>
      <w:rFonts w:ascii="宋体" w:hAnsi="Courier New" w:cs="Courier New"/>
      <w:kern w:val="2"/>
      <w:sz w:val="21"/>
      <w:szCs w:val="21"/>
    </w:rPr>
  </w:style>
  <w:style w:type="paragraph" w:customStyle="1" w:styleId="86">
    <w:name w:val="纯文本1"/>
    <w:basedOn w:val="1"/>
    <w:link w:val="1886"/>
    <w:qFormat/>
    <w:uiPriority w:val="0"/>
    <w:rPr>
      <w:rFonts w:ascii="华文中宋" w:hAnsi="Courier New" w:eastAsia="华文中宋"/>
    </w:rPr>
  </w:style>
  <w:style w:type="character" w:customStyle="1" w:styleId="87">
    <w:name w:val="日期 Char"/>
    <w:link w:val="88"/>
    <w:semiHidden/>
    <w:qFormat/>
    <w:uiPriority w:val="0"/>
    <w:rPr>
      <w:rFonts w:ascii="Times New Roman" w:hAnsi="Times New Roman" w:eastAsia="宋体"/>
      <w:sz w:val="24"/>
    </w:rPr>
  </w:style>
  <w:style w:type="paragraph" w:customStyle="1" w:styleId="88">
    <w:name w:val="日期1"/>
    <w:basedOn w:val="1"/>
    <w:next w:val="1"/>
    <w:link w:val="87"/>
    <w:qFormat/>
    <w:uiPriority w:val="0"/>
    <w:pPr>
      <w:ind w:left="100" w:leftChars="2500"/>
    </w:pPr>
    <w:rPr>
      <w:sz w:val="24"/>
    </w:rPr>
  </w:style>
  <w:style w:type="character" w:customStyle="1" w:styleId="89">
    <w:name w:val="正文文本缩进 2 Char"/>
    <w:semiHidden/>
    <w:qFormat/>
    <w:uiPriority w:val="0"/>
    <w:rPr>
      <w:kern w:val="2"/>
      <w:sz w:val="21"/>
      <w:szCs w:val="24"/>
    </w:rPr>
  </w:style>
  <w:style w:type="paragraph" w:customStyle="1" w:styleId="90">
    <w:name w:val="正文文本缩进 21"/>
    <w:basedOn w:val="1"/>
    <w:link w:val="2057"/>
    <w:qFormat/>
    <w:uiPriority w:val="0"/>
    <w:pPr>
      <w:spacing w:after="120" w:line="480" w:lineRule="auto"/>
      <w:ind w:left="420" w:leftChars="200"/>
    </w:pPr>
  </w:style>
  <w:style w:type="character" w:customStyle="1" w:styleId="91">
    <w:name w:val="尾注文本 字符"/>
    <w:link w:val="8"/>
    <w:semiHidden/>
    <w:qFormat/>
    <w:uiPriority w:val="0"/>
    <w:rPr>
      <w:szCs w:val="24"/>
    </w:rPr>
  </w:style>
  <w:style w:type="character" w:customStyle="1" w:styleId="92">
    <w:name w:val="批注框文本 Char"/>
    <w:link w:val="93"/>
    <w:semiHidden/>
    <w:qFormat/>
    <w:uiPriority w:val="0"/>
    <w:rPr>
      <w:rFonts w:ascii="Times New Roman" w:hAnsi="Times New Roman" w:eastAsia="宋体"/>
      <w:sz w:val="18"/>
    </w:rPr>
  </w:style>
  <w:style w:type="paragraph" w:customStyle="1" w:styleId="93">
    <w:name w:val="批注框文本11"/>
    <w:basedOn w:val="1"/>
    <w:link w:val="92"/>
    <w:qFormat/>
    <w:uiPriority w:val="0"/>
    <w:rPr>
      <w:sz w:val="18"/>
    </w:rPr>
  </w:style>
  <w:style w:type="character" w:customStyle="1" w:styleId="94">
    <w:name w:val="页脚 字符1"/>
    <w:link w:val="28"/>
    <w:semiHidden/>
    <w:qFormat/>
    <w:uiPriority w:val="0"/>
    <w:rPr>
      <w:sz w:val="18"/>
    </w:rPr>
  </w:style>
  <w:style w:type="character" w:customStyle="1" w:styleId="95">
    <w:name w:val="正文首行缩进 2 Char"/>
    <w:link w:val="96"/>
    <w:semiHidden/>
    <w:qFormat/>
    <w:uiPriority w:val="0"/>
    <w:rPr>
      <w:rFonts w:ascii="Times New Roman" w:hAnsi="Times New Roman" w:eastAsia="宋体"/>
      <w:kern w:val="2"/>
      <w:sz w:val="21"/>
      <w:szCs w:val="24"/>
    </w:rPr>
  </w:style>
  <w:style w:type="paragraph" w:customStyle="1" w:styleId="96">
    <w:name w:val="正文首行缩进 21"/>
    <w:basedOn w:val="82"/>
    <w:link w:val="95"/>
    <w:qFormat/>
    <w:uiPriority w:val="0"/>
    <w:pPr>
      <w:ind w:firstLine="420" w:firstLineChars="200"/>
    </w:pPr>
    <w:rPr>
      <w:sz w:val="21"/>
    </w:rPr>
  </w:style>
  <w:style w:type="character" w:customStyle="1" w:styleId="97">
    <w:name w:val="页眉 字符"/>
    <w:link w:val="4"/>
    <w:semiHidden/>
    <w:qFormat/>
    <w:uiPriority w:val="0"/>
    <w:rPr>
      <w:sz w:val="18"/>
    </w:rPr>
  </w:style>
  <w:style w:type="character" w:customStyle="1" w:styleId="98">
    <w:name w:val="签名 Char"/>
    <w:link w:val="99"/>
    <w:semiHidden/>
    <w:qFormat/>
    <w:uiPriority w:val="0"/>
    <w:rPr>
      <w:sz w:val="18"/>
      <w:szCs w:val="18"/>
    </w:rPr>
  </w:style>
  <w:style w:type="paragraph" w:customStyle="1" w:styleId="99">
    <w:name w:val="签名1"/>
    <w:basedOn w:val="1"/>
    <w:link w:val="98"/>
    <w:qFormat/>
    <w:uiPriority w:val="0"/>
    <w:pPr>
      <w:spacing w:line="360" w:lineRule="auto"/>
      <w:ind w:left="100" w:leftChars="2100" w:firstLine="200" w:firstLineChars="200"/>
    </w:pPr>
    <w:rPr>
      <w:sz w:val="18"/>
      <w:szCs w:val="18"/>
    </w:rPr>
  </w:style>
  <w:style w:type="character" w:customStyle="1" w:styleId="100">
    <w:name w:val="TOC 1 字符"/>
    <w:link w:val="29"/>
    <w:semiHidden/>
    <w:qFormat/>
    <w:uiPriority w:val="0"/>
    <w:rPr>
      <w:rFonts w:ascii="宋体" w:hAnsi="宋体" w:eastAsia="宋体"/>
      <w:caps/>
      <w:kern w:val="2"/>
      <w:sz w:val="21"/>
      <w:lang w:val="en-US" w:eastAsia="zh-CN"/>
    </w:rPr>
  </w:style>
  <w:style w:type="character" w:customStyle="1" w:styleId="101">
    <w:name w:val="副标题 字符"/>
    <w:link w:val="31"/>
    <w:semiHidden/>
    <w:qFormat/>
    <w:uiPriority w:val="0"/>
    <w:rPr>
      <w:rFonts w:ascii="Cambria" w:hAnsi="Cambria"/>
      <w:b/>
      <w:kern w:val="28"/>
      <w:sz w:val="32"/>
    </w:rPr>
  </w:style>
  <w:style w:type="character" w:customStyle="1" w:styleId="102">
    <w:name w:val="脚注文本 字符"/>
    <w:link w:val="32"/>
    <w:semiHidden/>
    <w:qFormat/>
    <w:uiPriority w:val="0"/>
    <w:rPr>
      <w:rFonts w:ascii="宋体"/>
      <w:sz w:val="18"/>
    </w:rPr>
  </w:style>
  <w:style w:type="character" w:customStyle="1" w:styleId="103">
    <w:name w:val="正文文本缩进 3 Char"/>
    <w:link w:val="104"/>
    <w:semiHidden/>
    <w:qFormat/>
    <w:uiPriority w:val="0"/>
    <w:rPr>
      <w:kern w:val="2"/>
      <w:sz w:val="16"/>
      <w:szCs w:val="16"/>
    </w:rPr>
  </w:style>
  <w:style w:type="paragraph" w:customStyle="1" w:styleId="104">
    <w:name w:val="正文文本缩进 32"/>
    <w:basedOn w:val="1"/>
    <w:link w:val="103"/>
    <w:qFormat/>
    <w:uiPriority w:val="0"/>
    <w:pPr>
      <w:adjustRightInd w:val="0"/>
      <w:spacing w:before="120" w:after="120" w:line="300" w:lineRule="auto"/>
      <w:ind w:firstLine="425"/>
      <w:jc w:val="left"/>
      <w:textAlignment w:val="baseline"/>
    </w:pPr>
    <w:rPr>
      <w:sz w:val="16"/>
      <w:szCs w:val="16"/>
    </w:rPr>
  </w:style>
  <w:style w:type="character" w:customStyle="1" w:styleId="105">
    <w:name w:val="正文文本 2 Char"/>
    <w:link w:val="106"/>
    <w:semiHidden/>
    <w:qFormat/>
    <w:uiPriority w:val="0"/>
    <w:rPr>
      <w:rFonts w:ascii="仿宋_GB2312" w:hAnsi="宋体" w:eastAsia="仿宋_GB2312"/>
      <w:sz w:val="24"/>
      <w:szCs w:val="24"/>
    </w:rPr>
  </w:style>
  <w:style w:type="paragraph" w:customStyle="1" w:styleId="106">
    <w:name w:val="正文文本 21"/>
    <w:basedOn w:val="1"/>
    <w:link w:val="105"/>
    <w:qFormat/>
    <w:uiPriority w:val="0"/>
    <w:pPr>
      <w:spacing w:line="400" w:lineRule="exact"/>
      <w:jc w:val="center"/>
    </w:pPr>
    <w:rPr>
      <w:rFonts w:ascii="仿宋_GB2312" w:hAnsi="宋体" w:eastAsia="仿宋_GB2312"/>
      <w:sz w:val="24"/>
    </w:rPr>
  </w:style>
  <w:style w:type="character" w:customStyle="1" w:styleId="107">
    <w:name w:val="信息标题 Char"/>
    <w:link w:val="108"/>
    <w:semiHidden/>
    <w:qFormat/>
    <w:uiPriority w:val="0"/>
    <w:rPr>
      <w:rFonts w:ascii="宋体" w:hAnsi="宋体"/>
      <w:snapToGrid w:val="0"/>
      <w:sz w:val="24"/>
      <w:szCs w:val="24"/>
      <w:u w:val="none" w:color="FFFFFF"/>
    </w:rPr>
  </w:style>
  <w:style w:type="paragraph" w:customStyle="1" w:styleId="108">
    <w:name w:val="信息标题1"/>
    <w:basedOn w:val="1"/>
    <w:link w:val="107"/>
    <w:qFormat/>
    <w:uiPriority w:val="0"/>
    <w:pPr>
      <w:keepLines/>
      <w:widowControl/>
      <w:pBdr>
        <w:bottom w:val="single" w:color="auto" w:sz="6" w:space="2"/>
        <w:between w:val="single" w:color="auto" w:sz="6" w:space="2"/>
      </w:pBdr>
      <w:tabs>
        <w:tab w:val="left" w:pos="360"/>
        <w:tab w:val="left" w:pos="4320"/>
        <w:tab w:val="left" w:pos="4680"/>
      </w:tabs>
      <w:overflowPunct w:val="0"/>
      <w:autoSpaceDE w:val="0"/>
      <w:autoSpaceDN w:val="0"/>
      <w:adjustRightInd w:val="0"/>
      <w:snapToGrid w:val="0"/>
      <w:spacing w:before="120" w:line="140" w:lineRule="atLeast"/>
      <w:ind w:left="360" w:hanging="360"/>
      <w:textAlignment w:val="baseline"/>
    </w:pPr>
    <w:rPr>
      <w:rFonts w:ascii="宋体" w:hAnsi="宋体"/>
      <w:sz w:val="24"/>
      <w:u w:color="FFFFFF"/>
    </w:rPr>
  </w:style>
  <w:style w:type="character" w:customStyle="1" w:styleId="109">
    <w:name w:val="HTML 预设格式 Char"/>
    <w:link w:val="110"/>
    <w:semiHidden/>
    <w:qFormat/>
    <w:uiPriority w:val="0"/>
    <w:rPr>
      <w:rFonts w:ascii="宋体" w:hAnsi="宋体"/>
      <w:sz w:val="24"/>
      <w:szCs w:val="24"/>
    </w:rPr>
  </w:style>
  <w:style w:type="paragraph" w:customStyle="1" w:styleId="110">
    <w:name w:val="HTML 预设格式1"/>
    <w:basedOn w:val="1"/>
    <w:link w:val="109"/>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sz w:val="24"/>
    </w:rPr>
  </w:style>
  <w:style w:type="character" w:customStyle="1" w:styleId="111">
    <w:name w:val="普通(网站) Char"/>
    <w:link w:val="112"/>
    <w:semiHidden/>
    <w:qFormat/>
    <w:uiPriority w:val="0"/>
    <w:rPr>
      <w:rFonts w:ascii="宋体" w:hAnsi="宋体" w:eastAsia="宋体"/>
      <w:sz w:val="24"/>
    </w:rPr>
  </w:style>
  <w:style w:type="paragraph" w:customStyle="1" w:styleId="112">
    <w:name w:val="普通(网站)1"/>
    <w:basedOn w:val="1"/>
    <w:link w:val="111"/>
    <w:qFormat/>
    <w:uiPriority w:val="0"/>
    <w:pPr>
      <w:widowControl/>
      <w:spacing w:before="100" w:beforeAutospacing="1" w:after="100" w:afterAutospacing="1"/>
      <w:jc w:val="left"/>
    </w:pPr>
    <w:rPr>
      <w:rFonts w:ascii="宋体" w:hAnsi="宋体"/>
      <w:sz w:val="24"/>
    </w:rPr>
  </w:style>
  <w:style w:type="character" w:customStyle="1" w:styleId="113">
    <w:name w:val="标题 Char"/>
    <w:semiHidden/>
    <w:qFormat/>
    <w:uiPriority w:val="0"/>
    <w:rPr>
      <w:rFonts w:ascii="Cambria" w:hAnsi="Cambria" w:cs="Times New Roman"/>
      <w:b/>
      <w:bCs/>
      <w:kern w:val="2"/>
      <w:sz w:val="32"/>
      <w:szCs w:val="32"/>
    </w:rPr>
  </w:style>
  <w:style w:type="paragraph" w:customStyle="1" w:styleId="114">
    <w:name w:val="文本块1"/>
    <w:basedOn w:val="1"/>
    <w:link w:val="2414"/>
    <w:qFormat/>
    <w:uiPriority w:val="0"/>
    <w:pPr>
      <w:ind w:left="227" w:leftChars="108" w:right="628" w:rightChars="628" w:firstLine="339" w:firstLineChars="121"/>
    </w:pPr>
    <w:rPr>
      <w:i/>
      <w:iCs/>
    </w:rPr>
  </w:style>
  <w:style w:type="paragraph" w:customStyle="1" w:styleId="115">
    <w:name w:val="正文文本首行缩进 21"/>
    <w:basedOn w:val="116"/>
    <w:next w:val="1"/>
    <w:qFormat/>
    <w:uiPriority w:val="0"/>
    <w:pPr>
      <w:ind w:firstLine="420" w:firstLineChars="200"/>
    </w:pPr>
    <w:rPr>
      <w:spacing w:val="-6"/>
      <w:sz w:val="30"/>
    </w:rPr>
  </w:style>
  <w:style w:type="paragraph" w:customStyle="1" w:styleId="116">
    <w:name w:val="Body Text Indent2"/>
    <w:basedOn w:val="1"/>
    <w:next w:val="46"/>
    <w:qFormat/>
    <w:uiPriority w:val="0"/>
    <w:pPr>
      <w:spacing w:after="120"/>
      <w:ind w:left="420" w:leftChars="200"/>
    </w:pPr>
    <w:rPr>
      <w:sz w:val="24"/>
    </w:rPr>
  </w:style>
  <w:style w:type="paragraph" w:customStyle="1" w:styleId="117">
    <w:name w:val="Body Text First Indent 21"/>
    <w:basedOn w:val="82"/>
    <w:next w:val="1"/>
    <w:qFormat/>
    <w:uiPriority w:val="0"/>
    <w:pPr>
      <w:ind w:firstLine="420" w:firstLineChars="200"/>
    </w:pPr>
    <w:rPr>
      <w:spacing w:val="-6"/>
      <w:sz w:val="30"/>
    </w:rPr>
  </w:style>
  <w:style w:type="paragraph" w:customStyle="1" w:styleId="118">
    <w:name w:val="正文文本缩进11"/>
    <w:basedOn w:val="1"/>
    <w:next w:val="46"/>
    <w:qFormat/>
    <w:uiPriority w:val="0"/>
    <w:pPr>
      <w:spacing w:line="500" w:lineRule="exact"/>
      <w:ind w:firstLine="525"/>
    </w:pPr>
    <w:rPr>
      <w:sz w:val="24"/>
      <w:szCs w:val="20"/>
    </w:rPr>
  </w:style>
  <w:style w:type="paragraph" w:customStyle="1" w:styleId="119">
    <w:name w:val="Default"/>
    <w:basedOn w:val="120"/>
    <w:next w:val="121"/>
    <w:link w:val="1902"/>
    <w:qFormat/>
    <w:uiPriority w:val="0"/>
    <w:pPr>
      <w:autoSpaceDE w:val="0"/>
      <w:autoSpaceDN w:val="0"/>
    </w:pPr>
    <w:rPr>
      <w:rFonts w:ascii="FZXiaoBiaoSong-B05S" w:eastAsia="FZXiaoBiaoSong-B05S"/>
      <w:color w:val="000000"/>
      <w:sz w:val="24"/>
      <w:szCs w:val="24"/>
    </w:rPr>
  </w:style>
  <w:style w:type="paragraph" w:customStyle="1" w:styleId="120">
    <w:name w:val="纯文本12"/>
    <w:basedOn w:val="1"/>
    <w:qFormat/>
    <w:uiPriority w:val="0"/>
    <w:pPr>
      <w:adjustRightInd w:val="0"/>
      <w:textAlignment w:val="baseline"/>
    </w:pPr>
    <w:rPr>
      <w:rFonts w:ascii="宋体" w:hAnsi="Courier New"/>
      <w:szCs w:val="20"/>
    </w:rPr>
  </w:style>
  <w:style w:type="paragraph" w:customStyle="1" w:styleId="121">
    <w:name w:val="样式35"/>
    <w:basedOn w:val="122"/>
    <w:next w:val="123"/>
    <w:qFormat/>
    <w:uiPriority w:val="0"/>
    <w:pPr>
      <w:spacing w:line="312" w:lineRule="auto"/>
      <w:ind w:firstLine="567"/>
    </w:pPr>
    <w:rPr>
      <w:rFonts w:ascii="宋体"/>
      <w:sz w:val="28"/>
    </w:rPr>
  </w:style>
  <w:style w:type="paragraph" w:customStyle="1" w:styleId="122">
    <w:name w:val="表 内容"/>
    <w:basedOn w:val="1"/>
    <w:qFormat/>
    <w:uiPriority w:val="0"/>
    <w:pPr>
      <w:adjustRightInd w:val="0"/>
      <w:snapToGrid w:val="0"/>
      <w:spacing w:beforeLines="15" w:afterLines="15"/>
      <w:jc w:val="center"/>
    </w:pPr>
    <w:rPr>
      <w:szCs w:val="21"/>
    </w:rPr>
  </w:style>
  <w:style w:type="paragraph" w:customStyle="1" w:styleId="123">
    <w:name w:val="font6"/>
    <w:basedOn w:val="1"/>
    <w:next w:val="33"/>
    <w:qFormat/>
    <w:uiPriority w:val="0"/>
    <w:pPr>
      <w:widowControl/>
      <w:spacing w:before="100" w:beforeAutospacing="1" w:after="100" w:afterAutospacing="1"/>
      <w:jc w:val="left"/>
    </w:pPr>
    <w:rPr>
      <w:kern w:val="0"/>
      <w:sz w:val="24"/>
    </w:rPr>
  </w:style>
  <w:style w:type="paragraph" w:customStyle="1" w:styleId="124">
    <w:name w:val="标题 段落4级"/>
    <w:qFormat/>
    <w:uiPriority w:val="0"/>
    <w:pPr>
      <w:spacing w:line="500" w:lineRule="exact"/>
      <w:outlineLvl w:val="3"/>
    </w:pPr>
    <w:rPr>
      <w:rFonts w:ascii="Times New Roman" w:hAnsi="Times New Roman" w:eastAsia="仿宋_GB2312" w:cs="Calibri"/>
      <w:b/>
      <w:kern w:val="2"/>
      <w:sz w:val="28"/>
      <w:szCs w:val="24"/>
      <w:lang w:val="en-US" w:eastAsia="zh-CN" w:bidi="ar-SA"/>
    </w:rPr>
  </w:style>
  <w:style w:type="paragraph" w:customStyle="1" w:styleId="125">
    <w:name w:val="列表 31"/>
    <w:basedOn w:val="1"/>
    <w:qFormat/>
    <w:uiPriority w:val="0"/>
    <w:pPr>
      <w:ind w:left="100" w:leftChars="400" w:hanging="200" w:hangingChars="200"/>
    </w:pPr>
    <w:rPr>
      <w:rFonts w:eastAsia="仿宋_GB2312"/>
      <w:color w:val="000000"/>
      <w:kern w:val="0"/>
      <w:sz w:val="28"/>
      <w:szCs w:val="20"/>
    </w:rPr>
  </w:style>
  <w:style w:type="paragraph" w:customStyle="1" w:styleId="126">
    <w:name w:val="列表编号 21"/>
    <w:basedOn w:val="1"/>
    <w:qFormat/>
    <w:uiPriority w:val="0"/>
    <w:pPr>
      <w:tabs>
        <w:tab w:val="left" w:pos="780"/>
      </w:tabs>
      <w:ind w:left="780" w:leftChars="200" w:hanging="360" w:hangingChars="200"/>
    </w:pPr>
    <w:rPr>
      <w:rFonts w:ascii="宋体" w:hAnsi="宋体"/>
      <w:u w:color="FFFFFF"/>
    </w:rPr>
  </w:style>
  <w:style w:type="paragraph" w:customStyle="1" w:styleId="127">
    <w:name w:val="引文目录1"/>
    <w:basedOn w:val="1"/>
    <w:next w:val="1"/>
    <w:qFormat/>
    <w:uiPriority w:val="0"/>
    <w:pPr>
      <w:ind w:left="420" w:leftChars="200"/>
    </w:pPr>
  </w:style>
  <w:style w:type="paragraph" w:customStyle="1" w:styleId="128">
    <w:name w:val="索引 81"/>
    <w:basedOn w:val="1"/>
    <w:next w:val="1"/>
    <w:qFormat/>
    <w:uiPriority w:val="0"/>
    <w:pPr>
      <w:ind w:left="1400" w:leftChars="1400"/>
    </w:pPr>
  </w:style>
  <w:style w:type="paragraph" w:customStyle="1" w:styleId="129">
    <w:name w:val="索引 51"/>
    <w:basedOn w:val="1"/>
    <w:next w:val="1"/>
    <w:qFormat/>
    <w:uiPriority w:val="0"/>
    <w:pPr>
      <w:ind w:left="800" w:leftChars="800"/>
    </w:pPr>
  </w:style>
  <w:style w:type="paragraph" w:customStyle="1" w:styleId="130">
    <w:name w:val="收信人地址1"/>
    <w:basedOn w:val="1"/>
    <w:qFormat/>
    <w:uiPriority w:val="0"/>
    <w:pPr>
      <w:snapToGrid w:val="0"/>
      <w:spacing w:line="360" w:lineRule="auto"/>
      <w:ind w:left="100" w:leftChars="1400" w:firstLine="200" w:firstLineChars="200"/>
    </w:pPr>
    <w:rPr>
      <w:rFonts w:ascii="Arial" w:hAnsi="Arial" w:cs="Arial"/>
      <w:sz w:val="24"/>
    </w:rPr>
  </w:style>
  <w:style w:type="paragraph" w:customStyle="1" w:styleId="131">
    <w:name w:val="引文目录标题1"/>
    <w:basedOn w:val="1"/>
    <w:next w:val="1"/>
    <w:qFormat/>
    <w:uiPriority w:val="0"/>
    <w:pPr>
      <w:spacing w:before="120"/>
    </w:pPr>
    <w:rPr>
      <w:rFonts w:ascii="Arial" w:hAnsi="Arial" w:cs="Arial"/>
      <w:sz w:val="24"/>
    </w:rPr>
  </w:style>
  <w:style w:type="paragraph" w:customStyle="1" w:styleId="132">
    <w:name w:val="索引 61"/>
    <w:basedOn w:val="1"/>
    <w:next w:val="1"/>
    <w:qFormat/>
    <w:uiPriority w:val="0"/>
    <w:pPr>
      <w:ind w:left="1000" w:leftChars="1000"/>
    </w:pPr>
  </w:style>
  <w:style w:type="paragraph" w:customStyle="1" w:styleId="133">
    <w:name w:val="列表编号 31"/>
    <w:basedOn w:val="1"/>
    <w:qFormat/>
    <w:uiPriority w:val="0"/>
    <w:pPr>
      <w:tabs>
        <w:tab w:val="left" w:pos="1200"/>
      </w:tabs>
      <w:ind w:left="1200" w:leftChars="400" w:hanging="360" w:hangingChars="200"/>
    </w:pPr>
    <w:rPr>
      <w:rFonts w:ascii="宋体" w:hAnsi="宋体"/>
      <w:u w:color="FFFFFF"/>
    </w:rPr>
  </w:style>
  <w:style w:type="paragraph" w:customStyle="1" w:styleId="134">
    <w:name w:val="列表 21"/>
    <w:basedOn w:val="1"/>
    <w:qFormat/>
    <w:uiPriority w:val="0"/>
    <w:pPr>
      <w:ind w:left="100" w:leftChars="200" w:hanging="200" w:hangingChars="200"/>
    </w:pPr>
    <w:rPr>
      <w:szCs w:val="20"/>
    </w:rPr>
  </w:style>
  <w:style w:type="paragraph" w:customStyle="1" w:styleId="135">
    <w:name w:val="列表接续1"/>
    <w:basedOn w:val="1"/>
    <w:qFormat/>
    <w:uiPriority w:val="0"/>
    <w:pPr>
      <w:spacing w:after="120"/>
      <w:ind w:left="420" w:leftChars="200"/>
    </w:pPr>
    <w:rPr>
      <w:rFonts w:ascii="宋体" w:hAnsi="宋体"/>
      <w:u w:color="FFFFFF"/>
    </w:rPr>
  </w:style>
  <w:style w:type="paragraph" w:customStyle="1" w:styleId="136">
    <w:name w:val="索引 41"/>
    <w:basedOn w:val="1"/>
    <w:next w:val="1"/>
    <w:qFormat/>
    <w:uiPriority w:val="0"/>
    <w:pPr>
      <w:ind w:left="600" w:leftChars="600"/>
    </w:pPr>
  </w:style>
  <w:style w:type="paragraph" w:customStyle="1" w:styleId="137">
    <w:name w:val="列表编号 41"/>
    <w:basedOn w:val="1"/>
    <w:qFormat/>
    <w:uiPriority w:val="0"/>
    <w:pPr>
      <w:tabs>
        <w:tab w:val="left" w:pos="590"/>
      </w:tabs>
      <w:ind w:left="590" w:hanging="360"/>
    </w:pPr>
    <w:rPr>
      <w:rFonts w:ascii="宋体" w:hAnsi="宋体"/>
      <w:u w:color="FFFFFF"/>
    </w:rPr>
  </w:style>
  <w:style w:type="paragraph" w:customStyle="1" w:styleId="138">
    <w:name w:val="索引 31"/>
    <w:basedOn w:val="1"/>
    <w:next w:val="1"/>
    <w:qFormat/>
    <w:uiPriority w:val="0"/>
    <w:pPr>
      <w:ind w:left="400" w:leftChars="400"/>
    </w:pPr>
  </w:style>
  <w:style w:type="paragraph" w:customStyle="1" w:styleId="139">
    <w:name w:val="列表接续 51"/>
    <w:basedOn w:val="1"/>
    <w:qFormat/>
    <w:uiPriority w:val="0"/>
    <w:pPr>
      <w:spacing w:after="120" w:line="360" w:lineRule="auto"/>
      <w:ind w:left="2100" w:leftChars="1000" w:firstLine="200" w:firstLineChars="200"/>
    </w:pPr>
    <w:rPr>
      <w:sz w:val="24"/>
    </w:rPr>
  </w:style>
  <w:style w:type="paragraph" w:customStyle="1" w:styleId="140">
    <w:name w:val="寄信人地址1"/>
    <w:basedOn w:val="1"/>
    <w:qFormat/>
    <w:uiPriority w:val="0"/>
    <w:pPr>
      <w:snapToGrid w:val="0"/>
      <w:spacing w:line="360" w:lineRule="auto"/>
      <w:ind w:firstLine="200" w:firstLineChars="200"/>
    </w:pPr>
    <w:rPr>
      <w:rFonts w:ascii="Arial" w:hAnsi="Arial" w:cs="Arial"/>
      <w:sz w:val="24"/>
    </w:rPr>
  </w:style>
  <w:style w:type="paragraph" w:customStyle="1" w:styleId="141">
    <w:name w:val="列表接续 41"/>
    <w:basedOn w:val="1"/>
    <w:qFormat/>
    <w:uiPriority w:val="0"/>
    <w:pPr>
      <w:spacing w:after="120"/>
      <w:ind w:left="1680" w:leftChars="800"/>
    </w:pPr>
    <w:rPr>
      <w:rFonts w:eastAsia="仿宋_GB2312"/>
      <w:color w:val="000000"/>
      <w:kern w:val="0"/>
      <w:sz w:val="28"/>
      <w:szCs w:val="32"/>
    </w:rPr>
  </w:style>
  <w:style w:type="paragraph" w:customStyle="1" w:styleId="142">
    <w:name w:val="索引标题1"/>
    <w:basedOn w:val="1"/>
    <w:next w:val="143"/>
    <w:qFormat/>
    <w:uiPriority w:val="0"/>
    <w:pPr>
      <w:spacing w:beforeLines="50"/>
    </w:pPr>
    <w:rPr>
      <w:sz w:val="24"/>
    </w:rPr>
  </w:style>
  <w:style w:type="paragraph" w:customStyle="1" w:styleId="143">
    <w:name w:val="索引 11"/>
    <w:basedOn w:val="1"/>
    <w:next w:val="1"/>
    <w:qFormat/>
    <w:uiPriority w:val="0"/>
    <w:pPr>
      <w:snapToGrid w:val="0"/>
      <w:spacing w:line="360" w:lineRule="exact"/>
      <w:jc w:val="center"/>
    </w:pPr>
    <w:rPr>
      <w:rFonts w:ascii="宋体" w:hAnsi="宋体"/>
      <w:szCs w:val="26"/>
      <w:u w:color="FFFFFF"/>
    </w:rPr>
  </w:style>
  <w:style w:type="paragraph" w:customStyle="1" w:styleId="144">
    <w:name w:val="列表编号 51"/>
    <w:basedOn w:val="1"/>
    <w:qFormat/>
    <w:uiPriority w:val="0"/>
    <w:pPr>
      <w:numPr>
        <w:ilvl w:val="0"/>
        <w:numId w:val="2"/>
      </w:numPr>
      <w:spacing w:line="360" w:lineRule="auto"/>
    </w:pPr>
    <w:rPr>
      <w:sz w:val="24"/>
    </w:rPr>
  </w:style>
  <w:style w:type="paragraph" w:customStyle="1" w:styleId="145">
    <w:name w:val="列表1"/>
    <w:basedOn w:val="1"/>
    <w:qFormat/>
    <w:uiPriority w:val="0"/>
    <w:pPr>
      <w:ind w:left="200" w:hanging="200" w:hangingChars="200"/>
    </w:pPr>
  </w:style>
  <w:style w:type="paragraph" w:customStyle="1" w:styleId="146">
    <w:name w:val="列表 51"/>
    <w:basedOn w:val="1"/>
    <w:qFormat/>
    <w:uiPriority w:val="0"/>
    <w:pPr>
      <w:tabs>
        <w:tab w:val="left" w:pos="780"/>
      </w:tabs>
      <w:ind w:left="780" w:hanging="360"/>
    </w:pPr>
    <w:rPr>
      <w:rFonts w:hint="eastAsia" w:ascii="宋体" w:hAnsi="宋体" w:eastAsia="仿宋_GB2312"/>
      <w:color w:val="000000"/>
      <w:sz w:val="24"/>
      <w:u w:color="FFFFFF"/>
    </w:rPr>
  </w:style>
  <w:style w:type="paragraph" w:customStyle="1" w:styleId="147">
    <w:name w:val="正文文本缩进 31"/>
    <w:basedOn w:val="1"/>
    <w:link w:val="1908"/>
    <w:qFormat/>
    <w:uiPriority w:val="0"/>
    <w:pPr>
      <w:spacing w:after="120"/>
      <w:ind w:left="420" w:leftChars="200"/>
    </w:pPr>
    <w:rPr>
      <w:sz w:val="16"/>
      <w:szCs w:val="16"/>
    </w:rPr>
  </w:style>
  <w:style w:type="paragraph" w:customStyle="1" w:styleId="148">
    <w:name w:val="索引 71"/>
    <w:basedOn w:val="1"/>
    <w:next w:val="1"/>
    <w:qFormat/>
    <w:uiPriority w:val="0"/>
    <w:pPr>
      <w:ind w:left="1200" w:leftChars="1200"/>
    </w:pPr>
  </w:style>
  <w:style w:type="paragraph" w:customStyle="1" w:styleId="149">
    <w:name w:val="索引 91"/>
    <w:basedOn w:val="1"/>
    <w:next w:val="1"/>
    <w:qFormat/>
    <w:uiPriority w:val="0"/>
    <w:pPr>
      <w:ind w:left="1600" w:leftChars="1600"/>
    </w:pPr>
  </w:style>
  <w:style w:type="paragraph" w:customStyle="1" w:styleId="150">
    <w:name w:val="图表目录1"/>
    <w:basedOn w:val="1"/>
    <w:next w:val="1"/>
    <w:qFormat/>
    <w:uiPriority w:val="0"/>
    <w:pPr>
      <w:tabs>
        <w:tab w:val="right" w:leader="dot" w:pos="9016"/>
      </w:tabs>
      <w:adjustRightInd w:val="0"/>
      <w:snapToGrid w:val="0"/>
      <w:spacing w:before="120" w:line="312" w:lineRule="auto"/>
      <w:ind w:left="840" w:hanging="840"/>
      <w:textAlignment w:val="baseline"/>
    </w:pPr>
    <w:rPr>
      <w:rFonts w:ascii="宋体" w:hAnsi="宋体"/>
      <w:kern w:val="0"/>
      <w:sz w:val="24"/>
      <w:u w:color="FFFFFF"/>
    </w:rPr>
  </w:style>
  <w:style w:type="paragraph" w:customStyle="1" w:styleId="151">
    <w:name w:val="列表 41"/>
    <w:basedOn w:val="1"/>
    <w:qFormat/>
    <w:uiPriority w:val="0"/>
    <w:pPr>
      <w:ind w:left="100" w:leftChars="600" w:hanging="200" w:hangingChars="200"/>
    </w:pPr>
    <w:rPr>
      <w:rFonts w:eastAsia="仿宋_GB2312"/>
      <w:color w:val="000000"/>
      <w:kern w:val="0"/>
      <w:sz w:val="28"/>
      <w:szCs w:val="32"/>
    </w:rPr>
  </w:style>
  <w:style w:type="paragraph" w:customStyle="1" w:styleId="152">
    <w:name w:val="列表接续 21"/>
    <w:basedOn w:val="1"/>
    <w:qFormat/>
    <w:uiPriority w:val="0"/>
    <w:pPr>
      <w:spacing w:after="120"/>
      <w:ind w:left="840" w:leftChars="400"/>
    </w:pPr>
    <w:rPr>
      <w:rFonts w:ascii="宋体" w:hAnsi="宋体"/>
      <w:u w:color="FFFFFF"/>
    </w:rPr>
  </w:style>
  <w:style w:type="paragraph" w:customStyle="1" w:styleId="153">
    <w:name w:val="列表接续 31"/>
    <w:basedOn w:val="1"/>
    <w:qFormat/>
    <w:uiPriority w:val="0"/>
    <w:pPr>
      <w:spacing w:after="120"/>
      <w:ind w:left="1260"/>
    </w:pPr>
    <w:rPr>
      <w:rFonts w:ascii="宋体" w:hAnsi="宋体"/>
      <w:u w:color="FFFFFF"/>
    </w:rPr>
  </w:style>
  <w:style w:type="paragraph" w:customStyle="1" w:styleId="154">
    <w:name w:val="索引 21"/>
    <w:basedOn w:val="1"/>
    <w:next w:val="1"/>
    <w:qFormat/>
    <w:uiPriority w:val="0"/>
    <w:pPr>
      <w:ind w:left="200" w:leftChars="200"/>
    </w:pPr>
  </w:style>
  <w:style w:type="paragraph" w:customStyle="1" w:styleId="155">
    <w:name w:val="正文文本首行缩进1"/>
    <w:basedOn w:val="6"/>
    <w:qFormat/>
    <w:uiPriority w:val="0"/>
    <w:pPr>
      <w:tabs>
        <w:tab w:val="left" w:pos="900"/>
      </w:tabs>
      <w:spacing w:after="120"/>
      <w:ind w:firstLine="420" w:firstLineChars="100"/>
    </w:pPr>
    <w:rPr>
      <w:sz w:val="21"/>
    </w:rPr>
  </w:style>
  <w:style w:type="paragraph" w:customStyle="1" w:styleId="156">
    <w:name w:val="正文1"/>
    <w:basedOn w:val="1"/>
    <w:next w:val="1"/>
    <w:qFormat/>
    <w:uiPriority w:val="0"/>
    <w:pPr>
      <w:snapToGrid w:val="0"/>
      <w:spacing w:beforeLines="20" w:afterLines="20" w:line="312" w:lineRule="auto"/>
      <w:ind w:firstLine="475" w:firstLineChars="198"/>
    </w:pPr>
    <w:rPr>
      <w:rFonts w:ascii="宋体" w:hAnsi="宋体"/>
      <w:color w:val="000000"/>
      <w:sz w:val="24"/>
      <w:szCs w:val="20"/>
    </w:rPr>
  </w:style>
  <w:style w:type="paragraph" w:customStyle="1" w:styleId="157">
    <w:name w:val="li_正文"/>
    <w:basedOn w:val="1"/>
    <w:link w:val="2591"/>
    <w:qFormat/>
    <w:uiPriority w:val="0"/>
    <w:pPr>
      <w:spacing w:line="360" w:lineRule="auto"/>
      <w:ind w:firstLine="360" w:firstLineChars="150"/>
      <w:jc w:val="left"/>
    </w:pPr>
    <w:rPr>
      <w:rFonts w:ascii="宋体" w:hAnsi="宋体"/>
      <w:sz w:val="24"/>
    </w:rPr>
  </w:style>
  <w:style w:type="paragraph" w:customStyle="1" w:styleId="158">
    <w:name w:val="表格填充1"/>
    <w:basedOn w:val="1"/>
    <w:link w:val="1876"/>
    <w:qFormat/>
    <w:uiPriority w:val="0"/>
    <w:pPr>
      <w:snapToGrid w:val="0"/>
      <w:jc w:val="center"/>
    </w:pPr>
    <w:rPr>
      <w:rFonts w:eastAsia="仿宋_GB2312"/>
      <w:color w:val="000000"/>
      <w:sz w:val="30"/>
      <w:szCs w:val="32"/>
    </w:rPr>
  </w:style>
  <w:style w:type="paragraph" w:customStyle="1" w:styleId="159">
    <w:name w:val="表格"/>
    <w:basedOn w:val="160"/>
    <w:next w:val="1"/>
    <w:link w:val="1880"/>
    <w:qFormat/>
    <w:uiPriority w:val="0"/>
    <w:pPr>
      <w:adjustRightInd w:val="0"/>
      <w:snapToGrid w:val="0"/>
      <w:spacing w:beforeLines="10" w:afterLines="10" w:line="259" w:lineRule="auto"/>
      <w:jc w:val="center"/>
    </w:pPr>
    <w:rPr>
      <w:rFonts w:ascii="宋体" w:hAnsi="Courier New"/>
    </w:rPr>
  </w:style>
  <w:style w:type="paragraph" w:customStyle="1" w:styleId="160">
    <w:name w:val="列表11"/>
    <w:basedOn w:val="1"/>
    <w:qFormat/>
    <w:uiPriority w:val="0"/>
    <w:pPr>
      <w:ind w:left="200" w:hanging="200" w:hangingChars="200"/>
      <w:contextualSpacing/>
    </w:pPr>
  </w:style>
  <w:style w:type="paragraph" w:customStyle="1" w:styleId="161">
    <w:name w:val="L表正文"/>
    <w:basedOn w:val="1"/>
    <w:link w:val="1883"/>
    <w:qFormat/>
    <w:uiPriority w:val="0"/>
    <w:pPr>
      <w:jc w:val="center"/>
    </w:pPr>
    <w:rPr>
      <w:szCs w:val="21"/>
    </w:rPr>
  </w:style>
  <w:style w:type="paragraph" w:customStyle="1" w:styleId="162">
    <w:name w:val="Lzw正文"/>
    <w:basedOn w:val="1"/>
    <w:link w:val="1884"/>
    <w:qFormat/>
    <w:uiPriority w:val="0"/>
    <w:pPr>
      <w:adjustRightInd w:val="0"/>
      <w:snapToGrid w:val="0"/>
      <w:spacing w:line="360" w:lineRule="auto"/>
      <w:ind w:firstLine="200" w:firstLineChars="200"/>
    </w:pPr>
    <w:rPr>
      <w:rFonts w:eastAsia="Times New Roman"/>
      <w:sz w:val="24"/>
    </w:rPr>
  </w:style>
  <w:style w:type="paragraph" w:customStyle="1" w:styleId="163">
    <w:name w:val="Char2 Char Char Char"/>
    <w:basedOn w:val="1"/>
    <w:link w:val="1885"/>
    <w:qFormat/>
    <w:uiPriority w:val="0"/>
    <w:pPr>
      <w:spacing w:line="360" w:lineRule="auto"/>
      <w:ind w:firstLine="200" w:firstLineChars="200"/>
    </w:pPr>
    <w:rPr>
      <w:rFonts w:ascii="宋体" w:hAnsi="宋体" w:cs="宋体"/>
      <w:sz w:val="24"/>
    </w:rPr>
  </w:style>
  <w:style w:type="paragraph" w:customStyle="1" w:styleId="164">
    <w:name w:val="zhengwen"/>
    <w:basedOn w:val="1"/>
    <w:link w:val="1887"/>
    <w:qFormat/>
    <w:uiPriority w:val="0"/>
    <w:pPr>
      <w:spacing w:line="360" w:lineRule="auto"/>
      <w:ind w:firstLine="200" w:firstLineChars="200"/>
    </w:pPr>
    <w:rPr>
      <w:sz w:val="24"/>
    </w:rPr>
  </w:style>
  <w:style w:type="paragraph" w:customStyle="1" w:styleId="165">
    <w:name w:val="文本正文"/>
    <w:basedOn w:val="1"/>
    <w:link w:val="1888"/>
    <w:qFormat/>
    <w:uiPriority w:val="0"/>
    <w:pPr>
      <w:spacing w:line="360" w:lineRule="auto"/>
      <w:ind w:firstLine="200" w:firstLineChars="200"/>
    </w:pPr>
    <w:rPr>
      <w:sz w:val="24"/>
    </w:rPr>
  </w:style>
  <w:style w:type="paragraph" w:customStyle="1" w:styleId="166">
    <w:name w:val="表（或图）标题 样式 宋体 五号 居中 SL CON"/>
    <w:basedOn w:val="1"/>
    <w:link w:val="1889"/>
    <w:qFormat/>
    <w:uiPriority w:val="0"/>
    <w:pPr>
      <w:widowControl/>
      <w:tabs>
        <w:tab w:val="left" w:pos="377"/>
      </w:tabs>
      <w:spacing w:before="100" w:beforeAutospacing="1" w:line="360" w:lineRule="auto"/>
      <w:jc w:val="center"/>
    </w:pPr>
    <w:rPr>
      <w:rFonts w:ascii="宋体" w:hAnsi="宋体" w:cs="宋体"/>
      <w:b/>
    </w:rPr>
  </w:style>
  <w:style w:type="paragraph" w:customStyle="1" w:styleId="167">
    <w:name w:val="A表格"/>
    <w:basedOn w:val="1"/>
    <w:link w:val="1890"/>
    <w:qFormat/>
    <w:uiPriority w:val="0"/>
    <w:pPr>
      <w:adjustRightInd w:val="0"/>
      <w:snapToGrid w:val="0"/>
      <w:jc w:val="center"/>
    </w:pPr>
    <w:rPr>
      <w:szCs w:val="21"/>
    </w:rPr>
  </w:style>
  <w:style w:type="paragraph" w:customStyle="1" w:styleId="168">
    <w:name w:val="题  注"/>
    <w:basedOn w:val="21"/>
    <w:link w:val="1891"/>
    <w:qFormat/>
    <w:uiPriority w:val="0"/>
  </w:style>
  <w:style w:type="paragraph" w:customStyle="1" w:styleId="169">
    <w:name w:val="表正文"/>
    <w:basedOn w:val="1"/>
    <w:link w:val="1892"/>
    <w:qFormat/>
    <w:uiPriority w:val="0"/>
    <w:pPr>
      <w:jc w:val="center"/>
    </w:pPr>
    <w:rPr>
      <w:szCs w:val="21"/>
    </w:rPr>
  </w:style>
  <w:style w:type="paragraph" w:customStyle="1" w:styleId="170">
    <w:name w:val="表格内容"/>
    <w:basedOn w:val="20"/>
    <w:next w:val="1"/>
    <w:link w:val="1893"/>
    <w:qFormat/>
    <w:uiPriority w:val="0"/>
    <w:pPr>
      <w:adjustRightInd w:val="0"/>
      <w:snapToGrid w:val="0"/>
      <w:jc w:val="center"/>
    </w:pPr>
    <w:rPr>
      <w:rFonts w:ascii="宋体" w:hAnsi="Courier New"/>
      <w:sz w:val="21"/>
    </w:rPr>
  </w:style>
  <w:style w:type="paragraph" w:customStyle="1" w:styleId="171">
    <w:name w:val="正文_10"/>
    <w:qFormat/>
    <w:uiPriority w:val="0"/>
    <w:pPr>
      <w:widowControl w:val="0"/>
      <w:jc w:val="both"/>
    </w:pPr>
    <w:rPr>
      <w:rFonts w:ascii="Times New Roman" w:hAnsi="Times New Roman" w:eastAsia="宋体" w:cs="Times New Roman"/>
      <w:snapToGrid w:val="0"/>
      <w:kern w:val="2"/>
      <w:sz w:val="21"/>
      <w:szCs w:val="22"/>
      <w:lang w:val="en-US" w:eastAsia="zh-CN" w:bidi="ar-SA"/>
    </w:rPr>
  </w:style>
  <w:style w:type="paragraph" w:customStyle="1" w:styleId="172">
    <w:name w:val="Char Char12"/>
    <w:basedOn w:val="1"/>
    <w:qFormat/>
    <w:uiPriority w:val="0"/>
    <w:pPr>
      <w:widowControl/>
      <w:spacing w:after="160" w:line="240" w:lineRule="exact"/>
      <w:ind w:firstLine="980" w:firstLineChars="350"/>
      <w:jc w:val="left"/>
    </w:pPr>
    <w:rPr>
      <w:rFonts w:eastAsia="Times New Roman"/>
      <w:kern w:val="0"/>
      <w:szCs w:val="21"/>
    </w:rPr>
  </w:style>
  <w:style w:type="paragraph" w:customStyle="1" w:styleId="173">
    <w:name w:val="Char2"/>
    <w:basedOn w:val="1"/>
    <w:qFormat/>
    <w:uiPriority w:val="0"/>
  </w:style>
  <w:style w:type="paragraph" w:customStyle="1" w:styleId="174">
    <w:name w:val="普通(网站)2"/>
    <w:basedOn w:val="1"/>
    <w:qFormat/>
    <w:uiPriority w:val="0"/>
    <w:pPr>
      <w:widowControl/>
      <w:spacing w:before="100" w:beforeAutospacing="1" w:after="100" w:afterAutospacing="1"/>
      <w:jc w:val="left"/>
    </w:pPr>
    <w:rPr>
      <w:rFonts w:ascii="宋体" w:hAnsi="宋体"/>
      <w:sz w:val="24"/>
      <w:szCs w:val="20"/>
    </w:rPr>
  </w:style>
  <w:style w:type="paragraph" w:customStyle="1" w:styleId="175">
    <w:name w:val="陈光的正文"/>
    <w:basedOn w:val="1"/>
    <w:qFormat/>
    <w:uiPriority w:val="0"/>
    <w:pPr>
      <w:adjustRightInd w:val="0"/>
      <w:snapToGrid w:val="0"/>
      <w:spacing w:beforeLines="10" w:afterLines="10" w:line="360" w:lineRule="auto"/>
      <w:ind w:firstLine="560" w:firstLineChars="200"/>
    </w:pPr>
    <w:rPr>
      <w:rFonts w:ascii="宋体" w:hAnsi="宋体" w:cs="宋体"/>
      <w:sz w:val="24"/>
      <w:u w:color="FFFFFF"/>
    </w:rPr>
  </w:style>
  <w:style w:type="paragraph" w:customStyle="1" w:styleId="176">
    <w:name w:val="真·表头"/>
    <w:basedOn w:val="1"/>
    <w:qFormat/>
    <w:uiPriority w:val="0"/>
    <w:pPr>
      <w:adjustRightInd w:val="0"/>
      <w:snapToGrid w:val="0"/>
      <w:spacing w:beforeLines="50" w:line="360" w:lineRule="auto"/>
      <w:jc w:val="center"/>
    </w:pPr>
    <w:rPr>
      <w:rFonts w:eastAsia="黑体"/>
      <w:sz w:val="24"/>
      <w:szCs w:val="30"/>
    </w:rPr>
  </w:style>
  <w:style w:type="paragraph" w:customStyle="1" w:styleId="177">
    <w:name w:val="Char Char Char Char Char Char Char Char Char"/>
    <w:basedOn w:val="1"/>
    <w:qFormat/>
    <w:uiPriority w:val="0"/>
    <w:pPr>
      <w:widowControl/>
      <w:spacing w:after="160" w:line="240" w:lineRule="exact"/>
      <w:jc w:val="left"/>
    </w:pPr>
  </w:style>
  <w:style w:type="paragraph" w:customStyle="1" w:styleId="178">
    <w:name w:val="样式 正文 行距: 固定值 25 磅"/>
    <w:basedOn w:val="1"/>
    <w:link w:val="1895"/>
    <w:qFormat/>
    <w:uiPriority w:val="0"/>
    <w:pPr>
      <w:adjustRightInd w:val="0"/>
      <w:spacing w:line="500" w:lineRule="exact"/>
      <w:ind w:firstLine="200" w:firstLineChars="200"/>
    </w:pPr>
    <w:rPr>
      <w:rFonts w:cs="宋体"/>
      <w:sz w:val="24"/>
    </w:rPr>
  </w:style>
  <w:style w:type="paragraph" w:customStyle="1" w:styleId="179">
    <w:name w:val="样式 样式 正文 行距: 固定值 25 磅 + 首行缩进:  2 字符1"/>
    <w:basedOn w:val="1"/>
    <w:link w:val="1896"/>
    <w:qFormat/>
    <w:uiPriority w:val="0"/>
    <w:pPr>
      <w:adjustRightInd w:val="0"/>
      <w:spacing w:line="500" w:lineRule="exact"/>
      <w:ind w:firstLine="480" w:firstLineChars="200"/>
    </w:pPr>
    <w:rPr>
      <w:rFonts w:cs="宋体"/>
      <w:sz w:val="24"/>
    </w:rPr>
  </w:style>
  <w:style w:type="paragraph" w:customStyle="1" w:styleId="180">
    <w:name w:val="B正文"/>
    <w:basedOn w:val="1"/>
    <w:link w:val="1897"/>
    <w:qFormat/>
    <w:uiPriority w:val="0"/>
    <w:pPr>
      <w:adjustRightInd w:val="0"/>
      <w:snapToGrid w:val="0"/>
      <w:spacing w:line="360" w:lineRule="auto"/>
      <w:ind w:firstLine="480" w:firstLineChars="200"/>
    </w:pPr>
    <w:rPr>
      <w:sz w:val="24"/>
    </w:rPr>
  </w:style>
  <w:style w:type="paragraph" w:customStyle="1" w:styleId="181">
    <w:name w:val="表头"/>
    <w:basedOn w:val="1"/>
    <w:link w:val="1899"/>
    <w:qFormat/>
    <w:uiPriority w:val="0"/>
    <w:pPr>
      <w:snapToGrid w:val="0"/>
      <w:jc w:val="center"/>
    </w:pPr>
    <w:rPr>
      <w:spacing w:val="20"/>
      <w:sz w:val="28"/>
      <w:szCs w:val="21"/>
    </w:rPr>
  </w:style>
  <w:style w:type="paragraph" w:customStyle="1" w:styleId="182">
    <w:name w:val="B表格内容"/>
    <w:basedOn w:val="1"/>
    <w:link w:val="1898"/>
    <w:qFormat/>
    <w:uiPriority w:val="0"/>
    <w:pPr>
      <w:widowControl/>
      <w:adjustRightInd w:val="0"/>
      <w:snapToGrid w:val="0"/>
      <w:jc w:val="center"/>
    </w:pPr>
    <w:rPr>
      <w:szCs w:val="21"/>
    </w:rPr>
  </w:style>
  <w:style w:type="paragraph" w:customStyle="1" w:styleId="183">
    <w:name w:val="Char Char14"/>
    <w:basedOn w:val="1"/>
    <w:qFormat/>
    <w:uiPriority w:val="0"/>
    <w:pPr>
      <w:spacing w:line="360" w:lineRule="auto"/>
      <w:ind w:firstLine="200" w:firstLineChars="200"/>
    </w:pPr>
    <w:rPr>
      <w:rFonts w:eastAsia="Times New Roman"/>
      <w:kern w:val="0"/>
      <w:szCs w:val="21"/>
    </w:rPr>
  </w:style>
  <w:style w:type="paragraph" w:customStyle="1" w:styleId="184">
    <w:name w:val="正文首行缩进11"/>
    <w:basedOn w:val="6"/>
    <w:qFormat/>
    <w:uiPriority w:val="0"/>
    <w:pPr>
      <w:widowControl w:val="0"/>
      <w:snapToGrid/>
      <w:spacing w:before="0" w:after="120" w:line="240" w:lineRule="auto"/>
      <w:ind w:right="0" w:firstLine="420" w:firstLineChars="100"/>
    </w:pPr>
    <w:rPr>
      <w:rFonts w:ascii="宋体" w:hAnsi="Courier New" w:cs="Courier New"/>
      <w:sz w:val="21"/>
      <w:szCs w:val="21"/>
    </w:rPr>
  </w:style>
  <w:style w:type="paragraph" w:customStyle="1" w:styleId="185">
    <w:name w:val="reader-word-layer reader-word-s3-16"/>
    <w:basedOn w:val="1"/>
    <w:qFormat/>
    <w:uiPriority w:val="0"/>
    <w:pPr>
      <w:widowControl/>
      <w:spacing w:before="100" w:beforeAutospacing="1" w:after="100" w:afterAutospacing="1"/>
      <w:jc w:val="left"/>
    </w:pPr>
    <w:rPr>
      <w:rFonts w:ascii="宋体" w:hAnsi="宋体" w:cs="宋体"/>
      <w:kern w:val="0"/>
      <w:sz w:val="24"/>
    </w:rPr>
  </w:style>
  <w:style w:type="paragraph" w:customStyle="1" w:styleId="186">
    <w:name w:val="p0"/>
    <w:basedOn w:val="1"/>
    <w:qFormat/>
    <w:uiPriority w:val="0"/>
    <w:pPr>
      <w:widowControl/>
      <w:spacing w:before="100" w:beforeAutospacing="1" w:after="100" w:afterAutospacing="1"/>
      <w:jc w:val="left"/>
    </w:pPr>
    <w:rPr>
      <w:rFonts w:ascii="宋体" w:hAnsi="宋体" w:cs="宋体"/>
      <w:kern w:val="0"/>
      <w:sz w:val="24"/>
    </w:rPr>
  </w:style>
  <w:style w:type="paragraph" w:customStyle="1" w:styleId="187">
    <w:name w:val="填表内容"/>
    <w:basedOn w:val="1"/>
    <w:qFormat/>
    <w:uiPriority w:val="0"/>
    <w:pPr>
      <w:widowControl/>
      <w:adjustRightInd w:val="0"/>
      <w:spacing w:line="480" w:lineRule="exact"/>
      <w:ind w:firstLine="560" w:firstLineChars="200"/>
      <w:jc w:val="left"/>
      <w:textAlignment w:val="baseline"/>
    </w:pPr>
    <w:rPr>
      <w:rFonts w:ascii="楷体_GB2312" w:hAnsi="宋体" w:eastAsia="楷体_GB2312" w:cs="宋体"/>
      <w:kern w:val="0"/>
      <w:sz w:val="28"/>
      <w:szCs w:val="28"/>
    </w:rPr>
  </w:style>
  <w:style w:type="paragraph" w:customStyle="1" w:styleId="188">
    <w:name w:val="Char Char Char Char Char Char Char"/>
    <w:basedOn w:val="1"/>
    <w:qFormat/>
    <w:uiPriority w:val="0"/>
    <w:pPr>
      <w:widowControl/>
      <w:jc w:val="left"/>
    </w:pPr>
    <w:rPr>
      <w:szCs w:val="20"/>
    </w:rPr>
  </w:style>
  <w:style w:type="paragraph" w:customStyle="1" w:styleId="189">
    <w:name w:val="Char19"/>
    <w:basedOn w:val="1"/>
    <w:qFormat/>
    <w:uiPriority w:val="0"/>
    <w:pPr>
      <w:spacing w:line="360" w:lineRule="auto"/>
      <w:ind w:firstLine="200" w:firstLineChars="200"/>
    </w:pPr>
    <w:rPr>
      <w:rFonts w:ascii="宋体" w:hAnsi="宋体" w:cs="宋体"/>
      <w:sz w:val="24"/>
    </w:rPr>
  </w:style>
  <w:style w:type="paragraph" w:customStyle="1" w:styleId="190">
    <w:name w:val="xl27"/>
    <w:basedOn w:val="1"/>
    <w:qFormat/>
    <w:uiPriority w:val="0"/>
    <w:pPr>
      <w:widowControl/>
      <w:pBdr>
        <w:bottom w:val="single" w:color="auto" w:sz="4" w:space="0"/>
        <w:right w:val="single" w:color="auto" w:sz="4" w:space="0"/>
      </w:pBdr>
      <w:spacing w:before="100" w:beforeAutospacing="1" w:after="100" w:afterAutospacing="1"/>
      <w:jc w:val="center"/>
      <w:textAlignment w:val="top"/>
    </w:pPr>
    <w:rPr>
      <w:rFonts w:ascii="Arial Unicode MS" w:hAnsi="Arial Unicode MS" w:eastAsia="Arial Unicode MS"/>
      <w:kern w:val="0"/>
      <w:szCs w:val="20"/>
    </w:rPr>
  </w:style>
  <w:style w:type="paragraph" w:customStyle="1" w:styleId="191">
    <w:name w:val="样式1"/>
    <w:basedOn w:val="21"/>
    <w:link w:val="2063"/>
    <w:qFormat/>
    <w:uiPriority w:val="0"/>
    <w:pPr>
      <w:adjustRightInd/>
      <w:snapToGrid/>
      <w:jc w:val="both"/>
    </w:pPr>
    <w:rPr>
      <w:szCs w:val="20"/>
    </w:rPr>
  </w:style>
  <w:style w:type="paragraph" w:customStyle="1" w:styleId="192">
    <w:name w:val="xl23"/>
    <w:basedOn w:val="1"/>
    <w:qFormat/>
    <w:uiPriority w:val="0"/>
    <w:pPr>
      <w:widowControl/>
      <w:pBdr>
        <w:left w:val="single" w:color="auto" w:sz="4" w:space="0"/>
        <w:right w:val="single" w:color="000000" w:sz="4" w:space="0"/>
      </w:pBdr>
      <w:spacing w:before="100" w:beforeAutospacing="1" w:after="100" w:afterAutospacing="1"/>
      <w:jc w:val="center"/>
    </w:pPr>
    <w:rPr>
      <w:rFonts w:ascii="仿宋_GB2312" w:hAnsi="宋体" w:eastAsia="仿宋_GB2312" w:cs="仿宋_GB2312"/>
      <w:color w:val="000000"/>
      <w:kern w:val="0"/>
      <w:szCs w:val="21"/>
    </w:rPr>
  </w:style>
  <w:style w:type="paragraph" w:customStyle="1" w:styleId="193">
    <w:name w:val="xl25"/>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cs="宋体"/>
      <w:kern w:val="0"/>
      <w:szCs w:val="21"/>
    </w:rPr>
  </w:style>
  <w:style w:type="paragraph" w:customStyle="1" w:styleId="194">
    <w:name w:val="Char Char Char Char Char Char Char Char Char Char Char Char Char Char Char Char"/>
    <w:basedOn w:val="1"/>
    <w:qFormat/>
    <w:uiPriority w:val="0"/>
    <w:pPr>
      <w:spacing w:line="360" w:lineRule="auto"/>
      <w:ind w:firstLine="200" w:firstLineChars="200"/>
    </w:pPr>
    <w:rPr>
      <w:rFonts w:ascii="宋体" w:hAnsi="宋体" w:cs="宋体"/>
      <w:sz w:val="24"/>
    </w:rPr>
  </w:style>
  <w:style w:type="paragraph" w:customStyle="1" w:styleId="195">
    <w:name w:val="表内式样"/>
    <w:link w:val="2105"/>
    <w:qFormat/>
    <w:uiPriority w:val="0"/>
    <w:pPr>
      <w:keepLines/>
      <w:widowControl w:val="0"/>
      <w:kinsoku w:val="0"/>
      <w:overflowPunct w:val="0"/>
      <w:adjustRightInd w:val="0"/>
      <w:spacing w:line="360" w:lineRule="atLeast"/>
      <w:jc w:val="center"/>
      <w:textAlignment w:val="baseline"/>
    </w:pPr>
    <w:rPr>
      <w:rFonts w:ascii="宋体" w:hAnsi="Times New Roman" w:eastAsia="宋体" w:cs="Times New Roman"/>
      <w:lang w:val="en-US" w:eastAsia="zh-CN" w:bidi="ar-SA"/>
    </w:rPr>
  </w:style>
  <w:style w:type="paragraph" w:customStyle="1" w:styleId="196">
    <w:name w:val="xl33"/>
    <w:basedOn w:val="1"/>
    <w:qFormat/>
    <w:uiPriority w:val="0"/>
    <w:pPr>
      <w:widowControl/>
      <w:spacing w:before="100" w:beforeAutospacing="1" w:after="100" w:afterAutospacing="1"/>
      <w:jc w:val="center"/>
    </w:pPr>
    <w:rPr>
      <w:rFonts w:ascii="Arial Unicode MS" w:hAnsi="Arial Unicode MS" w:cs="Arial Unicode MS"/>
      <w:kern w:val="0"/>
      <w:sz w:val="20"/>
      <w:szCs w:val="20"/>
    </w:rPr>
  </w:style>
  <w:style w:type="paragraph" w:customStyle="1" w:styleId="197">
    <w:name w:val="默认段落字体 Para Char Char Char Char"/>
    <w:basedOn w:val="1"/>
    <w:link w:val="1912"/>
    <w:qFormat/>
    <w:uiPriority w:val="0"/>
  </w:style>
  <w:style w:type="paragraph" w:customStyle="1" w:styleId="198">
    <w:name w:val="目录 11"/>
    <w:basedOn w:val="1"/>
    <w:next w:val="1"/>
    <w:qFormat/>
    <w:uiPriority w:val="0"/>
    <w:pPr>
      <w:tabs>
        <w:tab w:val="left" w:pos="420"/>
        <w:tab w:val="right" w:leader="dot" w:pos="8607"/>
      </w:tabs>
      <w:autoSpaceDE w:val="0"/>
      <w:autoSpaceDN w:val="0"/>
      <w:adjustRightInd w:val="0"/>
      <w:snapToGrid w:val="0"/>
      <w:spacing w:line="360" w:lineRule="auto"/>
      <w:jc w:val="left"/>
    </w:pPr>
    <w:rPr>
      <w:rFonts w:ascii="宋体" w:hAnsi="宋体"/>
      <w:bCs/>
      <w:caps/>
      <w:szCs w:val="21"/>
    </w:rPr>
  </w:style>
  <w:style w:type="paragraph" w:customStyle="1" w:styleId="199">
    <w:name w:val="目录 21"/>
    <w:basedOn w:val="1"/>
    <w:next w:val="1"/>
    <w:qFormat/>
    <w:uiPriority w:val="0"/>
    <w:pPr>
      <w:tabs>
        <w:tab w:val="left" w:pos="840"/>
        <w:tab w:val="right" w:leader="dot" w:pos="8607"/>
      </w:tabs>
      <w:adjustRightInd w:val="0"/>
      <w:snapToGrid w:val="0"/>
      <w:ind w:left="210"/>
      <w:jc w:val="left"/>
    </w:pPr>
    <w:rPr>
      <w:smallCaps/>
      <w:sz w:val="20"/>
      <w:szCs w:val="20"/>
    </w:rPr>
  </w:style>
  <w:style w:type="paragraph" w:customStyle="1" w:styleId="200">
    <w:name w:val="目录 31"/>
    <w:basedOn w:val="1"/>
    <w:next w:val="1"/>
    <w:qFormat/>
    <w:uiPriority w:val="0"/>
    <w:pPr>
      <w:ind w:left="420"/>
      <w:jc w:val="left"/>
    </w:pPr>
    <w:rPr>
      <w:i/>
      <w:iCs/>
      <w:sz w:val="20"/>
      <w:szCs w:val="20"/>
    </w:rPr>
  </w:style>
  <w:style w:type="paragraph" w:customStyle="1" w:styleId="201">
    <w:name w:val="目录 41"/>
    <w:basedOn w:val="1"/>
    <w:next w:val="1"/>
    <w:qFormat/>
    <w:uiPriority w:val="0"/>
    <w:pPr>
      <w:ind w:left="630"/>
      <w:jc w:val="left"/>
    </w:pPr>
    <w:rPr>
      <w:sz w:val="18"/>
      <w:szCs w:val="18"/>
    </w:rPr>
  </w:style>
  <w:style w:type="paragraph" w:customStyle="1" w:styleId="202">
    <w:name w:val="目录 51"/>
    <w:basedOn w:val="1"/>
    <w:next w:val="1"/>
    <w:qFormat/>
    <w:uiPriority w:val="0"/>
    <w:pPr>
      <w:ind w:left="840"/>
      <w:jc w:val="left"/>
    </w:pPr>
    <w:rPr>
      <w:sz w:val="18"/>
      <w:szCs w:val="18"/>
    </w:rPr>
  </w:style>
  <w:style w:type="paragraph" w:customStyle="1" w:styleId="203">
    <w:name w:val="目录 61"/>
    <w:basedOn w:val="1"/>
    <w:next w:val="1"/>
    <w:qFormat/>
    <w:uiPriority w:val="0"/>
    <w:pPr>
      <w:ind w:left="1050"/>
      <w:jc w:val="left"/>
    </w:pPr>
    <w:rPr>
      <w:sz w:val="18"/>
      <w:szCs w:val="18"/>
    </w:rPr>
  </w:style>
  <w:style w:type="paragraph" w:customStyle="1" w:styleId="204">
    <w:name w:val="目录 71"/>
    <w:basedOn w:val="1"/>
    <w:next w:val="1"/>
    <w:qFormat/>
    <w:uiPriority w:val="0"/>
    <w:pPr>
      <w:ind w:left="1260"/>
      <w:jc w:val="left"/>
    </w:pPr>
    <w:rPr>
      <w:sz w:val="18"/>
      <w:szCs w:val="18"/>
    </w:rPr>
  </w:style>
  <w:style w:type="paragraph" w:customStyle="1" w:styleId="205">
    <w:name w:val="目录 81"/>
    <w:basedOn w:val="1"/>
    <w:next w:val="1"/>
    <w:qFormat/>
    <w:uiPriority w:val="0"/>
    <w:pPr>
      <w:ind w:left="1470"/>
      <w:jc w:val="left"/>
    </w:pPr>
    <w:rPr>
      <w:sz w:val="18"/>
      <w:szCs w:val="18"/>
    </w:rPr>
  </w:style>
  <w:style w:type="paragraph" w:customStyle="1" w:styleId="206">
    <w:name w:val="目录 91"/>
    <w:basedOn w:val="1"/>
    <w:next w:val="1"/>
    <w:qFormat/>
    <w:uiPriority w:val="0"/>
    <w:pPr>
      <w:ind w:left="1680"/>
      <w:jc w:val="left"/>
    </w:pPr>
    <w:rPr>
      <w:sz w:val="18"/>
      <w:szCs w:val="18"/>
    </w:rPr>
  </w:style>
  <w:style w:type="paragraph" w:customStyle="1" w:styleId="207">
    <w:name w:val="Char Char Char Char"/>
    <w:basedOn w:val="1"/>
    <w:qFormat/>
    <w:uiPriority w:val="0"/>
  </w:style>
  <w:style w:type="paragraph" w:customStyle="1" w:styleId="208">
    <w:name w:val="1 Char Char Char Char Char Char Char"/>
    <w:basedOn w:val="1"/>
    <w:qFormat/>
    <w:uiPriority w:val="0"/>
    <w:pPr>
      <w:spacing w:line="360" w:lineRule="auto"/>
      <w:ind w:firstLine="200" w:firstLineChars="200"/>
    </w:pPr>
    <w:rPr>
      <w:rFonts w:ascii="宋体" w:hAnsi="宋体" w:cs="宋体"/>
      <w:sz w:val="24"/>
    </w:rPr>
  </w:style>
  <w:style w:type="paragraph" w:customStyle="1" w:styleId="209">
    <w:name w:val="简单回函地址"/>
    <w:basedOn w:val="1"/>
    <w:qFormat/>
    <w:uiPriority w:val="0"/>
  </w:style>
  <w:style w:type="paragraph" w:customStyle="1" w:styleId="210">
    <w:name w:val="Char Char Char4 Char Char Char Char Char Char1 Char"/>
    <w:basedOn w:val="1"/>
    <w:qFormat/>
    <w:uiPriority w:val="0"/>
    <w:rPr>
      <w:rFonts w:eastAsia="黑体"/>
      <w:sz w:val="24"/>
    </w:rPr>
  </w:style>
  <w:style w:type="paragraph" w:customStyle="1" w:styleId="211">
    <w:name w:val="表蕊"/>
    <w:basedOn w:val="1"/>
    <w:link w:val="2159"/>
    <w:qFormat/>
    <w:uiPriority w:val="0"/>
    <w:pPr>
      <w:adjustRightInd w:val="0"/>
      <w:spacing w:line="320" w:lineRule="atLeast"/>
      <w:jc w:val="left"/>
    </w:pPr>
    <w:rPr>
      <w:rFonts w:eastAsia="楷体_GB2312"/>
      <w:spacing w:val="-10"/>
      <w:szCs w:val="21"/>
    </w:rPr>
  </w:style>
  <w:style w:type="paragraph" w:customStyle="1" w:styleId="212">
    <w:name w:val="标准称谓"/>
    <w:next w:val="1"/>
    <w:qFormat/>
    <w:uiPriority w:val="0"/>
    <w:pPr>
      <w:widowControl w:val="0"/>
      <w:kinsoku w:val="0"/>
      <w:overflowPunct w:val="0"/>
      <w:autoSpaceDE w:val="0"/>
      <w:autoSpaceDN w:val="0"/>
      <w:spacing w:line="0" w:lineRule="atLeast"/>
      <w:jc w:val="distribute"/>
    </w:pPr>
    <w:rPr>
      <w:rFonts w:ascii="宋体" w:hAnsi="Times New Roman" w:eastAsia="宋体" w:cs="Times New Roman"/>
      <w:b/>
      <w:bCs/>
      <w:snapToGrid w:val="0"/>
      <w:spacing w:val="20"/>
      <w:w w:val="148"/>
      <w:kern w:val="2"/>
      <w:sz w:val="52"/>
      <w:szCs w:val="24"/>
      <w:lang w:val="en-US" w:eastAsia="zh-CN" w:bidi="ar-SA"/>
    </w:rPr>
  </w:style>
  <w:style w:type="paragraph" w:customStyle="1" w:styleId="213">
    <w:name w:val="105v"/>
    <w:basedOn w:val="1"/>
    <w:qFormat/>
    <w:uiPriority w:val="0"/>
    <w:pPr>
      <w:widowControl/>
      <w:spacing w:before="100" w:beforeAutospacing="1" w:after="100" w:afterAutospacing="1"/>
      <w:jc w:val="left"/>
    </w:pPr>
    <w:rPr>
      <w:rFonts w:ascii="宋体" w:hAnsi="宋体" w:cs="宋体"/>
      <w:kern w:val="0"/>
      <w:sz w:val="24"/>
    </w:rPr>
  </w:style>
  <w:style w:type="paragraph" w:customStyle="1" w:styleId="214">
    <w:name w:val="样式2"/>
    <w:basedOn w:val="10"/>
    <w:link w:val="2472"/>
    <w:qFormat/>
    <w:uiPriority w:val="0"/>
    <w:pPr>
      <w:tabs>
        <w:tab w:val="clear" w:pos="1617"/>
      </w:tabs>
      <w:adjustRightInd w:val="0"/>
      <w:spacing w:before="0" w:afterLines="50" w:line="620" w:lineRule="exact"/>
      <w:ind w:left="0" w:firstLine="0"/>
    </w:pPr>
    <w:rPr>
      <w:rFonts w:ascii="宋体" w:hAnsi="宋体"/>
      <w:color w:val="000000"/>
      <w:sz w:val="28"/>
    </w:rPr>
  </w:style>
  <w:style w:type="paragraph" w:customStyle="1" w:styleId="215">
    <w:name w:val="正文(首行缩进)宋旭峰"/>
    <w:basedOn w:val="69"/>
    <w:link w:val="1920"/>
    <w:qFormat/>
    <w:uiPriority w:val="0"/>
    <w:pPr>
      <w:spacing w:line="360" w:lineRule="auto"/>
      <w:ind w:firstLine="480"/>
      <w:contextualSpacing/>
    </w:pPr>
    <w:rPr>
      <w:bCs/>
      <w:sz w:val="24"/>
    </w:rPr>
  </w:style>
  <w:style w:type="paragraph" w:customStyle="1" w:styleId="216">
    <w:name w:val="图标题"/>
    <w:basedOn w:val="1"/>
    <w:qFormat/>
    <w:uiPriority w:val="0"/>
    <w:pPr>
      <w:adjustRightInd w:val="0"/>
      <w:snapToGrid w:val="0"/>
      <w:spacing w:line="0" w:lineRule="atLeast"/>
      <w:jc w:val="center"/>
    </w:pPr>
    <w:rPr>
      <w:rFonts w:ascii="宋体" w:hAnsi="宋体"/>
      <w:b/>
      <w:bCs/>
      <w:kern w:val="0"/>
      <w:sz w:val="24"/>
      <w:szCs w:val="20"/>
    </w:rPr>
  </w:style>
  <w:style w:type="paragraph" w:customStyle="1" w:styleId="217">
    <w:name w:val="Char Char Char Char2"/>
    <w:basedOn w:val="1"/>
    <w:qFormat/>
    <w:uiPriority w:val="0"/>
    <w:pPr>
      <w:widowControl/>
      <w:adjustRightInd w:val="0"/>
      <w:spacing w:line="240" w:lineRule="exact"/>
      <w:jc w:val="left"/>
      <w:textAlignment w:val="baseline"/>
    </w:pPr>
    <w:rPr>
      <w:rFonts w:ascii="Arial" w:hAnsi="Arial" w:eastAsia="Times New Roman" w:cs="Verdana"/>
      <w:b/>
      <w:kern w:val="0"/>
      <w:sz w:val="24"/>
      <w:lang w:eastAsia="en-US"/>
    </w:rPr>
  </w:style>
  <w:style w:type="paragraph" w:customStyle="1" w:styleId="218">
    <w:name w:val="Char6"/>
    <w:basedOn w:val="1"/>
    <w:qFormat/>
    <w:uiPriority w:val="0"/>
    <w:pPr>
      <w:spacing w:line="360" w:lineRule="auto"/>
      <w:ind w:firstLine="200" w:firstLineChars="200"/>
    </w:pPr>
    <w:rPr>
      <w:rFonts w:ascii="宋体" w:hAnsi="宋体" w:cs="宋体"/>
      <w:sz w:val="24"/>
    </w:rPr>
  </w:style>
  <w:style w:type="paragraph" w:customStyle="1" w:styleId="219">
    <w:name w:val="样式 标题 2 + 行距: 1.5 倍行距"/>
    <w:basedOn w:val="10"/>
    <w:qFormat/>
    <w:uiPriority w:val="0"/>
    <w:pPr>
      <w:tabs>
        <w:tab w:val="left" w:pos="540"/>
        <w:tab w:val="clear" w:pos="1617"/>
      </w:tabs>
      <w:spacing w:beforeLines="50" w:afterLines="50" w:line="360" w:lineRule="auto"/>
      <w:ind w:left="576" w:hanging="576"/>
    </w:pPr>
    <w:rPr>
      <w:rFonts w:ascii="Times New Roman"/>
      <w:b w:val="0"/>
      <w:sz w:val="28"/>
      <w:szCs w:val="28"/>
    </w:rPr>
  </w:style>
  <w:style w:type="paragraph" w:customStyle="1" w:styleId="220">
    <w:name w:val="样式4"/>
    <w:basedOn w:val="1"/>
    <w:link w:val="1921"/>
    <w:qFormat/>
    <w:uiPriority w:val="0"/>
    <w:pPr>
      <w:spacing w:line="480" w:lineRule="exact"/>
    </w:pPr>
    <w:rPr>
      <w:rFonts w:eastAsia="华康简宋"/>
      <w:spacing w:val="-10"/>
      <w:sz w:val="24"/>
    </w:rPr>
  </w:style>
  <w:style w:type="paragraph" w:customStyle="1" w:styleId="221">
    <w:name w:val="表格文字"/>
    <w:basedOn w:val="69"/>
    <w:link w:val="1922"/>
    <w:qFormat/>
    <w:uiPriority w:val="0"/>
    <w:pPr>
      <w:snapToGrid w:val="0"/>
      <w:ind w:firstLine="0" w:firstLineChars="0"/>
      <w:jc w:val="center"/>
    </w:pPr>
    <w:rPr>
      <w:rFonts w:ascii="宋体" w:hAnsi="Arial"/>
    </w:rPr>
  </w:style>
  <w:style w:type="paragraph" w:customStyle="1" w:styleId="222">
    <w:name w:val="正文A"/>
    <w:qFormat/>
    <w:uiPriority w:val="0"/>
    <w:pPr>
      <w:tabs>
        <w:tab w:val="left" w:pos="0"/>
      </w:tabs>
      <w:adjustRightInd w:val="0"/>
      <w:spacing w:before="120" w:line="360" w:lineRule="auto"/>
      <w:ind w:firstLine="480"/>
      <w:jc w:val="both"/>
    </w:pPr>
    <w:rPr>
      <w:rFonts w:ascii="Times New Roman" w:hAnsi="Times New Roman" w:eastAsia="宋体" w:cs="Times New Roman"/>
      <w:snapToGrid w:val="0"/>
      <w:kern w:val="2"/>
      <w:sz w:val="24"/>
      <w:szCs w:val="24"/>
      <w:lang w:val="en-US" w:eastAsia="zh-CN" w:bidi="ar-SA"/>
    </w:rPr>
  </w:style>
  <w:style w:type="paragraph" w:customStyle="1" w:styleId="223">
    <w:name w:val="表1"/>
    <w:basedOn w:val="1"/>
    <w:qFormat/>
    <w:uiPriority w:val="0"/>
    <w:pPr>
      <w:tabs>
        <w:tab w:val="left" w:pos="425"/>
        <w:tab w:val="left" w:pos="1215"/>
      </w:tabs>
      <w:overflowPunct w:val="0"/>
      <w:autoSpaceDE w:val="0"/>
      <w:autoSpaceDN w:val="0"/>
      <w:adjustRightInd w:val="0"/>
      <w:spacing w:before="200" w:line="320" w:lineRule="atLeast"/>
      <w:textAlignment w:val="baseline"/>
    </w:pPr>
    <w:rPr>
      <w:kern w:val="0"/>
      <w:sz w:val="24"/>
      <w:szCs w:val="20"/>
    </w:rPr>
  </w:style>
  <w:style w:type="paragraph" w:customStyle="1" w:styleId="224">
    <w:name w:val="Char Char Char4 Char Char Char Char Char Char1 Char Char Char Char"/>
    <w:basedOn w:val="1"/>
    <w:qFormat/>
    <w:uiPriority w:val="0"/>
    <w:rPr>
      <w:rFonts w:eastAsia="黑体"/>
      <w:sz w:val="24"/>
    </w:rPr>
  </w:style>
  <w:style w:type="paragraph" w:customStyle="1" w:styleId="225">
    <w:name w:val="公式"/>
    <w:basedOn w:val="1"/>
    <w:next w:val="1"/>
    <w:qFormat/>
    <w:uiPriority w:val="0"/>
    <w:pPr>
      <w:snapToGrid w:val="0"/>
      <w:spacing w:before="120" w:after="120"/>
      <w:jc w:val="center"/>
    </w:pPr>
    <w:rPr>
      <w:rFonts w:eastAsia="仿宋_GB2312"/>
      <w:color w:val="000000"/>
      <w:sz w:val="30"/>
      <w:szCs w:val="32"/>
    </w:rPr>
  </w:style>
  <w:style w:type="paragraph" w:customStyle="1" w:styleId="226">
    <w:name w:val="报告表正文"/>
    <w:basedOn w:val="1"/>
    <w:link w:val="2108"/>
    <w:qFormat/>
    <w:uiPriority w:val="0"/>
    <w:pPr>
      <w:adjustRightInd w:val="0"/>
      <w:spacing w:line="312" w:lineRule="auto"/>
      <w:ind w:left="113" w:right="113" w:firstLine="482"/>
      <w:jc w:val="left"/>
      <w:textAlignment w:val="baseline"/>
    </w:pPr>
    <w:rPr>
      <w:sz w:val="24"/>
    </w:rPr>
  </w:style>
  <w:style w:type="paragraph" w:customStyle="1" w:styleId="227">
    <w:name w:val="表格内容格式"/>
    <w:basedOn w:val="1"/>
    <w:qFormat/>
    <w:uiPriority w:val="0"/>
    <w:pPr>
      <w:adjustRightInd w:val="0"/>
      <w:snapToGrid w:val="0"/>
      <w:spacing w:before="24"/>
      <w:jc w:val="center"/>
      <w:textAlignment w:val="baseline"/>
    </w:pPr>
    <w:rPr>
      <w:kern w:val="0"/>
    </w:rPr>
  </w:style>
  <w:style w:type="paragraph" w:customStyle="1" w:styleId="228">
    <w:name w:val="默认段落字体 Para Char"/>
    <w:basedOn w:val="1"/>
    <w:qFormat/>
    <w:uiPriority w:val="0"/>
    <w:pPr>
      <w:spacing w:line="360" w:lineRule="auto"/>
    </w:pPr>
    <w:rPr>
      <w:rFonts w:ascii="宋体" w:hAnsi="宋体" w:cs="宋体"/>
      <w:sz w:val="24"/>
    </w:rPr>
  </w:style>
  <w:style w:type="paragraph" w:customStyle="1" w:styleId="229">
    <w:name w:val="样式 样式 首行缩进:  0.85 厘米 + 段前: 0.5 行"/>
    <w:basedOn w:val="1"/>
    <w:link w:val="1925"/>
    <w:qFormat/>
    <w:uiPriority w:val="0"/>
    <w:pPr>
      <w:spacing w:before="50" w:line="360" w:lineRule="auto"/>
      <w:ind w:firstLine="482"/>
    </w:pPr>
    <w:rPr>
      <w:sz w:val="24"/>
    </w:rPr>
  </w:style>
  <w:style w:type="paragraph" w:customStyle="1" w:styleId="230">
    <w:name w:val="表格内容自定"/>
    <w:basedOn w:val="1"/>
    <w:qFormat/>
    <w:uiPriority w:val="0"/>
    <w:pPr>
      <w:spacing w:line="280" w:lineRule="exact"/>
      <w:jc w:val="center"/>
    </w:pPr>
    <w:rPr>
      <w:kern w:val="0"/>
      <w:sz w:val="18"/>
      <w:szCs w:val="21"/>
    </w:rPr>
  </w:style>
  <w:style w:type="paragraph" w:customStyle="1" w:styleId="231">
    <w:name w:val="流程文字"/>
    <w:basedOn w:val="1"/>
    <w:qFormat/>
    <w:uiPriority w:val="0"/>
    <w:pPr>
      <w:tabs>
        <w:tab w:val="left" w:pos="6480"/>
      </w:tabs>
      <w:topLinePunct/>
      <w:adjustRightInd w:val="0"/>
      <w:snapToGrid w:val="0"/>
      <w:jc w:val="center"/>
    </w:pPr>
    <w:rPr>
      <w:rFonts w:eastAsia="仿宋_GB2312"/>
      <w:szCs w:val="20"/>
    </w:rPr>
  </w:style>
  <w:style w:type="paragraph" w:customStyle="1" w:styleId="232">
    <w:name w:val="Body Text 22"/>
    <w:basedOn w:val="1"/>
    <w:qFormat/>
    <w:uiPriority w:val="0"/>
    <w:pPr>
      <w:adjustRightInd w:val="0"/>
      <w:spacing w:line="440" w:lineRule="atLeast"/>
      <w:ind w:firstLine="480"/>
      <w:textAlignment w:val="baseline"/>
    </w:pPr>
    <w:rPr>
      <w:rFonts w:eastAsia="仿宋_GB2312"/>
      <w:sz w:val="24"/>
    </w:rPr>
  </w:style>
  <w:style w:type="paragraph" w:customStyle="1" w:styleId="233">
    <w:name w:val="中文报告书样式"/>
    <w:basedOn w:val="1"/>
    <w:qFormat/>
    <w:uiPriority w:val="0"/>
    <w:pPr>
      <w:adjustRightInd w:val="0"/>
      <w:snapToGrid w:val="0"/>
      <w:spacing w:line="360" w:lineRule="auto"/>
      <w:ind w:firstLine="480" w:firstLineChars="200"/>
      <w:textAlignment w:val="baseline"/>
    </w:pPr>
    <w:rPr>
      <w:kern w:val="24"/>
      <w:sz w:val="24"/>
      <w:szCs w:val="20"/>
    </w:rPr>
  </w:style>
  <w:style w:type="paragraph" w:customStyle="1" w:styleId="234">
    <w:name w:val="图表"/>
    <w:link w:val="1927"/>
    <w:qFormat/>
    <w:uiPriority w:val="0"/>
    <w:pPr>
      <w:jc w:val="center"/>
    </w:pPr>
    <w:rPr>
      <w:rFonts w:ascii="Times New Roman" w:hAnsi="Times New Roman" w:eastAsia="宋体" w:cs="Times New Roman"/>
      <w:kern w:val="2"/>
      <w:sz w:val="21"/>
      <w:szCs w:val="24"/>
      <w:lang w:val="en-US" w:eastAsia="zh-CN" w:bidi="ar-SA"/>
    </w:rPr>
  </w:style>
  <w:style w:type="paragraph" w:customStyle="1" w:styleId="235">
    <w:name w:val="正文 首行缩进:  2 字符 SL CON"/>
    <w:basedOn w:val="1"/>
    <w:link w:val="1928"/>
    <w:qFormat/>
    <w:uiPriority w:val="0"/>
    <w:pPr>
      <w:widowControl/>
      <w:tabs>
        <w:tab w:val="left" w:pos="377"/>
      </w:tabs>
      <w:spacing w:line="360" w:lineRule="auto"/>
      <w:ind w:firstLine="200" w:firstLineChars="200"/>
    </w:pPr>
    <w:rPr>
      <w:rFonts w:ascii="宋体" w:cs="宋体"/>
      <w:sz w:val="24"/>
    </w:rPr>
  </w:style>
  <w:style w:type="paragraph" w:customStyle="1" w:styleId="236">
    <w:name w:val="1正文段落"/>
    <w:basedOn w:val="1"/>
    <w:link w:val="2324"/>
    <w:qFormat/>
    <w:uiPriority w:val="0"/>
    <w:pPr>
      <w:spacing w:line="360" w:lineRule="auto"/>
      <w:ind w:firstLine="480" w:firstLineChars="200"/>
      <w:jc w:val="left"/>
    </w:pPr>
    <w:rPr>
      <w:rFonts w:ascii="Calibri" w:hAnsi="Calibri"/>
      <w:sz w:val="24"/>
    </w:rPr>
  </w:style>
  <w:style w:type="paragraph" w:customStyle="1" w:styleId="237">
    <w:name w:val="样式 四号 首行缩进:  2 字符"/>
    <w:basedOn w:val="1"/>
    <w:qFormat/>
    <w:uiPriority w:val="0"/>
    <w:pPr>
      <w:spacing w:line="480" w:lineRule="atLeast"/>
      <w:ind w:firstLine="200" w:firstLineChars="200"/>
    </w:pPr>
    <w:rPr>
      <w:sz w:val="24"/>
    </w:rPr>
  </w:style>
  <w:style w:type="paragraph" w:customStyle="1" w:styleId="238">
    <w:name w:val="WPS Plain"/>
    <w:qFormat/>
    <w:uiPriority w:val="0"/>
    <w:rPr>
      <w:rFonts w:ascii="Times New Roman" w:hAnsi="Times New Roman" w:eastAsia="宋体" w:cs="Times New Roman"/>
      <w:snapToGrid w:val="0"/>
      <w:kern w:val="2"/>
      <w:sz w:val="21"/>
      <w:szCs w:val="24"/>
      <w:lang w:val="en-US" w:eastAsia="zh-CN" w:bidi="ar-SA"/>
    </w:rPr>
  </w:style>
  <w:style w:type="paragraph" w:customStyle="1" w:styleId="239">
    <w:name w:val="报告"/>
    <w:basedOn w:val="1"/>
    <w:link w:val="1930"/>
    <w:qFormat/>
    <w:uiPriority w:val="0"/>
    <w:pPr>
      <w:adjustRightInd w:val="0"/>
      <w:spacing w:line="360" w:lineRule="auto"/>
      <w:ind w:firstLine="505"/>
      <w:textAlignment w:val="baseline"/>
    </w:pPr>
    <w:rPr>
      <w:sz w:val="24"/>
    </w:rPr>
  </w:style>
  <w:style w:type="paragraph" w:customStyle="1" w:styleId="240">
    <w:name w:val="Char Char Char Char Char Char1 Char Char Char Char Char Char Char"/>
    <w:basedOn w:val="1"/>
    <w:qFormat/>
    <w:uiPriority w:val="0"/>
  </w:style>
  <w:style w:type="paragraph" w:customStyle="1" w:styleId="241">
    <w:name w:val="标题 2 SL CON"/>
    <w:basedOn w:val="1"/>
    <w:next w:val="1"/>
    <w:qFormat/>
    <w:uiPriority w:val="0"/>
    <w:pPr>
      <w:widowControl/>
      <w:tabs>
        <w:tab w:val="left" w:pos="377"/>
        <w:tab w:val="left" w:pos="747"/>
      </w:tabs>
      <w:spacing w:before="100" w:beforeAutospacing="1" w:line="360" w:lineRule="auto"/>
      <w:ind w:left="747" w:hanging="567"/>
      <w:outlineLvl w:val="1"/>
    </w:pPr>
    <w:rPr>
      <w:rFonts w:ascii="黑体" w:eastAsia="黑体" w:cs="宋体"/>
      <w:kern w:val="0"/>
      <w:sz w:val="30"/>
    </w:rPr>
  </w:style>
  <w:style w:type="paragraph" w:customStyle="1" w:styleId="242">
    <w:name w:val="样式 标题 3 SL CON + 段前: 0.5 行"/>
    <w:basedOn w:val="1"/>
    <w:qFormat/>
    <w:uiPriority w:val="0"/>
    <w:pPr>
      <w:keepNext/>
      <w:keepLines/>
      <w:widowControl/>
      <w:tabs>
        <w:tab w:val="left" w:pos="377"/>
        <w:tab w:val="left" w:pos="709"/>
      </w:tabs>
      <w:spacing w:before="100" w:beforeAutospacing="1" w:line="360" w:lineRule="auto"/>
      <w:ind w:left="709" w:hanging="709"/>
      <w:outlineLvl w:val="2"/>
    </w:pPr>
    <w:rPr>
      <w:rFonts w:ascii="黑体" w:eastAsia="黑体" w:cs="宋体"/>
      <w:bCs/>
      <w:kern w:val="0"/>
      <w:sz w:val="28"/>
      <w:szCs w:val="20"/>
    </w:rPr>
  </w:style>
  <w:style w:type="paragraph" w:customStyle="1" w:styleId="243">
    <w:name w:val="样式 默认段落字体 Para Char Char Char Char +"/>
    <w:basedOn w:val="197"/>
    <w:qFormat/>
    <w:uiPriority w:val="0"/>
    <w:pPr>
      <w:adjustRightInd w:val="0"/>
      <w:spacing w:beforeLines="50" w:afterLines="50" w:line="360" w:lineRule="auto"/>
      <w:jc w:val="left"/>
      <w:textAlignment w:val="baseline"/>
    </w:pPr>
    <w:rPr>
      <w:rFonts w:eastAsia="黑体"/>
      <w:sz w:val="28"/>
    </w:rPr>
  </w:style>
  <w:style w:type="paragraph" w:customStyle="1" w:styleId="244">
    <w:name w:val="样式 样式 样式 默认段落字体 Para Char Char Char Char + 字距调整二号 + +"/>
    <w:basedOn w:val="1"/>
    <w:qFormat/>
    <w:uiPriority w:val="0"/>
    <w:pPr>
      <w:spacing w:beforeLines="50" w:afterLines="50" w:line="360" w:lineRule="auto"/>
      <w:jc w:val="center"/>
    </w:pPr>
    <w:rPr>
      <w:rFonts w:eastAsia="黑体"/>
      <w:kern w:val="44"/>
      <w:sz w:val="32"/>
    </w:rPr>
  </w:style>
  <w:style w:type="paragraph" w:customStyle="1" w:styleId="245">
    <w:name w:val="表格段落1"/>
    <w:basedOn w:val="1"/>
    <w:qFormat/>
    <w:uiPriority w:val="0"/>
    <w:pPr>
      <w:spacing w:line="260" w:lineRule="exact"/>
      <w:jc w:val="center"/>
    </w:pPr>
    <w:rPr>
      <w:sz w:val="24"/>
    </w:rPr>
  </w:style>
  <w:style w:type="paragraph" w:customStyle="1" w:styleId="246">
    <w:name w:val="正文表格"/>
    <w:basedOn w:val="1"/>
    <w:qFormat/>
    <w:uiPriority w:val="0"/>
    <w:pPr>
      <w:keepNext/>
      <w:keepLines/>
      <w:overflowPunct w:val="0"/>
      <w:adjustRightInd w:val="0"/>
      <w:spacing w:before="80"/>
      <w:jc w:val="center"/>
      <w:textAlignment w:val="bottom"/>
    </w:pPr>
    <w:rPr>
      <w:kern w:val="0"/>
      <w:sz w:val="28"/>
      <w:szCs w:val="20"/>
    </w:rPr>
  </w:style>
  <w:style w:type="paragraph" w:customStyle="1" w:styleId="247">
    <w:name w:val="char"/>
    <w:basedOn w:val="1"/>
    <w:qFormat/>
    <w:uiPriority w:val="0"/>
    <w:pPr>
      <w:widowControl/>
      <w:spacing w:after="160" w:line="240" w:lineRule="exact"/>
      <w:jc w:val="left"/>
    </w:pPr>
    <w:rPr>
      <w:rFonts w:ascii="Verdana" w:hAnsi="Verdana" w:eastAsia="仿宋_GB2312" w:cs="”“Times New Roman”“"/>
      <w:kern w:val="0"/>
      <w:sz w:val="24"/>
      <w:szCs w:val="20"/>
      <w:lang w:eastAsia="en-US"/>
    </w:rPr>
  </w:style>
  <w:style w:type="paragraph" w:customStyle="1" w:styleId="248">
    <w:name w:val="默认段落字体 Para Char Char Char Char Char Char Char Char Char1 Char"/>
    <w:basedOn w:val="1"/>
    <w:qFormat/>
    <w:uiPriority w:val="0"/>
  </w:style>
  <w:style w:type="paragraph" w:customStyle="1" w:styleId="249">
    <w:name w:val="正文11"/>
    <w:basedOn w:val="1"/>
    <w:qFormat/>
    <w:uiPriority w:val="0"/>
    <w:pPr>
      <w:spacing w:line="360" w:lineRule="auto"/>
      <w:ind w:firstLine="480" w:firstLineChars="200"/>
    </w:pPr>
    <w:rPr>
      <w:rFonts w:cs="宋体"/>
      <w:sz w:val="24"/>
      <w:szCs w:val="20"/>
    </w:rPr>
  </w:style>
  <w:style w:type="paragraph" w:customStyle="1" w:styleId="250">
    <w:name w:val="表标题"/>
    <w:basedOn w:val="61"/>
    <w:link w:val="2245"/>
    <w:qFormat/>
    <w:uiPriority w:val="0"/>
    <w:pPr>
      <w:topLinePunct/>
      <w:adjustRightInd w:val="0"/>
      <w:snapToGrid w:val="0"/>
      <w:spacing w:before="60" w:after="60" w:line="500" w:lineRule="exact"/>
      <w:ind w:firstLine="0" w:firstLineChars="0"/>
      <w:jc w:val="center"/>
    </w:pPr>
    <w:rPr>
      <w:b/>
      <w:bCs/>
      <w:color w:val="000000"/>
      <w:sz w:val="24"/>
    </w:rPr>
  </w:style>
  <w:style w:type="paragraph" w:customStyle="1" w:styleId="251">
    <w:name w:val="表题"/>
    <w:basedOn w:val="1"/>
    <w:link w:val="2223"/>
    <w:qFormat/>
    <w:uiPriority w:val="0"/>
    <w:pPr>
      <w:autoSpaceDE w:val="0"/>
      <w:autoSpaceDN w:val="0"/>
      <w:adjustRightInd w:val="0"/>
      <w:spacing w:line="480" w:lineRule="atLeast"/>
      <w:jc w:val="center"/>
      <w:textAlignment w:val="baseline"/>
    </w:pPr>
    <w:rPr>
      <w:rFonts w:ascii="黑体" w:hAnsi="Calibri" w:eastAsia="黑体"/>
      <w:kern w:val="16"/>
    </w:rPr>
  </w:style>
  <w:style w:type="paragraph" w:customStyle="1" w:styleId="252">
    <w:name w:val="列出段落1"/>
    <w:basedOn w:val="1"/>
    <w:qFormat/>
    <w:uiPriority w:val="0"/>
    <w:pPr>
      <w:ind w:firstLine="420" w:firstLineChars="200"/>
    </w:pPr>
    <w:rPr>
      <w:rFonts w:ascii="Calibri" w:hAnsi="Calibri"/>
      <w:szCs w:val="22"/>
    </w:rPr>
  </w:style>
  <w:style w:type="paragraph" w:customStyle="1" w:styleId="253">
    <w:name w:val="Char Char Char Char Char Char Char Char Char1 Char Char Char Char"/>
    <w:basedOn w:val="1"/>
    <w:qFormat/>
    <w:uiPriority w:val="0"/>
    <w:rPr>
      <w:szCs w:val="21"/>
    </w:rPr>
  </w:style>
  <w:style w:type="paragraph" w:customStyle="1" w:styleId="254">
    <w:name w:val="其他表格"/>
    <w:basedOn w:val="1"/>
    <w:qFormat/>
    <w:uiPriority w:val="0"/>
    <w:pPr>
      <w:widowControl/>
      <w:spacing w:line="360" w:lineRule="exact"/>
      <w:jc w:val="center"/>
    </w:pPr>
    <w:rPr>
      <w:rFonts w:ascii="宋体" w:hAnsi="宋体"/>
      <w:szCs w:val="21"/>
    </w:rPr>
  </w:style>
  <w:style w:type="paragraph" w:customStyle="1" w:styleId="255">
    <w:name w:val="正文(首行缩进)"/>
    <w:next w:val="251"/>
    <w:link w:val="1936"/>
    <w:qFormat/>
    <w:uiPriority w:val="0"/>
    <w:pPr>
      <w:widowControl w:val="0"/>
      <w:adjustRightInd w:val="0"/>
      <w:snapToGrid w:val="0"/>
      <w:spacing w:line="360" w:lineRule="auto"/>
      <w:ind w:firstLine="200" w:firstLineChars="200"/>
      <w:jc w:val="both"/>
    </w:pPr>
    <w:rPr>
      <w:rFonts w:ascii="Times New Roman" w:hAnsi="Times New Roman" w:eastAsia="宋体" w:cs="Times New Roman"/>
      <w:snapToGrid w:val="0"/>
      <w:sz w:val="24"/>
      <w:szCs w:val="24"/>
      <w:lang w:val="en-US" w:eastAsia="zh-CN" w:bidi="ar-SA"/>
    </w:rPr>
  </w:style>
  <w:style w:type="paragraph" w:customStyle="1" w:styleId="256">
    <w:name w:val="表头1"/>
    <w:next w:val="1"/>
    <w:link w:val="1937"/>
    <w:qFormat/>
    <w:uiPriority w:val="0"/>
    <w:pPr>
      <w:widowControl w:val="0"/>
      <w:tabs>
        <w:tab w:val="left" w:pos="605"/>
      </w:tabs>
      <w:adjustRightInd w:val="0"/>
      <w:snapToGrid w:val="0"/>
      <w:jc w:val="center"/>
    </w:pPr>
    <w:rPr>
      <w:rFonts w:ascii="Times New Roman" w:hAnsi="Times New Roman" w:eastAsia="黑体" w:cs="Times New Roman"/>
      <w:sz w:val="21"/>
      <w:szCs w:val="28"/>
      <w:lang w:val="en-US" w:eastAsia="zh-CN" w:bidi="ar-SA"/>
    </w:rPr>
  </w:style>
  <w:style w:type="paragraph" w:customStyle="1" w:styleId="257">
    <w:name w:val="表格1"/>
    <w:basedOn w:val="1"/>
    <w:qFormat/>
    <w:uiPriority w:val="0"/>
    <w:pPr>
      <w:jc w:val="center"/>
    </w:pPr>
  </w:style>
  <w:style w:type="paragraph" w:customStyle="1" w:styleId="258">
    <w:name w:val="表格题目"/>
    <w:basedOn w:val="1"/>
    <w:link w:val="2322"/>
    <w:qFormat/>
    <w:uiPriority w:val="0"/>
    <w:pPr>
      <w:spacing w:line="360" w:lineRule="auto"/>
      <w:ind w:firstLine="480" w:firstLineChars="200"/>
    </w:pPr>
    <w:rPr>
      <w:rFonts w:ascii="宋体" w:hAnsi="宋体"/>
      <w:sz w:val="24"/>
    </w:rPr>
  </w:style>
  <w:style w:type="paragraph" w:customStyle="1" w:styleId="259">
    <w:name w:val="正文999"/>
    <w:basedOn w:val="1"/>
    <w:qFormat/>
    <w:uiPriority w:val="0"/>
    <w:pPr>
      <w:spacing w:line="360" w:lineRule="auto"/>
      <w:ind w:firstLine="480" w:firstLineChars="200"/>
    </w:pPr>
    <w:rPr>
      <w:rFonts w:ascii="宋体" w:hAnsi="宋体"/>
      <w:sz w:val="24"/>
    </w:rPr>
  </w:style>
  <w:style w:type="paragraph" w:customStyle="1" w:styleId="260">
    <w:name w:val="Char1"/>
    <w:basedOn w:val="1"/>
    <w:qFormat/>
    <w:uiPriority w:val="0"/>
    <w:pPr>
      <w:snapToGrid w:val="0"/>
      <w:spacing w:line="500" w:lineRule="exact"/>
    </w:pPr>
    <w:rPr>
      <w:rFonts w:eastAsia="仿宋_GB2312"/>
      <w:sz w:val="24"/>
    </w:rPr>
  </w:style>
  <w:style w:type="paragraph" w:customStyle="1" w:styleId="261">
    <w:name w:val="Char Char Char1 Char"/>
    <w:basedOn w:val="1"/>
    <w:qFormat/>
    <w:uiPriority w:val="0"/>
    <w:pPr>
      <w:spacing w:line="360" w:lineRule="auto"/>
      <w:ind w:firstLine="200" w:firstLineChars="200"/>
    </w:pPr>
    <w:rPr>
      <w:szCs w:val="20"/>
    </w:rPr>
  </w:style>
  <w:style w:type="paragraph" w:customStyle="1" w:styleId="262">
    <w:name w:val="xl28"/>
    <w:basedOn w:val="1"/>
    <w:qFormat/>
    <w:uiPriority w:val="0"/>
    <w:pPr>
      <w:widowControl/>
      <w:pBdr>
        <w:right w:val="single" w:color="auto" w:sz="4" w:space="0"/>
      </w:pBdr>
      <w:spacing w:before="100" w:after="100"/>
      <w:jc w:val="center"/>
      <w:textAlignment w:val="top"/>
    </w:pPr>
    <w:rPr>
      <w:rFonts w:ascii="宋体"/>
      <w:color w:val="000000"/>
      <w:kern w:val="0"/>
      <w:sz w:val="24"/>
      <w:szCs w:val="20"/>
    </w:rPr>
  </w:style>
  <w:style w:type="paragraph" w:customStyle="1" w:styleId="263">
    <w:name w:val="报告书正文"/>
    <w:basedOn w:val="1"/>
    <w:link w:val="1939"/>
    <w:qFormat/>
    <w:uiPriority w:val="0"/>
    <w:pPr>
      <w:adjustRightInd w:val="0"/>
      <w:spacing w:line="360" w:lineRule="atLeast"/>
      <w:ind w:firstLine="425"/>
      <w:textAlignment w:val="baseline"/>
    </w:pPr>
    <w:rPr>
      <w:sz w:val="24"/>
    </w:rPr>
  </w:style>
  <w:style w:type="paragraph" w:customStyle="1" w:styleId="264">
    <w:name w:val="font5"/>
    <w:basedOn w:val="1"/>
    <w:qFormat/>
    <w:uiPriority w:val="0"/>
    <w:pPr>
      <w:widowControl/>
      <w:spacing w:before="100" w:beforeAutospacing="1" w:after="100" w:afterAutospacing="1"/>
      <w:jc w:val="left"/>
    </w:pPr>
    <w:rPr>
      <w:rFonts w:hint="eastAsia" w:ascii="宋体" w:hAnsi="宋体"/>
      <w:kern w:val="0"/>
      <w:sz w:val="18"/>
      <w:szCs w:val="18"/>
    </w:rPr>
  </w:style>
  <w:style w:type="paragraph" w:customStyle="1" w:styleId="265">
    <w:name w:val="font7"/>
    <w:basedOn w:val="1"/>
    <w:qFormat/>
    <w:uiPriority w:val="0"/>
    <w:pPr>
      <w:widowControl/>
      <w:spacing w:before="100" w:beforeAutospacing="1" w:after="100" w:afterAutospacing="1"/>
      <w:jc w:val="left"/>
    </w:pPr>
    <w:rPr>
      <w:rFonts w:hint="eastAsia" w:ascii="黑体" w:hAnsi="宋体" w:eastAsia="黑体"/>
      <w:kern w:val="0"/>
      <w:sz w:val="28"/>
      <w:szCs w:val="28"/>
    </w:rPr>
  </w:style>
  <w:style w:type="paragraph" w:customStyle="1" w:styleId="266">
    <w:name w:val="xl24"/>
    <w:basedOn w:val="1"/>
    <w:link w:val="2128"/>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sz w:val="24"/>
    </w:rPr>
  </w:style>
  <w:style w:type="paragraph" w:customStyle="1" w:styleId="267">
    <w:name w:val="xl2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268">
    <w:name w:val="font0"/>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269">
    <w:name w:val="xl29"/>
    <w:basedOn w:val="1"/>
    <w:qFormat/>
    <w:uiPriority w:val="0"/>
    <w:pPr>
      <w:widowControl/>
      <w:spacing w:before="100" w:beforeAutospacing="1" w:after="100" w:afterAutospacing="1"/>
      <w:jc w:val="left"/>
    </w:pPr>
    <w:rPr>
      <w:rFonts w:ascii="宋体" w:hAnsi="宋体"/>
      <w:kern w:val="0"/>
      <w:sz w:val="28"/>
      <w:szCs w:val="28"/>
    </w:rPr>
  </w:style>
  <w:style w:type="paragraph" w:customStyle="1" w:styleId="270">
    <w:name w:val="xl30"/>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271">
    <w:name w:val="xl3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272">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273">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4"/>
      <w:szCs w:val="14"/>
    </w:rPr>
  </w:style>
  <w:style w:type="paragraph" w:customStyle="1" w:styleId="274">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16"/>
      <w:szCs w:val="16"/>
    </w:rPr>
  </w:style>
  <w:style w:type="paragraph" w:customStyle="1" w:styleId="275">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14"/>
      <w:szCs w:val="14"/>
    </w:rPr>
  </w:style>
  <w:style w:type="paragraph" w:customStyle="1" w:styleId="276">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14"/>
      <w:szCs w:val="14"/>
    </w:rPr>
  </w:style>
  <w:style w:type="paragraph" w:customStyle="1" w:styleId="277">
    <w:name w:val="xl3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kern w:val="0"/>
      <w:sz w:val="16"/>
      <w:szCs w:val="16"/>
    </w:rPr>
  </w:style>
  <w:style w:type="paragraph" w:customStyle="1" w:styleId="278">
    <w:name w:val="見出し 4タイトルa."/>
    <w:basedOn w:val="1"/>
    <w:qFormat/>
    <w:uiPriority w:val="0"/>
    <w:pPr>
      <w:tabs>
        <w:tab w:val="left" w:pos="644"/>
      </w:tabs>
      <w:spacing w:line="360" w:lineRule="auto"/>
      <w:ind w:left="624"/>
    </w:pPr>
    <w:rPr>
      <w:rFonts w:ascii="Century" w:hAnsi="Century" w:eastAsia="MS Gothic"/>
      <w:sz w:val="24"/>
      <w:lang w:eastAsia="ja-JP"/>
    </w:rPr>
  </w:style>
  <w:style w:type="paragraph" w:customStyle="1" w:styleId="279">
    <w:name w:val="报告正文"/>
    <w:basedOn w:val="1"/>
    <w:link w:val="2228"/>
    <w:qFormat/>
    <w:uiPriority w:val="0"/>
    <w:pPr>
      <w:spacing w:line="360" w:lineRule="auto"/>
      <w:ind w:firstLine="482"/>
    </w:pPr>
    <w:rPr>
      <w:rFonts w:ascii="Calibri" w:hAnsi="Calibri"/>
      <w:sz w:val="24"/>
      <w:szCs w:val="21"/>
    </w:rPr>
  </w:style>
  <w:style w:type="paragraph" w:customStyle="1" w:styleId="280">
    <w:name w:val="正文文字 1"/>
    <w:basedOn w:val="1"/>
    <w:next w:val="1"/>
    <w:qFormat/>
    <w:uiPriority w:val="0"/>
    <w:pPr>
      <w:spacing w:line="360" w:lineRule="auto"/>
      <w:ind w:firstLine="480" w:firstLineChars="200"/>
    </w:pPr>
    <w:rPr>
      <w:sz w:val="24"/>
    </w:rPr>
  </w:style>
  <w:style w:type="paragraph" w:customStyle="1" w:styleId="281">
    <w:name w:val="表、图名"/>
    <w:next w:val="280"/>
    <w:link w:val="1940"/>
    <w:qFormat/>
    <w:uiPriority w:val="0"/>
    <w:pPr>
      <w:widowControl w:val="0"/>
      <w:adjustRightInd w:val="0"/>
      <w:snapToGrid w:val="0"/>
      <w:jc w:val="center"/>
    </w:pPr>
    <w:rPr>
      <w:rFonts w:ascii="Times New Roman" w:hAnsi="Times New Roman" w:eastAsia="黑体" w:cs="Times New Roman"/>
      <w:color w:val="000000"/>
      <w:sz w:val="24"/>
      <w:szCs w:val="24"/>
      <w:lang w:val="en-US" w:eastAsia="zh-CN" w:bidi="ar-SA"/>
    </w:rPr>
  </w:style>
  <w:style w:type="paragraph" w:customStyle="1" w:styleId="282">
    <w:name w:val="Char211"/>
    <w:basedOn w:val="1"/>
    <w:qFormat/>
    <w:uiPriority w:val="0"/>
    <w:pPr>
      <w:spacing w:line="360" w:lineRule="auto"/>
      <w:ind w:firstLine="200" w:firstLineChars="200"/>
    </w:pPr>
    <w:rPr>
      <w:rFonts w:ascii="宋体" w:hAnsi="宋体" w:cs="宋体"/>
      <w:sz w:val="24"/>
    </w:rPr>
  </w:style>
  <w:style w:type="paragraph" w:customStyle="1" w:styleId="283">
    <w:name w:val="样式 标题 3ReHead 3 WSAh3标题 3 Char标题 32标题 311Re11Head 3 WSA1..."/>
    <w:basedOn w:val="11"/>
    <w:qFormat/>
    <w:uiPriority w:val="0"/>
    <w:pPr>
      <w:widowControl/>
      <w:tabs>
        <w:tab w:val="left" w:pos="1740"/>
        <w:tab w:val="clear" w:pos="2269"/>
      </w:tabs>
      <w:spacing w:beforeLines="50" w:afterLines="50" w:line="480" w:lineRule="exact"/>
      <w:jc w:val="left"/>
    </w:pPr>
    <w:rPr>
      <w:rFonts w:ascii="宋体" w:hAnsi="宋体" w:cs="宋体"/>
      <w:color w:val="000000"/>
      <w:kern w:val="0"/>
      <w:sz w:val="24"/>
      <w:szCs w:val="20"/>
    </w:rPr>
  </w:style>
  <w:style w:type="paragraph" w:customStyle="1" w:styleId="284">
    <w:name w:val="正文2表格"/>
    <w:basedOn w:val="1"/>
    <w:qFormat/>
    <w:uiPriority w:val="0"/>
    <w:pPr>
      <w:spacing w:line="400" w:lineRule="exact"/>
      <w:jc w:val="center"/>
    </w:pPr>
    <w:rPr>
      <w:rFonts w:ascii="宋体" w:hAnsi="宋体"/>
    </w:rPr>
  </w:style>
  <w:style w:type="paragraph" w:customStyle="1" w:styleId="285">
    <w:name w:val="表居中（中文）"/>
    <w:basedOn w:val="1"/>
    <w:qFormat/>
    <w:uiPriority w:val="0"/>
    <w:pPr>
      <w:adjustRightInd w:val="0"/>
      <w:spacing w:line="380" w:lineRule="atLeast"/>
      <w:jc w:val="center"/>
      <w:textAlignment w:val="baseline"/>
    </w:pPr>
    <w:rPr>
      <w:rFonts w:eastAsia="楷体_GB2312"/>
      <w:kern w:val="0"/>
      <w:szCs w:val="20"/>
    </w:rPr>
  </w:style>
  <w:style w:type="paragraph" w:customStyle="1" w:styleId="286">
    <w:name w:val="讲稿"/>
    <w:basedOn w:val="1"/>
    <w:qFormat/>
    <w:uiPriority w:val="0"/>
    <w:pPr>
      <w:autoSpaceDE w:val="0"/>
      <w:autoSpaceDN w:val="0"/>
      <w:adjustRightInd w:val="0"/>
      <w:ind w:firstLine="431"/>
      <w:textAlignment w:val="baseline"/>
    </w:pPr>
    <w:rPr>
      <w:rFonts w:ascii="Arial" w:hAnsi="Arial"/>
      <w:kern w:val="0"/>
      <w:szCs w:val="20"/>
    </w:rPr>
  </w:style>
  <w:style w:type="paragraph" w:customStyle="1" w:styleId="287">
    <w:name w:val="4号两端对齐"/>
    <w:qFormat/>
    <w:uiPriority w:val="0"/>
    <w:pPr>
      <w:widowControl w:val="0"/>
      <w:spacing w:line="0" w:lineRule="atLeast"/>
      <w:jc w:val="center"/>
    </w:pPr>
    <w:rPr>
      <w:rFonts w:ascii="宋体" w:hAnsi="宋体" w:eastAsia="宋体" w:cs="Times New Roman"/>
      <w:snapToGrid w:val="0"/>
      <w:kern w:val="2"/>
      <w:position w:val="-28"/>
      <w:sz w:val="24"/>
      <w:szCs w:val="24"/>
      <w:lang w:val="en-US" w:eastAsia="zh-CN" w:bidi="ar-SA"/>
    </w:rPr>
  </w:style>
  <w:style w:type="paragraph" w:customStyle="1" w:styleId="288">
    <w:name w:val="正文01"/>
    <w:basedOn w:val="1"/>
    <w:link w:val="1941"/>
    <w:qFormat/>
    <w:uiPriority w:val="0"/>
    <w:pPr>
      <w:spacing w:before="60" w:line="460" w:lineRule="exact"/>
      <w:ind w:firstLine="200" w:firstLineChars="200"/>
    </w:pPr>
    <w:rPr>
      <w:sz w:val="24"/>
    </w:rPr>
  </w:style>
  <w:style w:type="paragraph" w:customStyle="1" w:styleId="289">
    <w:name w:val="表格下方正文"/>
    <w:basedOn w:val="1"/>
    <w:qFormat/>
    <w:uiPriority w:val="0"/>
    <w:pPr>
      <w:spacing w:before="300" w:line="460" w:lineRule="exact"/>
      <w:ind w:firstLine="200" w:firstLineChars="200"/>
    </w:pPr>
    <w:rPr>
      <w:sz w:val="24"/>
    </w:rPr>
  </w:style>
  <w:style w:type="paragraph" w:customStyle="1" w:styleId="290">
    <w:name w:val="正文缩进11"/>
    <w:qFormat/>
    <w:uiPriority w:val="0"/>
    <w:pPr>
      <w:snapToGrid w:val="0"/>
      <w:spacing w:line="440" w:lineRule="exact"/>
      <w:ind w:firstLine="480"/>
      <w:jc w:val="both"/>
    </w:pPr>
    <w:rPr>
      <w:rFonts w:ascii="宋体" w:hAnsi="Times New Roman" w:eastAsia="宋体" w:cs="Times New Roman"/>
      <w:snapToGrid w:val="0"/>
      <w:spacing w:val="6"/>
      <w:kern w:val="24"/>
      <w:sz w:val="24"/>
      <w:szCs w:val="24"/>
      <w:lang w:val="en-US" w:eastAsia="zh-CN" w:bidi="ar-SA"/>
    </w:rPr>
  </w:style>
  <w:style w:type="paragraph" w:customStyle="1" w:styleId="291">
    <w:name w:val="表头样式1"/>
    <w:basedOn w:val="1"/>
    <w:qFormat/>
    <w:uiPriority w:val="0"/>
    <w:pPr>
      <w:tabs>
        <w:tab w:val="left" w:pos="2310"/>
      </w:tabs>
      <w:autoSpaceDE w:val="0"/>
      <w:autoSpaceDN w:val="0"/>
      <w:adjustRightInd w:val="0"/>
      <w:spacing w:line="480" w:lineRule="exact"/>
      <w:jc w:val="center"/>
    </w:pPr>
    <w:rPr>
      <w:rFonts w:ascii="黑体" w:eastAsia="黑体"/>
      <w:b/>
      <w:bCs/>
      <w:kern w:val="0"/>
      <w:sz w:val="24"/>
    </w:rPr>
  </w:style>
  <w:style w:type="paragraph" w:customStyle="1" w:styleId="292">
    <w:name w:val="图表标题"/>
    <w:basedOn w:val="1"/>
    <w:link w:val="1943"/>
    <w:qFormat/>
    <w:uiPriority w:val="0"/>
    <w:pPr>
      <w:jc w:val="center"/>
    </w:pPr>
    <w:rPr>
      <w:rFonts w:ascii="黑体" w:eastAsia="黑体"/>
      <w:szCs w:val="21"/>
    </w:rPr>
  </w:style>
  <w:style w:type="paragraph" w:customStyle="1" w:styleId="293">
    <w:name w:val="Char Char Char Char Char Char Char2"/>
    <w:basedOn w:val="1"/>
    <w:qFormat/>
    <w:uiPriority w:val="0"/>
  </w:style>
  <w:style w:type="paragraph" w:customStyle="1" w:styleId="294">
    <w:name w:val="标准"/>
    <w:basedOn w:val="1"/>
    <w:qFormat/>
    <w:uiPriority w:val="0"/>
    <w:pPr>
      <w:adjustRightInd w:val="0"/>
      <w:spacing w:line="312" w:lineRule="atLeast"/>
      <w:jc w:val="center"/>
      <w:textAlignment w:val="baseline"/>
    </w:pPr>
    <w:rPr>
      <w:kern w:val="0"/>
      <w:szCs w:val="20"/>
    </w:rPr>
  </w:style>
  <w:style w:type="paragraph" w:customStyle="1" w:styleId="295">
    <w:name w:val="表格文字中对齐"/>
    <w:basedOn w:val="1"/>
    <w:qFormat/>
    <w:uiPriority w:val="0"/>
    <w:pPr>
      <w:spacing w:line="320" w:lineRule="exact"/>
      <w:jc w:val="center"/>
    </w:pPr>
    <w:rPr>
      <w:rFonts w:ascii="宋体" w:hAnsi="宋体"/>
      <w:color w:val="000000"/>
      <w:kern w:val="0"/>
      <w:szCs w:val="21"/>
    </w:rPr>
  </w:style>
  <w:style w:type="paragraph" w:customStyle="1" w:styleId="296">
    <w:name w:val="Char Char Char Char Char Char Char Char Char Char Char Char Char Char Char Char Char Char Char"/>
    <w:basedOn w:val="1"/>
    <w:qFormat/>
    <w:uiPriority w:val="0"/>
  </w:style>
  <w:style w:type="paragraph" w:customStyle="1" w:styleId="297">
    <w:name w:val="正文样式1"/>
    <w:basedOn w:val="1"/>
    <w:qFormat/>
    <w:uiPriority w:val="0"/>
    <w:pPr>
      <w:widowControl/>
      <w:adjustRightInd w:val="0"/>
      <w:spacing w:line="480" w:lineRule="atLeast"/>
      <w:ind w:firstLine="567" w:firstLineChars="200"/>
      <w:jc w:val="left"/>
      <w:textAlignment w:val="baseline"/>
    </w:pPr>
    <w:rPr>
      <w:rFonts w:ascii="Calibri" w:hAnsi="Calibri" w:eastAsia="仿宋_GB2312"/>
      <w:kern w:val="0"/>
      <w:sz w:val="28"/>
      <w:szCs w:val="20"/>
      <w:lang w:eastAsia="en-US" w:bidi="en-US"/>
    </w:rPr>
  </w:style>
  <w:style w:type="paragraph" w:customStyle="1" w:styleId="298">
    <w:name w:val="无间隔1"/>
    <w:basedOn w:val="1"/>
    <w:link w:val="2210"/>
    <w:qFormat/>
    <w:uiPriority w:val="0"/>
    <w:pPr>
      <w:widowControl/>
      <w:jc w:val="left"/>
    </w:pPr>
    <w:rPr>
      <w:rFonts w:ascii="Calibri" w:hAnsi="Calibri"/>
      <w:sz w:val="24"/>
      <w:szCs w:val="32"/>
      <w:lang w:eastAsia="en-US" w:bidi="en-US"/>
    </w:rPr>
  </w:style>
  <w:style w:type="paragraph" w:customStyle="1" w:styleId="299">
    <w:name w:val="Char1 Char Char Char"/>
    <w:basedOn w:val="1"/>
    <w:qFormat/>
    <w:uiPriority w:val="0"/>
    <w:pPr>
      <w:spacing w:line="360" w:lineRule="auto"/>
      <w:ind w:firstLine="200" w:firstLineChars="200"/>
    </w:pPr>
    <w:rPr>
      <w:rFonts w:ascii="宋体" w:hAnsi="宋体" w:cs="宋体"/>
      <w:sz w:val="24"/>
    </w:rPr>
  </w:style>
  <w:style w:type="paragraph" w:customStyle="1" w:styleId="300">
    <w:name w:val="我的正文"/>
    <w:basedOn w:val="1"/>
    <w:link w:val="1946"/>
    <w:qFormat/>
    <w:uiPriority w:val="0"/>
    <w:pPr>
      <w:spacing w:line="360" w:lineRule="auto"/>
      <w:ind w:firstLine="480" w:firstLineChars="200"/>
    </w:pPr>
    <w:rPr>
      <w:rFonts w:cs="宋体"/>
      <w:sz w:val="24"/>
    </w:rPr>
  </w:style>
  <w:style w:type="paragraph" w:customStyle="1" w:styleId="301">
    <w:name w:val="Char Char2 Char"/>
    <w:basedOn w:val="1"/>
    <w:qFormat/>
    <w:uiPriority w:val="0"/>
  </w:style>
  <w:style w:type="paragraph" w:customStyle="1" w:styleId="302">
    <w:name w:val="五号表格"/>
    <w:next w:val="1"/>
    <w:qFormat/>
    <w:uiPriority w:val="0"/>
    <w:rPr>
      <w:rFonts w:ascii="宋体" w:hAnsi="Times New Roman" w:eastAsia="宋体" w:cs="Times New Roman"/>
      <w:snapToGrid w:val="0"/>
      <w:kern w:val="2"/>
      <w:sz w:val="21"/>
      <w:szCs w:val="24"/>
      <w:lang w:val="en-US" w:eastAsia="zh-CN" w:bidi="ar-SA"/>
    </w:rPr>
  </w:style>
  <w:style w:type="paragraph" w:customStyle="1" w:styleId="303">
    <w:name w:val="表格文字2"/>
    <w:basedOn w:val="1"/>
    <w:link w:val="2127"/>
    <w:qFormat/>
    <w:uiPriority w:val="0"/>
    <w:pPr>
      <w:tabs>
        <w:tab w:val="left" w:pos="277"/>
        <w:tab w:val="left" w:pos="600"/>
        <w:tab w:val="left" w:pos="780"/>
        <w:tab w:val="left" w:pos="2517"/>
      </w:tabs>
      <w:adjustRightInd w:val="0"/>
      <w:spacing w:before="60"/>
      <w:jc w:val="center"/>
      <w:textAlignment w:val="baseline"/>
    </w:pPr>
    <w:rPr>
      <w:rFonts w:ascii="Arial" w:hAnsi="Arial"/>
      <w:szCs w:val="21"/>
    </w:rPr>
  </w:style>
  <w:style w:type="paragraph" w:customStyle="1" w:styleId="304">
    <w:name w:val="表前文字"/>
    <w:basedOn w:val="1"/>
    <w:qFormat/>
    <w:uiPriority w:val="0"/>
    <w:pPr>
      <w:spacing w:line="480" w:lineRule="exact"/>
      <w:jc w:val="center"/>
    </w:pPr>
    <w:rPr>
      <w:rFonts w:ascii="宋体" w:hAnsi="宋体" w:cs="宋体"/>
      <w:b/>
      <w:bCs/>
      <w:kern w:val="0"/>
      <w:szCs w:val="21"/>
    </w:rPr>
  </w:style>
  <w:style w:type="paragraph" w:customStyle="1" w:styleId="305">
    <w:name w:val="Char Char Char Char Char Char Char Char Char1"/>
    <w:basedOn w:val="1"/>
    <w:qFormat/>
    <w:uiPriority w:val="0"/>
    <w:rPr>
      <w:sz w:val="24"/>
      <w:szCs w:val="20"/>
    </w:rPr>
  </w:style>
  <w:style w:type="paragraph" w:customStyle="1" w:styleId="306">
    <w:name w:val="1-正文"/>
    <w:basedOn w:val="1"/>
    <w:qFormat/>
    <w:uiPriority w:val="0"/>
    <w:pPr>
      <w:spacing w:line="360" w:lineRule="auto"/>
      <w:ind w:firstLine="480" w:firstLineChars="200"/>
    </w:pPr>
    <w:rPr>
      <w:rFonts w:ascii="宋体" w:hAnsi="宋体"/>
      <w:sz w:val="24"/>
      <w:szCs w:val="20"/>
    </w:rPr>
  </w:style>
  <w:style w:type="paragraph" w:customStyle="1" w:styleId="307">
    <w:name w:val="小四表文左齐"/>
    <w:basedOn w:val="1"/>
    <w:qFormat/>
    <w:uiPriority w:val="0"/>
    <w:pPr>
      <w:jc w:val="center"/>
    </w:pPr>
    <w:rPr>
      <w:kern w:val="0"/>
      <w:sz w:val="18"/>
      <w:szCs w:val="20"/>
      <w:lang w:val="zh-CN"/>
    </w:rPr>
  </w:style>
  <w:style w:type="paragraph" w:customStyle="1" w:styleId="308">
    <w:name w:val="样式 正文（首行缩进两字） + 行距: 固定值 20 磅"/>
    <w:basedOn w:val="69"/>
    <w:qFormat/>
    <w:uiPriority w:val="0"/>
    <w:pPr>
      <w:spacing w:afterLines="20" w:line="400" w:lineRule="exact"/>
      <w:ind w:firstLine="480"/>
    </w:pPr>
    <w:rPr>
      <w:kern w:val="0"/>
      <w:sz w:val="24"/>
      <w:szCs w:val="20"/>
    </w:rPr>
  </w:style>
  <w:style w:type="paragraph" w:customStyle="1" w:styleId="309">
    <w:name w:val="xl22"/>
    <w:basedOn w:val="1"/>
    <w:qFormat/>
    <w:uiPriority w:val="0"/>
    <w:pPr>
      <w:widowControl/>
      <w:spacing w:before="100" w:beforeAutospacing="1" w:after="100" w:afterAutospacing="1" w:line="500" w:lineRule="exact"/>
      <w:jc w:val="center"/>
    </w:pPr>
    <w:rPr>
      <w:rFonts w:ascii="宋体" w:hAnsi="宋体"/>
      <w:kern w:val="0"/>
      <w:szCs w:val="20"/>
    </w:rPr>
  </w:style>
  <w:style w:type="paragraph" w:customStyle="1" w:styleId="310">
    <w:name w:val="Char Char Char Char Char Char1 Char"/>
    <w:basedOn w:val="1"/>
    <w:qFormat/>
    <w:uiPriority w:val="0"/>
    <w:rPr>
      <w:szCs w:val="20"/>
    </w:rPr>
  </w:style>
  <w:style w:type="paragraph" w:customStyle="1" w:styleId="311">
    <w:name w:val="表样式2"/>
    <w:basedOn w:val="1"/>
    <w:qFormat/>
    <w:uiPriority w:val="0"/>
    <w:pPr>
      <w:spacing w:line="240" w:lineRule="atLeast"/>
      <w:jc w:val="center"/>
    </w:pPr>
    <w:rPr>
      <w:rFonts w:ascii="宋体" w:hAnsi="宋体"/>
      <w:szCs w:val="20"/>
    </w:rPr>
  </w:style>
  <w:style w:type="paragraph" w:customStyle="1" w:styleId="312">
    <w:name w:val="样式 表头样式1 + 首行缩进:  2 字符 段前: 0.5 行"/>
    <w:basedOn w:val="291"/>
    <w:qFormat/>
    <w:uiPriority w:val="0"/>
    <w:pPr>
      <w:tabs>
        <w:tab w:val="clear" w:pos="2310"/>
      </w:tabs>
      <w:spacing w:after="100" w:afterAutospacing="1" w:line="360" w:lineRule="auto"/>
      <w:ind w:firstLine="482" w:firstLineChars="200"/>
    </w:pPr>
    <w:rPr>
      <w:rFonts w:ascii="宋体" w:hAnsi="宋体" w:eastAsia="宋体"/>
      <w:bCs w:val="0"/>
      <w:color w:val="000000"/>
      <w:szCs w:val="20"/>
      <w:lang w:eastAsia="zh-TW"/>
    </w:rPr>
  </w:style>
  <w:style w:type="paragraph" w:customStyle="1" w:styleId="313">
    <w:name w:val="注解"/>
    <w:basedOn w:val="1"/>
    <w:qFormat/>
    <w:uiPriority w:val="0"/>
    <w:pPr>
      <w:adjustRightInd w:val="0"/>
      <w:snapToGrid w:val="0"/>
      <w:ind w:left="624" w:right="170" w:hanging="454"/>
    </w:pPr>
    <w:rPr>
      <w:rFonts w:ascii="宋体" w:hAnsi="宋体"/>
      <w:color w:val="000000"/>
      <w:sz w:val="15"/>
      <w:szCs w:val="20"/>
    </w:rPr>
  </w:style>
  <w:style w:type="paragraph" w:customStyle="1" w:styleId="314">
    <w:name w:val="样式 标题 3 + 段前: 7.8 磅"/>
    <w:basedOn w:val="11"/>
    <w:qFormat/>
    <w:uiPriority w:val="0"/>
    <w:pPr>
      <w:tabs>
        <w:tab w:val="left" w:pos="1260"/>
        <w:tab w:val="clear" w:pos="2269"/>
      </w:tabs>
      <w:spacing w:before="0" w:after="0" w:line="360" w:lineRule="auto"/>
      <w:ind w:left="1260" w:firstLine="482" w:firstLineChars="200"/>
      <w:outlineLvl w:val="9"/>
    </w:pPr>
    <w:rPr>
      <w:bCs w:val="0"/>
      <w:sz w:val="24"/>
      <w:szCs w:val="20"/>
    </w:rPr>
  </w:style>
  <w:style w:type="paragraph" w:customStyle="1" w:styleId="315">
    <w:name w:val="表样式1"/>
    <w:basedOn w:val="1"/>
    <w:qFormat/>
    <w:uiPriority w:val="0"/>
    <w:pPr>
      <w:autoSpaceDE w:val="0"/>
      <w:autoSpaceDN w:val="0"/>
      <w:adjustRightInd w:val="0"/>
      <w:spacing w:line="310" w:lineRule="exact"/>
      <w:jc w:val="center"/>
    </w:pPr>
    <w:rPr>
      <w:rFonts w:ascii="宋体" w:hAnsi="宋体"/>
      <w:color w:val="000000"/>
      <w:kern w:val="0"/>
      <w:szCs w:val="20"/>
    </w:rPr>
  </w:style>
  <w:style w:type="paragraph" w:customStyle="1" w:styleId="316">
    <w:name w:val="Plain Text1"/>
    <w:basedOn w:val="1"/>
    <w:qFormat/>
    <w:uiPriority w:val="0"/>
    <w:pPr>
      <w:adjustRightInd w:val="0"/>
      <w:textAlignment w:val="baseline"/>
    </w:pPr>
    <w:rPr>
      <w:rFonts w:ascii="宋体" w:hAnsi="Courier New"/>
      <w:sz w:val="28"/>
      <w:szCs w:val="20"/>
    </w:rPr>
  </w:style>
  <w:style w:type="paragraph" w:customStyle="1" w:styleId="317">
    <w:name w:val="列出段落11"/>
    <w:basedOn w:val="1"/>
    <w:qFormat/>
    <w:uiPriority w:val="0"/>
    <w:pPr>
      <w:ind w:firstLine="420" w:firstLineChars="200"/>
    </w:pPr>
    <w:rPr>
      <w:rFonts w:ascii="Calibri" w:hAnsi="Calibri"/>
      <w:szCs w:val="20"/>
    </w:rPr>
  </w:style>
  <w:style w:type="paragraph" w:customStyle="1" w:styleId="318">
    <w:name w:val="表格，五宋"/>
    <w:qFormat/>
    <w:uiPriority w:val="0"/>
    <w:pPr>
      <w:adjustRightInd w:val="0"/>
      <w:spacing w:line="360" w:lineRule="exact"/>
      <w:jc w:val="center"/>
    </w:pPr>
    <w:rPr>
      <w:rFonts w:ascii="Times New Roman" w:hAnsi="Times New Roman" w:eastAsia="宋体" w:cs="Times New Roman"/>
      <w:snapToGrid w:val="0"/>
      <w:kern w:val="2"/>
      <w:sz w:val="21"/>
      <w:szCs w:val="24"/>
      <w:lang w:val="en-US" w:eastAsia="zh-CN" w:bidi="ar-SA"/>
    </w:rPr>
  </w:style>
  <w:style w:type="paragraph" w:customStyle="1" w:styleId="319">
    <w:name w:val="报告表格"/>
    <w:basedOn w:val="1"/>
    <w:link w:val="2097"/>
    <w:qFormat/>
    <w:uiPriority w:val="0"/>
    <w:pPr>
      <w:autoSpaceDE w:val="0"/>
      <w:autoSpaceDN w:val="0"/>
      <w:adjustRightInd w:val="0"/>
      <w:spacing w:before="40" w:after="40"/>
      <w:jc w:val="center"/>
      <w:textAlignment w:val="bottom"/>
    </w:pPr>
  </w:style>
  <w:style w:type="paragraph" w:customStyle="1" w:styleId="320">
    <w:name w:val="宋体小四1.5倍行距"/>
    <w:basedOn w:val="1"/>
    <w:next w:val="1"/>
    <w:qFormat/>
    <w:uiPriority w:val="0"/>
    <w:rPr>
      <w:szCs w:val="20"/>
      <w:lang w:val="zh-CN"/>
    </w:rPr>
  </w:style>
  <w:style w:type="paragraph" w:customStyle="1" w:styleId="321">
    <w:name w:val="图片"/>
    <w:basedOn w:val="1"/>
    <w:next w:val="21"/>
    <w:qFormat/>
    <w:uiPriority w:val="0"/>
    <w:pPr>
      <w:widowControl/>
      <w:spacing w:line="360" w:lineRule="auto"/>
      <w:ind w:firstLine="476"/>
    </w:pPr>
    <w:rPr>
      <w:kern w:val="0"/>
      <w:sz w:val="24"/>
      <w:szCs w:val="20"/>
    </w:rPr>
  </w:style>
  <w:style w:type="paragraph" w:customStyle="1" w:styleId="322">
    <w:name w:val="p_heading2"/>
    <w:basedOn w:val="1"/>
    <w:qFormat/>
    <w:uiPriority w:val="0"/>
    <w:pPr>
      <w:widowControl/>
      <w:spacing w:before="100" w:beforeAutospacing="1" w:after="100" w:afterAutospacing="1"/>
      <w:jc w:val="left"/>
    </w:pPr>
    <w:rPr>
      <w:rFonts w:ascii="宋体" w:hAnsi="宋体"/>
      <w:kern w:val="0"/>
      <w:sz w:val="24"/>
      <w:szCs w:val="20"/>
    </w:rPr>
  </w:style>
  <w:style w:type="paragraph" w:customStyle="1" w:styleId="323">
    <w:name w:val="表"/>
    <w:basedOn w:val="1"/>
    <w:qFormat/>
    <w:uiPriority w:val="0"/>
    <w:pPr>
      <w:adjustRightInd w:val="0"/>
      <w:spacing w:before="40" w:after="40" w:line="240" w:lineRule="exact"/>
      <w:jc w:val="center"/>
      <w:textAlignment w:val="baseline"/>
    </w:pPr>
    <w:rPr>
      <w:kern w:val="21"/>
      <w:szCs w:val="20"/>
    </w:rPr>
  </w:style>
  <w:style w:type="paragraph" w:customStyle="1" w:styleId="324">
    <w:name w:val="lw正文"/>
    <w:basedOn w:val="1"/>
    <w:qFormat/>
    <w:uiPriority w:val="0"/>
    <w:pPr>
      <w:autoSpaceDE w:val="0"/>
      <w:autoSpaceDN w:val="0"/>
      <w:adjustRightInd w:val="0"/>
      <w:spacing w:line="360" w:lineRule="auto"/>
      <w:ind w:firstLine="420"/>
      <w:jc w:val="left"/>
    </w:pPr>
    <w:rPr>
      <w:kern w:val="0"/>
      <w:sz w:val="24"/>
      <w:szCs w:val="20"/>
    </w:rPr>
  </w:style>
  <w:style w:type="paragraph" w:customStyle="1" w:styleId="325">
    <w:name w:val="表格正文"/>
    <w:qFormat/>
    <w:uiPriority w:val="0"/>
    <w:pPr>
      <w:widowControl w:val="0"/>
      <w:spacing w:line="320" w:lineRule="exact"/>
      <w:jc w:val="center"/>
    </w:pPr>
    <w:rPr>
      <w:rFonts w:ascii="宋体" w:hAnsi="宋体" w:eastAsia="宋体" w:cs="Times New Roman"/>
      <w:snapToGrid w:val="0"/>
      <w:kern w:val="2"/>
      <w:sz w:val="21"/>
      <w:szCs w:val="24"/>
      <w:lang w:val="en-US" w:eastAsia="zh-CN" w:bidi="ar-SA"/>
    </w:rPr>
  </w:style>
  <w:style w:type="paragraph" w:customStyle="1" w:styleId="326">
    <w:name w:val="图表名"/>
    <w:basedOn w:val="1"/>
    <w:qFormat/>
    <w:uiPriority w:val="0"/>
    <w:pPr>
      <w:adjustRightInd w:val="0"/>
      <w:snapToGrid w:val="0"/>
      <w:spacing w:beforeLines="30"/>
      <w:jc w:val="center"/>
    </w:pPr>
    <w:rPr>
      <w:rFonts w:ascii="宋体" w:hAnsi="Courier New"/>
      <w:kern w:val="0"/>
      <w:sz w:val="24"/>
      <w:szCs w:val="20"/>
    </w:rPr>
  </w:style>
  <w:style w:type="paragraph" w:customStyle="1" w:styleId="327">
    <w:name w:val="表样式1.1"/>
    <w:basedOn w:val="315"/>
    <w:qFormat/>
    <w:uiPriority w:val="0"/>
    <w:pPr>
      <w:adjustRightInd/>
      <w:spacing w:line="340" w:lineRule="exact"/>
    </w:pPr>
    <w:rPr>
      <w:color w:val="auto"/>
      <w:kern w:val="2"/>
    </w:rPr>
  </w:style>
  <w:style w:type="paragraph" w:customStyle="1" w:styleId="328">
    <w:name w:val="纯文本 + Times New Roman"/>
    <w:basedOn w:val="86"/>
    <w:qFormat/>
    <w:uiPriority w:val="0"/>
    <w:pPr>
      <w:pBdr>
        <w:bottom w:val="single" w:color="auto" w:sz="6" w:space="1"/>
      </w:pBdr>
      <w:jc w:val="center"/>
    </w:pPr>
    <w:rPr>
      <w:rFonts w:ascii="Times New Roman" w:hAnsi="Times New Roman" w:eastAsia="宋体"/>
      <w:kern w:val="0"/>
      <w:sz w:val="20"/>
    </w:rPr>
  </w:style>
  <w:style w:type="paragraph" w:customStyle="1" w:styleId="329">
    <w:name w:val="xl40"/>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kern w:val="0"/>
      <w:sz w:val="24"/>
      <w:szCs w:val="20"/>
    </w:rPr>
  </w:style>
  <w:style w:type="paragraph" w:customStyle="1" w:styleId="330">
    <w:name w:val="表格文字左对齐"/>
    <w:basedOn w:val="1"/>
    <w:qFormat/>
    <w:uiPriority w:val="0"/>
    <w:pPr>
      <w:tabs>
        <w:tab w:val="left" w:pos="1344"/>
      </w:tabs>
      <w:adjustRightInd w:val="0"/>
      <w:snapToGrid w:val="0"/>
      <w:spacing w:line="300" w:lineRule="auto"/>
    </w:pPr>
    <w:rPr>
      <w:rFonts w:ascii="宋体" w:hAnsi="宋体"/>
      <w:kern w:val="0"/>
      <w:sz w:val="15"/>
      <w:szCs w:val="15"/>
    </w:rPr>
  </w:style>
  <w:style w:type="paragraph" w:customStyle="1" w:styleId="331">
    <w:name w:val="表内字"/>
    <w:link w:val="1961"/>
    <w:qFormat/>
    <w:uiPriority w:val="0"/>
    <w:rPr>
      <w:rFonts w:ascii="Times New Roman" w:hAnsi="Times New Roman" w:eastAsia="宋体" w:cs="Times New Roman"/>
      <w:color w:val="000000"/>
      <w:szCs w:val="24"/>
      <w:lang w:val="en-US" w:eastAsia="zh-CN" w:bidi="ar-SA"/>
    </w:rPr>
  </w:style>
  <w:style w:type="paragraph" w:customStyle="1" w:styleId="332">
    <w:name w:val="样式 小四 行距: 1.5 倍行距"/>
    <w:basedOn w:val="1"/>
    <w:link w:val="2486"/>
    <w:qFormat/>
    <w:uiPriority w:val="0"/>
    <w:pPr>
      <w:snapToGrid w:val="0"/>
      <w:spacing w:line="240" w:lineRule="exact"/>
    </w:pPr>
    <w:rPr>
      <w:rFonts w:ascii="Calibri" w:hAnsi="Calibri"/>
      <w:b/>
      <w:sz w:val="24"/>
    </w:rPr>
  </w:style>
  <w:style w:type="paragraph" w:customStyle="1" w:styleId="333">
    <w:name w:val="Char11"/>
    <w:basedOn w:val="1"/>
    <w:qFormat/>
    <w:uiPriority w:val="0"/>
    <w:rPr>
      <w:szCs w:val="20"/>
    </w:rPr>
  </w:style>
  <w:style w:type="paragraph" w:customStyle="1" w:styleId="334">
    <w:name w:val="Char1 Char Char Char Char Char Char"/>
    <w:basedOn w:val="1"/>
    <w:qFormat/>
    <w:uiPriority w:val="0"/>
    <w:rPr>
      <w:sz w:val="24"/>
    </w:rPr>
  </w:style>
  <w:style w:type="paragraph" w:customStyle="1" w:styleId="335">
    <w:name w:val="Char Char3 Char Char"/>
    <w:basedOn w:val="1"/>
    <w:qFormat/>
    <w:uiPriority w:val="0"/>
    <w:pPr>
      <w:spacing w:line="360" w:lineRule="auto"/>
      <w:ind w:firstLine="200" w:firstLineChars="200"/>
    </w:pPr>
    <w:rPr>
      <w:rFonts w:ascii="宋体" w:hAnsi="宋体" w:cs="宋体"/>
      <w:sz w:val="24"/>
    </w:rPr>
  </w:style>
  <w:style w:type="paragraph" w:customStyle="1" w:styleId="336">
    <w:name w:val="标注"/>
    <w:basedOn w:val="1"/>
    <w:qFormat/>
    <w:uiPriority w:val="0"/>
    <w:pPr>
      <w:spacing w:line="360" w:lineRule="auto"/>
      <w:jc w:val="center"/>
    </w:pPr>
    <w:rPr>
      <w:rFonts w:ascii="黑体" w:eastAsia="黑体"/>
      <w:b/>
      <w:szCs w:val="20"/>
    </w:rPr>
  </w:style>
  <w:style w:type="paragraph" w:customStyle="1" w:styleId="337">
    <w:name w:val="表格内字体"/>
    <w:basedOn w:val="1"/>
    <w:next w:val="1"/>
    <w:link w:val="1964"/>
    <w:qFormat/>
    <w:uiPriority w:val="0"/>
    <w:pPr>
      <w:ind w:left="-31" w:leftChars="-15" w:right="-31" w:rightChars="-15"/>
      <w:jc w:val="center"/>
    </w:pPr>
  </w:style>
  <w:style w:type="paragraph" w:customStyle="1" w:styleId="338">
    <w:name w:val="正文001"/>
    <w:basedOn w:val="1"/>
    <w:qFormat/>
    <w:uiPriority w:val="0"/>
    <w:pPr>
      <w:spacing w:before="60" w:line="460" w:lineRule="exact"/>
      <w:ind w:firstLine="200" w:firstLineChars="200"/>
    </w:pPr>
    <w:rPr>
      <w:sz w:val="24"/>
      <w:szCs w:val="20"/>
    </w:rPr>
  </w:style>
  <w:style w:type="paragraph" w:customStyle="1" w:styleId="339">
    <w:name w:val="Char Char Char1"/>
    <w:basedOn w:val="1"/>
    <w:qFormat/>
    <w:uiPriority w:val="0"/>
  </w:style>
  <w:style w:type="paragraph" w:customStyle="1" w:styleId="340">
    <w:name w:val="+正文 Char Char"/>
    <w:basedOn w:val="1"/>
    <w:qFormat/>
    <w:uiPriority w:val="0"/>
    <w:pPr>
      <w:spacing w:line="360" w:lineRule="auto"/>
      <w:ind w:firstLine="200" w:firstLineChars="200"/>
    </w:pPr>
    <w:rPr>
      <w:sz w:val="24"/>
      <w:szCs w:val="28"/>
    </w:rPr>
  </w:style>
  <w:style w:type="paragraph" w:customStyle="1" w:styleId="341">
    <w:name w:val="Char Char Char1 Char Char Char1 Char Char Char Char Char Char Char Char Char Char"/>
    <w:basedOn w:val="1"/>
    <w:qFormat/>
    <w:uiPriority w:val="0"/>
    <w:rPr>
      <w:sz w:val="30"/>
      <w:szCs w:val="20"/>
    </w:rPr>
  </w:style>
  <w:style w:type="paragraph" w:customStyle="1" w:styleId="342">
    <w:name w:val="正文000000"/>
    <w:basedOn w:val="1"/>
    <w:next w:val="1"/>
    <w:qFormat/>
    <w:uiPriority w:val="0"/>
    <w:pPr>
      <w:adjustRightInd w:val="0"/>
      <w:snapToGrid w:val="0"/>
      <w:spacing w:line="360" w:lineRule="auto"/>
      <w:ind w:firstLine="200" w:firstLineChars="200"/>
    </w:pPr>
    <w:rPr>
      <w:rFonts w:ascii="宋体" w:hAnsi="宋体" w:cs="宋体"/>
      <w:sz w:val="24"/>
    </w:rPr>
  </w:style>
  <w:style w:type="paragraph" w:customStyle="1" w:styleId="343">
    <w:name w:val="样式 样式 样式 样式 样式 样式 样式 题注 + 段后: 0.5 行1 + 段后: 0.5 行 + 段后: 0.5 行 + (..."/>
    <w:basedOn w:val="1"/>
    <w:qFormat/>
    <w:uiPriority w:val="0"/>
    <w:pPr>
      <w:keepNext/>
      <w:snapToGrid w:val="0"/>
      <w:spacing w:beforeLines="50" w:line="360" w:lineRule="auto"/>
      <w:jc w:val="center"/>
    </w:pPr>
    <w:rPr>
      <w:rFonts w:cs="宋体"/>
      <w:b/>
      <w:sz w:val="24"/>
      <w:szCs w:val="20"/>
    </w:rPr>
  </w:style>
  <w:style w:type="paragraph" w:customStyle="1" w:styleId="344">
    <w:name w:val="样式 样式 样式 样式 样式 样式 题注 + 段后: 0.5 行1 + 段后: 0.5 行 + 段后: 0.5 行 + (西文)..."/>
    <w:basedOn w:val="1"/>
    <w:qFormat/>
    <w:uiPriority w:val="0"/>
    <w:pPr>
      <w:keepNext/>
      <w:snapToGrid w:val="0"/>
      <w:spacing w:beforeLines="50" w:line="360" w:lineRule="auto"/>
      <w:jc w:val="center"/>
    </w:pPr>
    <w:rPr>
      <w:rFonts w:cs="宋体"/>
      <w:bCs/>
      <w:sz w:val="24"/>
      <w:szCs w:val="20"/>
    </w:rPr>
  </w:style>
  <w:style w:type="paragraph" w:customStyle="1" w:styleId="345">
    <w:name w:val="样式 (符号) 宋体 小三 行距: 1.5 倍行距"/>
    <w:basedOn w:val="1"/>
    <w:qFormat/>
    <w:uiPriority w:val="0"/>
    <w:pPr>
      <w:spacing w:line="360" w:lineRule="auto"/>
      <w:ind w:firstLine="600" w:firstLineChars="200"/>
    </w:pPr>
    <w:rPr>
      <w:rFonts w:ascii="宋体" w:hAnsi="宋体" w:cs="宋体"/>
      <w:sz w:val="28"/>
      <w:szCs w:val="20"/>
    </w:rPr>
  </w:style>
  <w:style w:type="paragraph" w:customStyle="1" w:styleId="346">
    <w:name w:val="样式 样式 样式 题注 + 段后: 0.5 行1 + 段后: 0.5 行 + 段后: 0.5 行"/>
    <w:basedOn w:val="1"/>
    <w:qFormat/>
    <w:uiPriority w:val="0"/>
    <w:pPr>
      <w:keepNext/>
      <w:spacing w:beforeLines="50" w:afterLines="50" w:line="360" w:lineRule="auto"/>
      <w:jc w:val="center"/>
    </w:pPr>
    <w:rPr>
      <w:rFonts w:ascii="Arial" w:hAnsi="Arial" w:eastAsia="黑体" w:cs="宋体"/>
      <w:b/>
      <w:sz w:val="24"/>
      <w:szCs w:val="20"/>
    </w:rPr>
  </w:style>
  <w:style w:type="paragraph" w:customStyle="1" w:styleId="347">
    <w:name w:val="表格式"/>
    <w:basedOn w:val="145"/>
    <w:qFormat/>
    <w:uiPriority w:val="0"/>
    <w:pPr>
      <w:spacing w:line="400" w:lineRule="exact"/>
      <w:ind w:left="0" w:firstLine="0" w:firstLineChars="0"/>
      <w:jc w:val="center"/>
    </w:pPr>
    <w:rPr>
      <w:rFonts w:ascii="宋体" w:hAnsi="宋体"/>
      <w:u w:color="FFFFFF"/>
    </w:rPr>
  </w:style>
  <w:style w:type="paragraph" w:customStyle="1" w:styleId="348">
    <w:name w:val="表文"/>
    <w:basedOn w:val="1"/>
    <w:qFormat/>
    <w:uiPriority w:val="0"/>
    <w:pPr>
      <w:tabs>
        <w:tab w:val="left" w:pos="1021"/>
      </w:tabs>
      <w:spacing w:line="300" w:lineRule="auto"/>
      <w:jc w:val="center"/>
    </w:pPr>
    <w:rPr>
      <w:rFonts w:ascii="宋体" w:hAnsi="宋体"/>
      <w:kern w:val="0"/>
      <w:position w:val="-24"/>
      <w:sz w:val="24"/>
      <w:szCs w:val="21"/>
      <w:u w:color="FFFFFF"/>
    </w:rPr>
  </w:style>
  <w:style w:type="paragraph" w:customStyle="1" w:styleId="349">
    <w:name w:val="封面标准号1"/>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napToGrid w:val="0"/>
      <w:kern w:val="2"/>
      <w:sz w:val="28"/>
      <w:szCs w:val="24"/>
      <w:lang w:val="en-US" w:eastAsia="zh-CN" w:bidi="ar-SA"/>
    </w:rPr>
  </w:style>
  <w:style w:type="paragraph" w:customStyle="1" w:styleId="350">
    <w:name w:val="xl42"/>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hint="eastAsia" w:ascii="仿宋_GB2312" w:hAnsi="宋体" w:eastAsia="仿宋_GB2312"/>
      <w:kern w:val="0"/>
      <w:sz w:val="24"/>
      <w:u w:color="FFFFFF"/>
    </w:rPr>
  </w:style>
  <w:style w:type="paragraph" w:customStyle="1" w:styleId="351">
    <w:name w:val="正文中对齐"/>
    <w:basedOn w:val="1"/>
    <w:qFormat/>
    <w:uiPriority w:val="0"/>
    <w:pPr>
      <w:snapToGrid w:val="0"/>
      <w:spacing w:before="60" w:after="60" w:line="60" w:lineRule="atLeast"/>
      <w:jc w:val="center"/>
    </w:pPr>
    <w:rPr>
      <w:rFonts w:ascii="宋体" w:hAnsi="宋体"/>
      <w:sz w:val="24"/>
      <w:u w:color="FFFFFF"/>
    </w:rPr>
  </w:style>
  <w:style w:type="paragraph" w:customStyle="1" w:styleId="352">
    <w:name w:val="图文框"/>
    <w:basedOn w:val="1"/>
    <w:qFormat/>
    <w:uiPriority w:val="0"/>
    <w:pPr>
      <w:widowControl/>
      <w:spacing w:line="320" w:lineRule="exact"/>
    </w:pPr>
    <w:rPr>
      <w:rFonts w:ascii="宋体" w:hAnsi="宋体"/>
      <w:color w:val="000000"/>
      <w:spacing w:val="-14"/>
      <w:kern w:val="0"/>
      <w:sz w:val="18"/>
      <w:szCs w:val="18"/>
      <w:u w:color="FFFFFF"/>
    </w:rPr>
  </w:style>
  <w:style w:type="paragraph" w:customStyle="1" w:styleId="353">
    <w:name w:val="报告书表格"/>
    <w:basedOn w:val="1"/>
    <w:link w:val="2152"/>
    <w:qFormat/>
    <w:uiPriority w:val="0"/>
    <w:pPr>
      <w:adjustRightInd w:val="0"/>
      <w:spacing w:before="60" w:after="60" w:line="240" w:lineRule="atLeast"/>
      <w:jc w:val="center"/>
      <w:textAlignment w:val="baseline"/>
    </w:pPr>
  </w:style>
  <w:style w:type="paragraph" w:customStyle="1" w:styleId="354">
    <w:name w:val="标准公文"/>
    <w:qFormat/>
    <w:uiPriority w:val="0"/>
    <w:pPr>
      <w:spacing w:line="610" w:lineRule="atLeast"/>
      <w:ind w:firstLine="658"/>
      <w:jc w:val="both"/>
    </w:pPr>
    <w:rPr>
      <w:rFonts w:ascii="Times New Roman" w:hAnsi="Times New Roman" w:eastAsia="仿宋_GB2312" w:cs="Times New Roman"/>
      <w:snapToGrid w:val="0"/>
      <w:kern w:val="2"/>
      <w:sz w:val="32"/>
      <w:szCs w:val="24"/>
      <w:lang w:val="en-US" w:eastAsia="zh-CN" w:bidi="ar-SA"/>
    </w:rPr>
  </w:style>
  <w:style w:type="paragraph" w:customStyle="1" w:styleId="355">
    <w:name w:val="其 它 文 件 样 式"/>
    <w:basedOn w:val="1"/>
    <w:qFormat/>
    <w:uiPriority w:val="0"/>
    <w:pPr>
      <w:adjustRightInd w:val="0"/>
      <w:spacing w:line="400" w:lineRule="atLeast"/>
      <w:ind w:firstLine="567"/>
      <w:jc w:val="left"/>
      <w:textAlignment w:val="baseline"/>
    </w:pPr>
    <w:rPr>
      <w:rFonts w:ascii="宋体" w:hAnsi="宋体" w:eastAsia="楷体"/>
      <w:spacing w:val="10"/>
      <w:kern w:val="28"/>
      <w:sz w:val="24"/>
      <w:u w:color="FFFFFF"/>
    </w:rPr>
  </w:style>
  <w:style w:type="paragraph" w:customStyle="1" w:styleId="356">
    <w:name w:val="中 文 论 文"/>
    <w:basedOn w:val="1"/>
    <w:qFormat/>
    <w:uiPriority w:val="0"/>
    <w:pPr>
      <w:adjustRightInd w:val="0"/>
      <w:spacing w:line="480" w:lineRule="atLeast"/>
      <w:ind w:firstLine="510"/>
      <w:jc w:val="left"/>
      <w:textAlignment w:val="baseline"/>
    </w:pPr>
    <w:rPr>
      <w:rFonts w:ascii="宋体" w:hAnsi="宋体" w:eastAsia="仿宋_GB2312"/>
      <w:kern w:val="0"/>
      <w:sz w:val="24"/>
      <w:u w:color="FFFFFF"/>
    </w:rPr>
  </w:style>
  <w:style w:type="paragraph" w:customStyle="1" w:styleId="357">
    <w:name w:val="中文报告书"/>
    <w:basedOn w:val="1"/>
    <w:qFormat/>
    <w:uiPriority w:val="0"/>
    <w:pPr>
      <w:adjustRightInd w:val="0"/>
      <w:spacing w:after="80" w:line="420" w:lineRule="atLeast"/>
      <w:jc w:val="left"/>
      <w:textAlignment w:val="baseline"/>
    </w:pPr>
    <w:rPr>
      <w:rFonts w:ascii="宋体" w:hAnsi="宋体"/>
      <w:kern w:val="0"/>
      <w:sz w:val="24"/>
      <w:u w:color="FFFFFF"/>
    </w:rPr>
  </w:style>
  <w:style w:type="paragraph" w:customStyle="1" w:styleId="358">
    <w:name w:val="中心文件"/>
    <w:basedOn w:val="357"/>
    <w:qFormat/>
    <w:uiPriority w:val="0"/>
    <w:pPr>
      <w:spacing w:after="0" w:line="480" w:lineRule="atLeast"/>
    </w:pPr>
    <w:rPr>
      <w:rFonts w:eastAsia="仿宋_GB2312"/>
      <w:sz w:val="28"/>
    </w:rPr>
  </w:style>
  <w:style w:type="paragraph" w:customStyle="1" w:styleId="359">
    <w:name w:val="报告书"/>
    <w:basedOn w:val="1"/>
    <w:qFormat/>
    <w:uiPriority w:val="0"/>
    <w:pPr>
      <w:adjustRightInd w:val="0"/>
      <w:snapToGrid w:val="0"/>
      <w:spacing w:line="440" w:lineRule="atLeast"/>
      <w:ind w:firstLine="482"/>
      <w:textAlignment w:val="baseline"/>
    </w:pPr>
    <w:rPr>
      <w:rFonts w:ascii="宋体" w:hAnsi="宋体"/>
      <w:kern w:val="24"/>
      <w:sz w:val="24"/>
      <w:u w:color="FFFFFF"/>
    </w:rPr>
  </w:style>
  <w:style w:type="paragraph" w:customStyle="1" w:styleId="360">
    <w:name w:val="其 它 文 件"/>
    <w:basedOn w:val="1"/>
    <w:qFormat/>
    <w:uiPriority w:val="0"/>
    <w:pPr>
      <w:adjustRightInd w:val="0"/>
      <w:spacing w:after="80" w:line="440" w:lineRule="atLeast"/>
      <w:jc w:val="left"/>
      <w:textAlignment w:val="baseline"/>
    </w:pPr>
    <w:rPr>
      <w:rFonts w:ascii="宋体" w:hAnsi="宋体" w:eastAsia="楷体"/>
      <w:kern w:val="0"/>
      <w:sz w:val="24"/>
      <w:u w:color="FFFFFF"/>
    </w:rPr>
  </w:style>
  <w:style w:type="paragraph" w:customStyle="1" w:styleId="361">
    <w:name w:val="zg1"/>
    <w:basedOn w:val="1"/>
    <w:qFormat/>
    <w:uiPriority w:val="0"/>
    <w:pPr>
      <w:spacing w:line="500" w:lineRule="exact"/>
      <w:ind w:firstLine="200"/>
    </w:pPr>
    <w:rPr>
      <w:rFonts w:ascii="宋体" w:hAnsi="宋体"/>
      <w:sz w:val="24"/>
      <w:u w:color="FFFFFF"/>
    </w:rPr>
  </w:style>
  <w:style w:type="paragraph" w:customStyle="1" w:styleId="362">
    <w:name w:val="流程"/>
    <w:basedOn w:val="1"/>
    <w:qFormat/>
    <w:uiPriority w:val="0"/>
    <w:pPr>
      <w:topLinePunct/>
      <w:adjustRightInd w:val="0"/>
      <w:snapToGrid w:val="0"/>
      <w:jc w:val="center"/>
    </w:pPr>
    <w:rPr>
      <w:rFonts w:ascii="宋体" w:hAnsi="宋体"/>
      <w:kern w:val="0"/>
      <w:u w:color="FFFFFF"/>
    </w:rPr>
  </w:style>
  <w:style w:type="paragraph" w:customStyle="1" w:styleId="363">
    <w:name w:val="流程1"/>
    <w:basedOn w:val="362"/>
    <w:qFormat/>
    <w:uiPriority w:val="0"/>
    <w:rPr>
      <w:sz w:val="18"/>
    </w:rPr>
  </w:style>
  <w:style w:type="paragraph" w:customStyle="1" w:styleId="364">
    <w:name w:val="表格6"/>
    <w:qFormat/>
    <w:uiPriority w:val="0"/>
    <w:pPr>
      <w:ind w:left="233"/>
      <w:jc w:val="center"/>
    </w:pPr>
    <w:rPr>
      <w:rFonts w:ascii="Times New Roman" w:hAnsi="Times New Roman" w:eastAsia="宋体" w:cs="Times New Roman"/>
      <w:snapToGrid w:val="0"/>
      <w:kern w:val="2"/>
      <w:sz w:val="21"/>
      <w:szCs w:val="32"/>
      <w:lang w:val="en-US" w:eastAsia="zh-CN" w:bidi="ar-SA"/>
    </w:rPr>
  </w:style>
  <w:style w:type="paragraph" w:customStyle="1" w:styleId="365">
    <w:name w:val="3级标题"/>
    <w:basedOn w:val="1"/>
    <w:qFormat/>
    <w:uiPriority w:val="0"/>
    <w:pPr>
      <w:spacing w:before="300" w:line="460" w:lineRule="exact"/>
      <w:outlineLvl w:val="2"/>
    </w:pPr>
    <w:rPr>
      <w:rFonts w:ascii="Arial" w:hAnsi="Arial"/>
      <w:b/>
      <w:color w:val="000000"/>
      <w:sz w:val="24"/>
      <w:u w:color="FFFFFF"/>
    </w:rPr>
  </w:style>
  <w:style w:type="paragraph" w:customStyle="1" w:styleId="366">
    <w:name w:val="项目"/>
    <w:basedOn w:val="1"/>
    <w:qFormat/>
    <w:uiPriority w:val="0"/>
    <w:pPr>
      <w:tabs>
        <w:tab w:val="left" w:pos="1140"/>
      </w:tabs>
      <w:ind w:left="1140" w:hanging="1140"/>
    </w:pPr>
    <w:rPr>
      <w:rFonts w:ascii="宋体" w:hAnsi="宋体"/>
      <w:sz w:val="24"/>
      <w:u w:color="FFFFFF"/>
    </w:rPr>
  </w:style>
  <w:style w:type="paragraph" w:customStyle="1" w:styleId="367">
    <w:name w:val="样式 标题 1 + 小四"/>
    <w:basedOn w:val="9"/>
    <w:qFormat/>
    <w:uiPriority w:val="0"/>
    <w:pPr>
      <w:keepLines/>
      <w:tabs>
        <w:tab w:val="left" w:pos="1365"/>
      </w:tabs>
      <w:snapToGrid/>
      <w:spacing w:after="240" w:line="0" w:lineRule="atLeast"/>
      <w:ind w:left="0" w:firstLine="0"/>
      <w:jc w:val="center"/>
    </w:pPr>
    <w:rPr>
      <w:rFonts w:ascii="宋体" w:hAnsi="宋体" w:eastAsia="宋体"/>
      <w:color w:val="auto"/>
      <w:szCs w:val="24"/>
      <w:u w:color="FFFFFF"/>
    </w:rPr>
  </w:style>
  <w:style w:type="paragraph" w:customStyle="1" w:styleId="368">
    <w:name w:val="2级标题"/>
    <w:basedOn w:val="1"/>
    <w:qFormat/>
    <w:uiPriority w:val="0"/>
    <w:pPr>
      <w:spacing w:before="60" w:line="460" w:lineRule="exact"/>
      <w:outlineLvl w:val="1"/>
    </w:pPr>
    <w:rPr>
      <w:rFonts w:ascii="Arial" w:hAnsi="Arial"/>
      <w:b/>
      <w:color w:val="000000"/>
      <w:sz w:val="24"/>
      <w:u w:color="FFFFFF"/>
    </w:rPr>
  </w:style>
  <w:style w:type="paragraph" w:customStyle="1" w:styleId="369">
    <w:name w:val="空行"/>
    <w:basedOn w:val="1"/>
    <w:next w:val="61"/>
    <w:qFormat/>
    <w:uiPriority w:val="0"/>
    <w:pPr>
      <w:topLinePunct/>
      <w:adjustRightInd w:val="0"/>
      <w:snapToGrid w:val="0"/>
      <w:jc w:val="center"/>
    </w:pPr>
    <w:rPr>
      <w:rFonts w:ascii="宋体" w:hAnsi="宋体"/>
      <w:kern w:val="0"/>
      <w:sz w:val="24"/>
      <w:u w:color="FFFFFF"/>
    </w:rPr>
  </w:style>
  <w:style w:type="paragraph" w:customStyle="1" w:styleId="370">
    <w:name w:val="nol"/>
    <w:basedOn w:val="1"/>
    <w:qFormat/>
    <w:uiPriority w:val="0"/>
    <w:pPr>
      <w:widowControl/>
      <w:spacing w:before="100" w:beforeAutospacing="1" w:after="100" w:afterAutospacing="1" w:line="377" w:lineRule="atLeast"/>
      <w:jc w:val="left"/>
    </w:pPr>
    <w:rPr>
      <w:rFonts w:ascii="宋体" w:hAnsi="宋体" w:cs="宋体"/>
      <w:kern w:val="0"/>
      <w:sz w:val="22"/>
      <w:szCs w:val="22"/>
      <w:u w:color="FFFFFF"/>
    </w:rPr>
  </w:style>
  <w:style w:type="paragraph" w:customStyle="1" w:styleId="371">
    <w:name w:val="样式10"/>
    <w:basedOn w:val="199"/>
    <w:next w:val="1"/>
    <w:qFormat/>
    <w:uiPriority w:val="0"/>
    <w:pPr>
      <w:tabs>
        <w:tab w:val="left" w:pos="180"/>
        <w:tab w:val="left" w:pos="720"/>
        <w:tab w:val="right" w:leader="dot" w:pos="8493"/>
        <w:tab w:val="right" w:leader="dot" w:pos="8947"/>
        <w:tab w:val="clear" w:pos="840"/>
        <w:tab w:val="clear" w:pos="8607"/>
      </w:tabs>
      <w:autoSpaceDE w:val="0"/>
      <w:autoSpaceDN w:val="0"/>
      <w:spacing w:before="120"/>
      <w:ind w:left="280" w:firstLine="320"/>
      <w:jc w:val="center"/>
      <w:textAlignment w:val="baseline"/>
    </w:pPr>
    <w:rPr>
      <w:rFonts w:ascii="黑体" w:hAnsi="宋体" w:eastAsia="黑体"/>
      <w:i/>
      <w:iCs/>
      <w:smallCaps w:val="0"/>
      <w:color w:val="000000"/>
      <w:kern w:val="0"/>
      <w:sz w:val="32"/>
      <w:u w:color="FFFFFF"/>
    </w:rPr>
  </w:style>
  <w:style w:type="paragraph" w:customStyle="1" w:styleId="372">
    <w:name w:val="样式 正文缩进 + 首行缩进:  2 字符"/>
    <w:basedOn w:val="69"/>
    <w:qFormat/>
    <w:uiPriority w:val="0"/>
    <w:pPr>
      <w:tabs>
        <w:tab w:val="left" w:pos="540"/>
        <w:tab w:val="left" w:pos="600"/>
        <w:tab w:val="left" w:pos="7265"/>
        <w:tab w:val="left" w:pos="7340"/>
        <w:tab w:val="left" w:pos="8613"/>
      </w:tabs>
      <w:autoSpaceDE w:val="0"/>
      <w:autoSpaceDN w:val="0"/>
      <w:adjustRightInd w:val="0"/>
      <w:snapToGrid w:val="0"/>
      <w:spacing w:line="300" w:lineRule="auto"/>
      <w:ind w:firstLine="560"/>
      <w:textAlignment w:val="baseline"/>
    </w:pPr>
    <w:rPr>
      <w:rFonts w:ascii="宋体" w:hAnsi="宋体" w:cs="Arial"/>
      <w:kern w:val="0"/>
      <w:sz w:val="24"/>
      <w:szCs w:val="28"/>
      <w:u w:color="FFFFFF"/>
    </w:rPr>
  </w:style>
  <w:style w:type="paragraph" w:customStyle="1" w:styleId="373">
    <w:name w:val="样式 标题 2 + 黑体 非加粗 紫色"/>
    <w:basedOn w:val="10"/>
    <w:qFormat/>
    <w:uiPriority w:val="0"/>
    <w:pPr>
      <w:tabs>
        <w:tab w:val="left" w:pos="576"/>
        <w:tab w:val="clear" w:pos="1617"/>
      </w:tabs>
      <w:spacing w:line="480" w:lineRule="auto"/>
      <w:ind w:left="576" w:firstLine="200" w:firstLineChars="200"/>
    </w:pPr>
    <w:rPr>
      <w:rFonts w:ascii="黑体" w:hAnsi="黑体"/>
      <w:b w:val="0"/>
      <w:bCs w:val="0"/>
      <w:color w:val="800080"/>
      <w:u w:color="FFFFFF"/>
    </w:rPr>
  </w:style>
  <w:style w:type="paragraph" w:customStyle="1" w:styleId="374">
    <w:name w:val="样式 标题 2 + 黑体 小四 蓝色 段前: 5 磅 段后: 5 磅 行距: 固定值 16 磅"/>
    <w:basedOn w:val="10"/>
    <w:qFormat/>
    <w:uiPriority w:val="0"/>
    <w:pPr>
      <w:tabs>
        <w:tab w:val="left" w:pos="576"/>
        <w:tab w:val="clear" w:pos="1617"/>
      </w:tabs>
      <w:spacing w:before="100" w:after="100" w:line="320" w:lineRule="exact"/>
      <w:ind w:left="576" w:hanging="576"/>
    </w:pPr>
    <w:rPr>
      <w:rFonts w:ascii="黑体"/>
      <w:b w:val="0"/>
      <w:color w:val="0000FF"/>
      <w:sz w:val="24"/>
      <w:szCs w:val="24"/>
      <w:u w:color="FFFFFF"/>
    </w:rPr>
  </w:style>
  <w:style w:type="paragraph" w:customStyle="1" w:styleId="375">
    <w:name w:val="段落 内容"/>
    <w:basedOn w:val="1"/>
    <w:qFormat/>
    <w:uiPriority w:val="0"/>
    <w:pPr>
      <w:spacing w:beforeLines="50" w:afterLines="20" w:line="360" w:lineRule="auto"/>
      <w:ind w:firstLine="200" w:firstLineChars="200"/>
    </w:pPr>
    <w:rPr>
      <w:rFonts w:ascii="宋体" w:hAnsi="宋体" w:cs="宋体"/>
      <w:sz w:val="24"/>
      <w:u w:color="FFFFFF"/>
    </w:rPr>
  </w:style>
  <w:style w:type="paragraph" w:customStyle="1" w:styleId="376">
    <w:name w:val="图表文字"/>
    <w:next w:val="1"/>
    <w:qFormat/>
    <w:uiPriority w:val="0"/>
    <w:pPr>
      <w:kinsoku w:val="0"/>
      <w:overflowPunct w:val="0"/>
      <w:autoSpaceDE w:val="0"/>
      <w:autoSpaceDN w:val="0"/>
      <w:jc w:val="center"/>
    </w:pPr>
    <w:rPr>
      <w:rFonts w:ascii="Times New Roman" w:hAnsi="Times New Roman" w:eastAsia="宋体" w:cs="Times New Roman"/>
      <w:bCs/>
      <w:snapToGrid w:val="0"/>
      <w:kern w:val="2"/>
      <w:sz w:val="21"/>
      <w:szCs w:val="21"/>
      <w:lang w:val="en-US" w:eastAsia="zh-CN" w:bidi="ar-SA"/>
    </w:rPr>
  </w:style>
  <w:style w:type="paragraph" w:customStyle="1" w:styleId="377">
    <w:name w:val="font1"/>
    <w:basedOn w:val="1"/>
    <w:qFormat/>
    <w:uiPriority w:val="0"/>
    <w:pPr>
      <w:widowControl/>
      <w:spacing w:before="100" w:beforeAutospacing="1" w:after="100" w:afterAutospacing="1"/>
      <w:jc w:val="left"/>
    </w:pPr>
    <w:rPr>
      <w:kern w:val="0"/>
      <w:sz w:val="24"/>
      <w:u w:color="FFFFFF"/>
    </w:rPr>
  </w:style>
  <w:style w:type="paragraph" w:customStyle="1" w:styleId="378">
    <w:name w:val="font8"/>
    <w:basedOn w:val="1"/>
    <w:qFormat/>
    <w:uiPriority w:val="0"/>
    <w:pPr>
      <w:widowControl/>
      <w:spacing w:before="100" w:beforeAutospacing="1" w:after="100" w:afterAutospacing="1"/>
      <w:jc w:val="left"/>
    </w:pPr>
    <w:rPr>
      <w:kern w:val="0"/>
      <w:sz w:val="24"/>
      <w:u w:color="FFFFFF"/>
    </w:rPr>
  </w:style>
  <w:style w:type="paragraph" w:customStyle="1" w:styleId="379">
    <w:name w:val="font9"/>
    <w:basedOn w:val="1"/>
    <w:qFormat/>
    <w:uiPriority w:val="0"/>
    <w:pPr>
      <w:widowControl/>
      <w:spacing w:before="100" w:beforeAutospacing="1" w:after="100" w:afterAutospacing="1"/>
      <w:jc w:val="left"/>
    </w:pPr>
    <w:rPr>
      <w:b/>
      <w:bCs/>
      <w:kern w:val="0"/>
      <w:sz w:val="36"/>
      <w:szCs w:val="36"/>
      <w:u w:color="FFFFFF"/>
    </w:rPr>
  </w:style>
  <w:style w:type="paragraph" w:customStyle="1" w:styleId="380">
    <w:name w:val="font10"/>
    <w:basedOn w:val="1"/>
    <w:qFormat/>
    <w:uiPriority w:val="0"/>
    <w:pPr>
      <w:widowControl/>
      <w:spacing w:before="100" w:beforeAutospacing="1" w:after="100" w:afterAutospacing="1"/>
      <w:jc w:val="left"/>
    </w:pPr>
    <w:rPr>
      <w:rFonts w:ascii="宋体" w:hAnsi="宋体"/>
      <w:b/>
      <w:bCs/>
      <w:kern w:val="0"/>
      <w:sz w:val="36"/>
      <w:szCs w:val="36"/>
      <w:u w:color="FFFFFF"/>
    </w:rPr>
  </w:style>
  <w:style w:type="paragraph" w:customStyle="1" w:styleId="381">
    <w:name w:val="style0"/>
    <w:basedOn w:val="1"/>
    <w:qFormat/>
    <w:uiPriority w:val="0"/>
    <w:pPr>
      <w:widowControl/>
      <w:spacing w:before="100" w:beforeAutospacing="1" w:after="100" w:afterAutospacing="1"/>
      <w:jc w:val="left"/>
      <w:textAlignment w:val="bottom"/>
    </w:pPr>
    <w:rPr>
      <w:kern w:val="0"/>
      <w:sz w:val="24"/>
      <w:u w:color="FFFFFF"/>
    </w:rPr>
  </w:style>
  <w:style w:type="paragraph" w:customStyle="1" w:styleId="382">
    <w:name w:val="xl39"/>
    <w:basedOn w:val="381"/>
    <w:qFormat/>
    <w:uiPriority w:val="0"/>
    <w:pPr>
      <w:textAlignment w:val="auto"/>
    </w:pPr>
    <w:rPr>
      <w:rFonts w:ascii="宋体" w:hAnsi="宋体"/>
      <w:sz w:val="20"/>
      <w:szCs w:val="20"/>
    </w:rPr>
  </w:style>
  <w:style w:type="paragraph" w:customStyle="1" w:styleId="383">
    <w:name w:val="新正文样式"/>
    <w:basedOn w:val="1"/>
    <w:link w:val="2603"/>
    <w:qFormat/>
    <w:uiPriority w:val="0"/>
    <w:pPr>
      <w:tabs>
        <w:tab w:val="left" w:pos="567"/>
      </w:tabs>
      <w:spacing w:line="360" w:lineRule="auto"/>
      <w:ind w:firstLine="567"/>
    </w:pPr>
    <w:rPr>
      <w:rFonts w:ascii="宋体" w:hAnsi="宋体"/>
      <w:spacing w:val="20"/>
      <w:sz w:val="24"/>
      <w:u w:color="FFFFFF"/>
    </w:rPr>
  </w:style>
  <w:style w:type="paragraph" w:customStyle="1" w:styleId="384">
    <w:name w:val="宏福4"/>
    <w:basedOn w:val="1"/>
    <w:qFormat/>
    <w:uiPriority w:val="0"/>
    <w:pPr>
      <w:adjustRightInd w:val="0"/>
      <w:spacing w:line="400" w:lineRule="atLeast"/>
      <w:ind w:firstLine="567"/>
      <w:jc w:val="left"/>
      <w:textAlignment w:val="baseline"/>
    </w:pPr>
    <w:rPr>
      <w:rFonts w:ascii="宋体" w:hAnsi="宋体"/>
      <w:sz w:val="24"/>
      <w:u w:color="FFFFFF"/>
    </w:rPr>
  </w:style>
  <w:style w:type="paragraph" w:customStyle="1" w:styleId="385">
    <w:name w:val="样式 标题 2H21.1标题 2 + (中文) 宋体"/>
    <w:basedOn w:val="10"/>
    <w:qFormat/>
    <w:uiPriority w:val="0"/>
    <w:pPr>
      <w:tabs>
        <w:tab w:val="left" w:pos="576"/>
        <w:tab w:val="clear" w:pos="1617"/>
      </w:tabs>
      <w:topLinePunct/>
      <w:adjustRightInd w:val="0"/>
      <w:snapToGrid w:val="0"/>
      <w:spacing w:before="120" w:after="120" w:line="240" w:lineRule="auto"/>
      <w:ind w:left="576" w:hanging="576"/>
      <w:jc w:val="left"/>
    </w:pPr>
    <w:rPr>
      <w:rFonts w:ascii="宋体" w:hAnsi="Times New Roman" w:eastAsia="宋体"/>
      <w:caps/>
      <w:spacing w:val="10"/>
      <w:kern w:val="20"/>
      <w:szCs w:val="24"/>
      <w:u w:color="FFFFFF"/>
    </w:rPr>
  </w:style>
  <w:style w:type="paragraph" w:customStyle="1" w:styleId="386">
    <w:name w:val="单位名称"/>
    <w:basedOn w:val="1"/>
    <w:next w:val="1"/>
    <w:qFormat/>
    <w:uiPriority w:val="0"/>
    <w:pPr>
      <w:spacing w:line="500" w:lineRule="atLeast"/>
      <w:jc w:val="center"/>
    </w:pPr>
    <w:rPr>
      <w:rFonts w:ascii="宋体" w:hAnsi="宋体"/>
      <w:sz w:val="44"/>
      <w:szCs w:val="44"/>
      <w:u w:color="FFFFFF"/>
    </w:rPr>
  </w:style>
  <w:style w:type="paragraph" w:customStyle="1" w:styleId="387">
    <w:name w:val="表格001"/>
    <w:basedOn w:val="1"/>
    <w:qFormat/>
    <w:uiPriority w:val="0"/>
    <w:pPr>
      <w:jc w:val="center"/>
    </w:pPr>
    <w:rPr>
      <w:rFonts w:ascii="宋体" w:hAnsi="宋体"/>
      <w:u w:color="FFFFFF"/>
    </w:rPr>
  </w:style>
  <w:style w:type="paragraph" w:customStyle="1" w:styleId="388">
    <w:name w:val="正文2"/>
    <w:basedOn w:val="1"/>
    <w:qFormat/>
    <w:uiPriority w:val="0"/>
    <w:pPr>
      <w:snapToGrid w:val="0"/>
      <w:spacing w:before="60" w:line="460" w:lineRule="exact"/>
      <w:jc w:val="center"/>
    </w:pPr>
    <w:rPr>
      <w:rFonts w:ascii="宋体" w:hAnsi="宋体"/>
      <w:sz w:val="24"/>
      <w:u w:color="FFFFFF"/>
    </w:rPr>
  </w:style>
  <w:style w:type="paragraph" w:customStyle="1" w:styleId="389">
    <w:name w:val="题目1"/>
    <w:basedOn w:val="1"/>
    <w:next w:val="61"/>
    <w:qFormat/>
    <w:uiPriority w:val="0"/>
    <w:pPr>
      <w:jc w:val="center"/>
    </w:pPr>
    <w:rPr>
      <w:rFonts w:ascii="仿宋_GB2312" w:hAnsi="宋体" w:eastAsia="仿宋_GB2312"/>
      <w:b/>
      <w:bCs/>
      <w:sz w:val="24"/>
      <w:u w:color="FFFFFF"/>
    </w:rPr>
  </w:style>
  <w:style w:type="paragraph" w:customStyle="1" w:styleId="390">
    <w:name w:val="tt2"/>
    <w:basedOn w:val="1"/>
    <w:qFormat/>
    <w:uiPriority w:val="0"/>
    <w:pPr>
      <w:widowControl/>
      <w:spacing w:before="100" w:beforeAutospacing="1" w:after="100" w:afterAutospacing="1" w:line="345" w:lineRule="atLeast"/>
      <w:jc w:val="left"/>
    </w:pPr>
    <w:rPr>
      <w:rFonts w:ascii="宋体" w:hAnsi="宋体" w:cs="宋体"/>
      <w:color w:val="000000"/>
      <w:kern w:val="0"/>
      <w:sz w:val="18"/>
      <w:szCs w:val="18"/>
      <w:u w:color="FFFFFF"/>
    </w:rPr>
  </w:style>
  <w:style w:type="paragraph" w:customStyle="1" w:styleId="391">
    <w:name w:val="正文样式"/>
    <w:basedOn w:val="1"/>
    <w:link w:val="1980"/>
    <w:qFormat/>
    <w:uiPriority w:val="0"/>
    <w:pPr>
      <w:spacing w:line="360" w:lineRule="auto"/>
      <w:ind w:firstLine="480" w:firstLineChars="200"/>
    </w:pPr>
    <w:rPr>
      <w:rFonts w:ascii="宋体" w:hAnsi="宋体"/>
    </w:rPr>
  </w:style>
  <w:style w:type="paragraph" w:customStyle="1" w:styleId="392">
    <w:name w:val="标题样式3"/>
    <w:basedOn w:val="11"/>
    <w:link w:val="1981"/>
    <w:qFormat/>
    <w:uiPriority w:val="0"/>
    <w:pPr>
      <w:tabs>
        <w:tab w:val="clear" w:pos="2269"/>
      </w:tabs>
      <w:spacing w:before="0" w:after="0" w:line="360" w:lineRule="auto"/>
      <w:ind w:left="0" w:firstLine="0"/>
      <w:jc w:val="center"/>
      <w:outlineLvl w:val="9"/>
    </w:pPr>
    <w:rPr>
      <w:rFonts w:ascii="黑体" w:hAnsi="宋体" w:eastAsia="黑体"/>
      <w:color w:val="000000"/>
      <w:sz w:val="30"/>
      <w:szCs w:val="30"/>
      <w:u w:color="FFFFFF"/>
      <w:lang w:val="zh-CN"/>
    </w:rPr>
  </w:style>
  <w:style w:type="paragraph" w:customStyle="1" w:styleId="393">
    <w:name w:val="标题样式4"/>
    <w:basedOn w:val="12"/>
    <w:qFormat/>
    <w:uiPriority w:val="0"/>
    <w:pPr>
      <w:tabs>
        <w:tab w:val="clear" w:pos="2127"/>
      </w:tabs>
      <w:spacing w:before="0" w:after="0" w:line="360" w:lineRule="auto"/>
      <w:ind w:left="0" w:firstLine="0"/>
    </w:pPr>
    <w:rPr>
      <w:rFonts w:ascii="黑体" w:hAnsi="Times New Roman"/>
      <w:szCs w:val="24"/>
      <w:u w:color="FFFFFF"/>
      <w:lang w:val="zh-CN"/>
    </w:rPr>
  </w:style>
  <w:style w:type="paragraph" w:customStyle="1" w:styleId="394">
    <w:name w:val="正文样式3"/>
    <w:basedOn w:val="1"/>
    <w:qFormat/>
    <w:uiPriority w:val="0"/>
    <w:pPr>
      <w:keepLines/>
      <w:adjustRightInd w:val="0"/>
      <w:spacing w:line="20" w:lineRule="atLeast"/>
      <w:jc w:val="center"/>
      <w:textAlignment w:val="baseline"/>
    </w:pPr>
    <w:rPr>
      <w:rFonts w:ascii="宋体" w:hAnsi="宋体"/>
      <w:kern w:val="0"/>
      <w:sz w:val="24"/>
      <w:u w:color="FFFFFF"/>
    </w:rPr>
  </w:style>
  <w:style w:type="paragraph" w:customStyle="1" w:styleId="395">
    <w:name w:val="封面标准文稿编辑信息"/>
    <w:qFormat/>
    <w:uiPriority w:val="0"/>
    <w:pPr>
      <w:spacing w:before="180" w:line="180" w:lineRule="exact"/>
      <w:jc w:val="center"/>
    </w:pPr>
    <w:rPr>
      <w:rFonts w:ascii="宋体" w:hAnsi="Times New Roman" w:eastAsia="宋体" w:cs="Times New Roman"/>
      <w:snapToGrid w:val="0"/>
      <w:kern w:val="2"/>
      <w:sz w:val="21"/>
      <w:szCs w:val="24"/>
      <w:lang w:val="en-US" w:eastAsia="zh-CN" w:bidi="ar-SA"/>
    </w:rPr>
  </w:style>
  <w:style w:type="paragraph" w:customStyle="1" w:styleId="396">
    <w:name w:val="main"/>
    <w:basedOn w:val="1"/>
    <w:qFormat/>
    <w:uiPriority w:val="0"/>
    <w:pPr>
      <w:widowControl/>
      <w:spacing w:before="100" w:beforeAutospacing="1" w:after="100" w:afterAutospacing="1" w:line="336" w:lineRule="auto"/>
      <w:jc w:val="left"/>
    </w:pPr>
    <w:rPr>
      <w:rFonts w:ascii="宋体" w:hAnsi="宋体" w:cs="宋体"/>
      <w:color w:val="333333"/>
      <w:kern w:val="0"/>
      <w:sz w:val="18"/>
      <w:szCs w:val="18"/>
      <w:u w:color="FFFFFF"/>
    </w:rPr>
  </w:style>
  <w:style w:type="paragraph" w:customStyle="1" w:styleId="397">
    <w:name w:val="正文文本 212"/>
    <w:basedOn w:val="1"/>
    <w:qFormat/>
    <w:uiPriority w:val="0"/>
    <w:pPr>
      <w:adjustRightInd w:val="0"/>
      <w:spacing w:after="120"/>
      <w:ind w:left="420"/>
      <w:textAlignment w:val="baseline"/>
    </w:pPr>
    <w:rPr>
      <w:rFonts w:hint="eastAsia" w:ascii="宋体" w:hAnsi="宋体"/>
      <w:sz w:val="24"/>
      <w:u w:color="FFFFFF"/>
    </w:rPr>
  </w:style>
  <w:style w:type="paragraph" w:customStyle="1" w:styleId="398">
    <w:name w:val="文本框"/>
    <w:basedOn w:val="1"/>
    <w:qFormat/>
    <w:uiPriority w:val="0"/>
    <w:pPr>
      <w:adjustRightInd w:val="0"/>
      <w:snapToGrid w:val="0"/>
      <w:spacing w:line="300" w:lineRule="exact"/>
      <w:jc w:val="center"/>
    </w:pPr>
    <w:rPr>
      <w:rFonts w:ascii="宋体" w:hAnsi="宋体"/>
      <w:sz w:val="24"/>
      <w:u w:color="FFFFFF"/>
    </w:rPr>
  </w:style>
  <w:style w:type="paragraph" w:customStyle="1" w:styleId="399">
    <w:name w:val="样式3"/>
    <w:basedOn w:val="1"/>
    <w:qFormat/>
    <w:uiPriority w:val="0"/>
    <w:pPr>
      <w:adjustRightInd w:val="0"/>
      <w:spacing w:line="440" w:lineRule="atLeast"/>
      <w:jc w:val="center"/>
      <w:textAlignment w:val="baseline"/>
    </w:pPr>
    <w:rPr>
      <w:rFonts w:ascii="Arial Rounded MT Bold" w:hAnsi="Arial Rounded MT Bold" w:eastAsia="楷体_GB2312"/>
      <w:kern w:val="0"/>
      <w:sz w:val="24"/>
      <w:u w:color="FFFFFF"/>
    </w:rPr>
  </w:style>
  <w:style w:type="paragraph" w:customStyle="1" w:styleId="400">
    <w:name w:val="xl78"/>
    <w:basedOn w:val="1"/>
    <w:qFormat/>
    <w:uiPriority w:val="0"/>
    <w:pPr>
      <w:widowControl/>
      <w:pBdr>
        <w:left w:val="single" w:color="auto" w:sz="8" w:space="0"/>
        <w:bottom w:val="single" w:color="auto" w:sz="8" w:space="0"/>
        <w:right w:val="single" w:color="auto" w:sz="8" w:space="0"/>
      </w:pBdr>
      <w:spacing w:before="100" w:beforeAutospacing="1" w:after="100" w:afterAutospacing="1"/>
      <w:jc w:val="center"/>
      <w:textAlignment w:val="center"/>
    </w:pPr>
    <w:rPr>
      <w:rFonts w:ascii="Arial Unicode MS" w:hAnsi="Arial Unicode MS" w:eastAsia="Arial Unicode MS"/>
      <w:kern w:val="0"/>
      <w:sz w:val="24"/>
      <w:u w:color="FFFFFF"/>
    </w:rPr>
  </w:style>
  <w:style w:type="paragraph" w:customStyle="1" w:styleId="401">
    <w:name w:val="报告样式4"/>
    <w:basedOn w:val="69"/>
    <w:qFormat/>
    <w:uiPriority w:val="0"/>
    <w:pPr>
      <w:spacing w:line="360" w:lineRule="auto"/>
      <w:ind w:firstLine="480"/>
    </w:pPr>
    <w:rPr>
      <w:rFonts w:ascii="宋体" w:hAnsi="宋体"/>
      <w:bCs/>
      <w:kern w:val="0"/>
      <w:sz w:val="24"/>
      <w:szCs w:val="22"/>
      <w:u w:color="FFFFFF"/>
    </w:rPr>
  </w:style>
  <w:style w:type="paragraph" w:customStyle="1" w:styleId="402">
    <w:name w:val="表格方案样式2"/>
    <w:basedOn w:val="1"/>
    <w:qFormat/>
    <w:uiPriority w:val="0"/>
    <w:pPr>
      <w:tabs>
        <w:tab w:val="left" w:pos="567"/>
      </w:tabs>
      <w:jc w:val="center"/>
    </w:pPr>
    <w:rPr>
      <w:rFonts w:ascii="宋体" w:hAnsi="宋体"/>
      <w:sz w:val="24"/>
      <w:u w:color="FFFFFF"/>
    </w:rPr>
  </w:style>
  <w:style w:type="paragraph" w:customStyle="1" w:styleId="403">
    <w:name w:val="xl41"/>
    <w:basedOn w:val="1"/>
    <w:qFormat/>
    <w:uiPriority w:val="0"/>
    <w:pPr>
      <w:widowControl/>
      <w:pBdr>
        <w:top w:val="single" w:color="auto" w:sz="8" w:space="0"/>
        <w:left w:val="single" w:color="auto" w:sz="4" w:space="0"/>
      </w:pBdr>
      <w:spacing w:before="100" w:beforeAutospacing="1" w:after="100" w:afterAutospacing="1"/>
      <w:jc w:val="center"/>
    </w:pPr>
    <w:rPr>
      <w:rFonts w:ascii="宋体" w:hAnsi="宋体"/>
      <w:kern w:val="0"/>
      <w:sz w:val="24"/>
      <w:u w:color="FFFFFF"/>
    </w:rPr>
  </w:style>
  <w:style w:type="paragraph" w:customStyle="1" w:styleId="404">
    <w:name w:val="xl43"/>
    <w:basedOn w:val="1"/>
    <w:qFormat/>
    <w:uiPriority w:val="0"/>
    <w:pPr>
      <w:widowControl/>
      <w:pBdr>
        <w:top w:val="single" w:color="auto" w:sz="8" w:space="0"/>
        <w:left w:val="single" w:color="auto" w:sz="8" w:space="0"/>
        <w:bottom w:val="single" w:color="auto" w:sz="8" w:space="0"/>
        <w:right w:val="single" w:color="auto" w:sz="4" w:space="0"/>
      </w:pBdr>
      <w:spacing w:before="100" w:beforeAutospacing="1" w:after="100" w:afterAutospacing="1"/>
      <w:jc w:val="left"/>
    </w:pPr>
    <w:rPr>
      <w:rFonts w:ascii="宋体" w:hAnsi="宋体"/>
      <w:kern w:val="0"/>
      <w:sz w:val="18"/>
      <w:szCs w:val="18"/>
      <w:u w:color="FFFFFF"/>
    </w:rPr>
  </w:style>
  <w:style w:type="paragraph" w:customStyle="1" w:styleId="405">
    <w:name w:val="xl44"/>
    <w:basedOn w:val="1"/>
    <w:qFormat/>
    <w:uiPriority w:val="0"/>
    <w:pPr>
      <w:widowControl/>
      <w:pBdr>
        <w:top w:val="single" w:color="auto" w:sz="8" w:space="0"/>
        <w:left w:val="single" w:color="auto" w:sz="4" w:space="0"/>
        <w:bottom w:val="single" w:color="auto" w:sz="8" w:space="0"/>
        <w:right w:val="single" w:color="auto" w:sz="8" w:space="0"/>
      </w:pBdr>
      <w:spacing w:before="100" w:beforeAutospacing="1" w:after="100" w:afterAutospacing="1"/>
      <w:jc w:val="center"/>
    </w:pPr>
    <w:rPr>
      <w:rFonts w:ascii="宋体" w:hAnsi="宋体"/>
      <w:kern w:val="0"/>
      <w:sz w:val="24"/>
      <w:u w:color="FFFFFF"/>
    </w:rPr>
  </w:style>
  <w:style w:type="paragraph" w:customStyle="1" w:styleId="406">
    <w:name w:val="xl45"/>
    <w:basedOn w:val="1"/>
    <w:qFormat/>
    <w:uiPriority w:val="0"/>
    <w:pPr>
      <w:widowControl/>
      <w:pBdr>
        <w:top w:val="single" w:color="auto" w:sz="8" w:space="0"/>
        <w:left w:val="single" w:color="auto" w:sz="4" w:space="0"/>
        <w:bottom w:val="single" w:color="auto" w:sz="8" w:space="0"/>
        <w:right w:val="single" w:color="auto" w:sz="8" w:space="0"/>
      </w:pBdr>
      <w:spacing w:before="100" w:beforeAutospacing="1" w:after="100" w:afterAutospacing="1"/>
      <w:jc w:val="center"/>
    </w:pPr>
    <w:rPr>
      <w:rFonts w:ascii="宋体" w:hAnsi="宋体"/>
      <w:kern w:val="0"/>
      <w:sz w:val="24"/>
      <w:u w:color="FFFFFF"/>
    </w:rPr>
  </w:style>
  <w:style w:type="paragraph" w:customStyle="1" w:styleId="407">
    <w:name w:val="xl46"/>
    <w:basedOn w:val="1"/>
    <w:qFormat/>
    <w:uiPriority w:val="0"/>
    <w:pPr>
      <w:widowControl/>
      <w:pBdr>
        <w:top w:val="single" w:color="auto" w:sz="8" w:space="0"/>
        <w:left w:val="single" w:color="auto" w:sz="8" w:space="0"/>
        <w:bottom w:val="single" w:color="auto" w:sz="8" w:space="0"/>
      </w:pBdr>
      <w:spacing w:before="100" w:beforeAutospacing="1" w:after="100" w:afterAutospacing="1"/>
      <w:jc w:val="center"/>
    </w:pPr>
    <w:rPr>
      <w:rFonts w:ascii="宋体" w:hAnsi="宋体"/>
      <w:kern w:val="0"/>
      <w:sz w:val="24"/>
      <w:u w:color="FFFFFF"/>
    </w:rPr>
  </w:style>
  <w:style w:type="paragraph" w:customStyle="1" w:styleId="408">
    <w:name w:val="xl47"/>
    <w:basedOn w:val="1"/>
    <w:qFormat/>
    <w:uiPriority w:val="0"/>
    <w:pPr>
      <w:widowControl/>
      <w:pBdr>
        <w:top w:val="single" w:color="auto" w:sz="8" w:space="0"/>
        <w:left w:val="single" w:color="auto" w:sz="8" w:space="0"/>
        <w:bottom w:val="single" w:color="auto" w:sz="8" w:space="0"/>
        <w:right w:val="single" w:color="auto" w:sz="8" w:space="0"/>
      </w:pBdr>
      <w:spacing w:before="100" w:beforeAutospacing="1" w:after="100" w:afterAutospacing="1"/>
      <w:jc w:val="left"/>
    </w:pPr>
    <w:rPr>
      <w:rFonts w:ascii="宋体" w:hAnsi="宋体"/>
      <w:kern w:val="0"/>
      <w:sz w:val="24"/>
      <w:u w:color="FFFFFF"/>
    </w:rPr>
  </w:style>
  <w:style w:type="paragraph" w:customStyle="1" w:styleId="409">
    <w:name w:val="xl48"/>
    <w:basedOn w:val="1"/>
    <w:qFormat/>
    <w:uiPriority w:val="0"/>
    <w:pPr>
      <w:widowControl/>
      <w:pBdr>
        <w:top w:val="single" w:color="auto" w:sz="8" w:space="0"/>
      </w:pBdr>
      <w:spacing w:before="100" w:beforeAutospacing="1" w:after="100" w:afterAutospacing="1"/>
      <w:jc w:val="left"/>
    </w:pPr>
    <w:rPr>
      <w:rFonts w:ascii="宋体" w:hAnsi="宋体"/>
      <w:kern w:val="0"/>
      <w:sz w:val="24"/>
      <w:u w:color="FFFFFF"/>
    </w:rPr>
  </w:style>
  <w:style w:type="paragraph" w:customStyle="1" w:styleId="410">
    <w:name w:val="xl49"/>
    <w:basedOn w:val="1"/>
    <w:qFormat/>
    <w:uiPriority w:val="0"/>
    <w:pPr>
      <w:widowControl/>
      <w:spacing w:before="100" w:beforeAutospacing="1" w:after="100" w:afterAutospacing="1"/>
      <w:jc w:val="center"/>
    </w:pPr>
    <w:rPr>
      <w:rFonts w:ascii="宋体" w:hAnsi="宋体"/>
      <w:kern w:val="0"/>
      <w:sz w:val="24"/>
      <w:u w:color="FFFFFF"/>
    </w:rPr>
  </w:style>
  <w:style w:type="paragraph" w:customStyle="1" w:styleId="411">
    <w:name w:val="xl50"/>
    <w:basedOn w:val="1"/>
    <w:qFormat/>
    <w:uiPriority w:val="0"/>
    <w:pPr>
      <w:widowControl/>
      <w:pBdr>
        <w:top w:val="single" w:color="auto" w:sz="8" w:space="0"/>
      </w:pBdr>
      <w:spacing w:before="100" w:beforeAutospacing="1" w:after="100" w:afterAutospacing="1"/>
      <w:jc w:val="center"/>
    </w:pPr>
    <w:rPr>
      <w:rFonts w:ascii="宋体" w:hAnsi="宋体"/>
      <w:kern w:val="0"/>
      <w:sz w:val="24"/>
      <w:u w:color="FFFFFF"/>
    </w:rPr>
  </w:style>
  <w:style w:type="paragraph" w:customStyle="1" w:styleId="412">
    <w:name w:val="xl51"/>
    <w:basedOn w:val="1"/>
    <w:qFormat/>
    <w:uiPriority w:val="0"/>
    <w:pPr>
      <w:widowControl/>
      <w:pBdr>
        <w:top w:val="single" w:color="auto" w:sz="8" w:space="0"/>
      </w:pBdr>
      <w:spacing w:before="100" w:beforeAutospacing="1" w:after="100" w:afterAutospacing="1"/>
      <w:jc w:val="center"/>
    </w:pPr>
    <w:rPr>
      <w:rFonts w:ascii="宋体" w:hAnsi="宋体"/>
      <w:kern w:val="0"/>
      <w:sz w:val="24"/>
      <w:u w:color="FFFFFF"/>
    </w:rPr>
  </w:style>
  <w:style w:type="paragraph" w:customStyle="1" w:styleId="413">
    <w:name w:val="xl52"/>
    <w:basedOn w:val="1"/>
    <w:qFormat/>
    <w:uiPriority w:val="0"/>
    <w:pPr>
      <w:widowControl/>
      <w:pBdr>
        <w:top w:val="single" w:color="auto" w:sz="8" w:space="0"/>
        <w:right w:val="single" w:color="auto" w:sz="8" w:space="0"/>
      </w:pBdr>
      <w:spacing w:before="100" w:beforeAutospacing="1" w:after="100" w:afterAutospacing="1"/>
      <w:jc w:val="center"/>
    </w:pPr>
    <w:rPr>
      <w:rFonts w:ascii="宋体" w:hAnsi="宋体"/>
      <w:kern w:val="0"/>
      <w:sz w:val="24"/>
      <w:u w:color="FFFFFF"/>
    </w:rPr>
  </w:style>
  <w:style w:type="paragraph" w:customStyle="1" w:styleId="414">
    <w:name w:val="xl53"/>
    <w:basedOn w:val="1"/>
    <w:qFormat/>
    <w:uiPriority w:val="0"/>
    <w:pPr>
      <w:widowControl/>
      <w:pBdr>
        <w:top w:val="single" w:color="auto" w:sz="8" w:space="0"/>
        <w:left w:val="single" w:color="auto" w:sz="8" w:space="0"/>
      </w:pBdr>
      <w:spacing w:before="100" w:beforeAutospacing="1" w:after="100" w:afterAutospacing="1"/>
      <w:jc w:val="center"/>
    </w:pPr>
    <w:rPr>
      <w:rFonts w:ascii="宋体" w:hAnsi="宋体"/>
      <w:kern w:val="0"/>
      <w:sz w:val="24"/>
      <w:u w:color="FFFFFF"/>
    </w:rPr>
  </w:style>
  <w:style w:type="paragraph" w:customStyle="1" w:styleId="415">
    <w:name w:val="正文缩"/>
    <w:basedOn w:val="1"/>
    <w:qFormat/>
    <w:uiPriority w:val="0"/>
    <w:pPr>
      <w:adjustRightInd w:val="0"/>
      <w:snapToGrid w:val="0"/>
      <w:spacing w:line="480" w:lineRule="atLeast"/>
      <w:ind w:firstLine="200" w:firstLineChars="200"/>
    </w:pPr>
    <w:rPr>
      <w:rFonts w:ascii="宋体" w:hAnsi="宋体"/>
      <w:spacing w:val="6"/>
      <w:kern w:val="0"/>
      <w:sz w:val="24"/>
      <w:u w:color="FFFFFF"/>
    </w:rPr>
  </w:style>
  <w:style w:type="paragraph" w:customStyle="1" w:styleId="416">
    <w:name w:val="正文文本缩进 311"/>
    <w:basedOn w:val="1"/>
    <w:qFormat/>
    <w:uiPriority w:val="0"/>
    <w:pPr>
      <w:adjustRightInd w:val="0"/>
      <w:spacing w:before="120" w:after="120" w:line="300" w:lineRule="auto"/>
      <w:ind w:firstLine="425"/>
      <w:jc w:val="left"/>
      <w:textAlignment w:val="baseline"/>
    </w:pPr>
    <w:rPr>
      <w:rFonts w:ascii="宋体" w:hAnsi="宋体"/>
      <w:sz w:val="24"/>
      <w:u w:color="FFFFFF"/>
    </w:rPr>
  </w:style>
  <w:style w:type="paragraph" w:customStyle="1" w:styleId="417">
    <w:name w:val="表项"/>
    <w:basedOn w:val="1"/>
    <w:qFormat/>
    <w:uiPriority w:val="0"/>
    <w:pPr>
      <w:adjustRightInd w:val="0"/>
      <w:spacing w:before="60" w:after="60" w:line="288" w:lineRule="auto"/>
      <w:jc w:val="center"/>
      <w:textAlignment w:val="baseline"/>
    </w:pPr>
    <w:rPr>
      <w:rFonts w:ascii="宋体" w:hAnsi="宋体" w:eastAsia="楷体"/>
      <w:kern w:val="44"/>
      <w:sz w:val="18"/>
      <w:u w:color="FFFFFF"/>
    </w:rPr>
  </w:style>
  <w:style w:type="paragraph" w:customStyle="1" w:styleId="418">
    <w:name w:val="宏福正文-2"/>
    <w:basedOn w:val="61"/>
    <w:qFormat/>
    <w:uiPriority w:val="0"/>
    <w:pPr>
      <w:adjustRightInd w:val="0"/>
      <w:spacing w:before="240" w:after="0" w:line="400" w:lineRule="atLeast"/>
      <w:ind w:firstLine="567" w:firstLineChars="0"/>
      <w:jc w:val="left"/>
      <w:textAlignment w:val="baseline"/>
    </w:pPr>
    <w:rPr>
      <w:rFonts w:ascii="宋体" w:hAnsi="宋体"/>
      <w:kern w:val="0"/>
      <w:sz w:val="28"/>
      <w:u w:color="FFFFFF"/>
    </w:rPr>
  </w:style>
  <w:style w:type="paragraph" w:customStyle="1" w:styleId="419">
    <w:name w:val="新标题样式"/>
    <w:basedOn w:val="1"/>
    <w:qFormat/>
    <w:uiPriority w:val="0"/>
    <w:pPr>
      <w:tabs>
        <w:tab w:val="left" w:pos="567"/>
      </w:tabs>
      <w:spacing w:line="360" w:lineRule="auto"/>
    </w:pPr>
    <w:rPr>
      <w:rFonts w:ascii="宋体" w:hAnsi="宋体" w:eastAsia="黑体"/>
      <w:b/>
      <w:spacing w:val="20"/>
      <w:sz w:val="24"/>
      <w:u w:color="FFFFFF"/>
    </w:rPr>
  </w:style>
  <w:style w:type="paragraph" w:customStyle="1" w:styleId="420">
    <w:name w:val="表格后正文"/>
    <w:basedOn w:val="383"/>
    <w:qFormat/>
    <w:uiPriority w:val="0"/>
    <w:pPr>
      <w:spacing w:before="200"/>
      <w:ind w:firstLine="560" w:firstLineChars="200"/>
    </w:pPr>
    <w:rPr>
      <w:rFonts w:eastAsia="华文中宋"/>
    </w:rPr>
  </w:style>
  <w:style w:type="paragraph" w:customStyle="1" w:styleId="421">
    <w:name w:val="表格文字样式"/>
    <w:basedOn w:val="383"/>
    <w:qFormat/>
    <w:uiPriority w:val="0"/>
    <w:pPr>
      <w:spacing w:line="240" w:lineRule="auto"/>
      <w:ind w:firstLine="0"/>
      <w:jc w:val="center"/>
    </w:pPr>
    <w:rPr>
      <w:rFonts w:eastAsia="华文中宋"/>
    </w:rPr>
  </w:style>
  <w:style w:type="paragraph" w:customStyle="1" w:styleId="422">
    <w:name w:val="小于节标题"/>
    <w:basedOn w:val="383"/>
    <w:qFormat/>
    <w:uiPriority w:val="0"/>
    <w:pPr>
      <w:ind w:firstLine="0"/>
      <w:jc w:val="left"/>
    </w:pPr>
    <w:rPr>
      <w:rFonts w:eastAsia="华文中宋"/>
    </w:rPr>
  </w:style>
  <w:style w:type="paragraph" w:customStyle="1" w:styleId="423">
    <w:name w:val="正文（首行缩进两字） Char Char Char Char1 Char11"/>
    <w:basedOn w:val="1"/>
    <w:next w:val="69"/>
    <w:qFormat/>
    <w:uiPriority w:val="0"/>
    <w:pPr>
      <w:spacing w:line="440" w:lineRule="exact"/>
      <w:ind w:firstLine="200" w:firstLineChars="200"/>
    </w:pPr>
    <w:rPr>
      <w:rFonts w:ascii="Arial" w:hAnsi="Arial"/>
      <w:sz w:val="24"/>
      <w:u w:color="FFFFFF"/>
    </w:rPr>
  </w:style>
  <w:style w:type="paragraph" w:customStyle="1" w:styleId="424">
    <w:name w:val="标题 11"/>
    <w:basedOn w:val="1"/>
    <w:next w:val="1"/>
    <w:qFormat/>
    <w:uiPriority w:val="0"/>
    <w:pPr>
      <w:snapToGrid w:val="0"/>
      <w:spacing w:after="240"/>
      <w:jc w:val="center"/>
      <w:outlineLvl w:val="0"/>
    </w:pPr>
    <w:rPr>
      <w:rFonts w:hint="eastAsia" w:ascii="黑体" w:hAnsi="宋体" w:eastAsia="黑体"/>
      <w:b/>
      <w:caps/>
      <w:spacing w:val="20"/>
      <w:kern w:val="16"/>
      <w:sz w:val="32"/>
      <w:u w:color="FFFFFF"/>
    </w:rPr>
  </w:style>
  <w:style w:type="paragraph" w:customStyle="1" w:styleId="425">
    <w:name w:val="批注框文本 Char Char Char Char"/>
    <w:basedOn w:val="1"/>
    <w:qFormat/>
    <w:uiPriority w:val="0"/>
    <w:rPr>
      <w:rFonts w:hint="eastAsia" w:ascii="宋体" w:hAnsi="宋体"/>
      <w:sz w:val="18"/>
      <w:u w:color="FFFFFF"/>
    </w:rPr>
  </w:style>
  <w:style w:type="paragraph" w:customStyle="1" w:styleId="426">
    <w:name w:val="批注框文本 Char Char"/>
    <w:basedOn w:val="1"/>
    <w:qFormat/>
    <w:uiPriority w:val="0"/>
    <w:rPr>
      <w:rFonts w:ascii="宋体" w:hAnsi="宋体"/>
      <w:sz w:val="18"/>
      <w:u w:color="FFFFFF"/>
    </w:rPr>
  </w:style>
  <w:style w:type="paragraph" w:customStyle="1" w:styleId="427">
    <w:name w:val="目录1"/>
    <w:basedOn w:val="198"/>
    <w:qFormat/>
    <w:uiPriority w:val="0"/>
    <w:pPr>
      <w:tabs>
        <w:tab w:val="right" w:leader="dot" w:pos="8495"/>
        <w:tab w:val="clear" w:pos="420"/>
        <w:tab w:val="clear" w:pos="8607"/>
      </w:tabs>
      <w:spacing w:beforeLines="10" w:afterLines="10" w:line="400" w:lineRule="exact"/>
      <w:jc w:val="both"/>
    </w:pPr>
    <w:rPr>
      <w:rFonts w:ascii="黑体" w:hAnsi="黑体" w:eastAsia="黑体"/>
      <w:bCs w:val="0"/>
      <w:sz w:val="24"/>
      <w:szCs w:val="20"/>
      <w:u w:color="FFFFFF"/>
    </w:rPr>
  </w:style>
  <w:style w:type="paragraph" w:customStyle="1" w:styleId="428">
    <w:name w:val="标题3"/>
    <w:basedOn w:val="11"/>
    <w:qFormat/>
    <w:uiPriority w:val="0"/>
    <w:pPr>
      <w:tabs>
        <w:tab w:val="left" w:pos="0"/>
        <w:tab w:val="clear" w:pos="2269"/>
      </w:tabs>
      <w:adjustRightInd w:val="0"/>
      <w:snapToGrid w:val="0"/>
      <w:spacing w:before="60" w:after="60" w:line="480" w:lineRule="exact"/>
      <w:ind w:left="660" w:hanging="720"/>
    </w:pPr>
    <w:rPr>
      <w:rFonts w:ascii="宋体" w:hAnsi="宋体"/>
      <w:bCs w:val="0"/>
      <w:kern w:val="20"/>
      <w:sz w:val="24"/>
      <w:szCs w:val="24"/>
      <w:u w:color="FFFFFF"/>
    </w:rPr>
  </w:style>
  <w:style w:type="paragraph" w:customStyle="1" w:styleId="429">
    <w:name w:val="目录 111"/>
    <w:basedOn w:val="1"/>
    <w:next w:val="1"/>
    <w:qFormat/>
    <w:uiPriority w:val="0"/>
    <w:rPr>
      <w:rFonts w:hint="eastAsia" w:ascii="宋体" w:hAnsi="宋体"/>
      <w:u w:color="FFFFFF"/>
    </w:rPr>
  </w:style>
  <w:style w:type="paragraph" w:customStyle="1" w:styleId="430">
    <w:name w:val="标题 31"/>
    <w:basedOn w:val="1"/>
    <w:next w:val="1"/>
    <w:qFormat/>
    <w:uiPriority w:val="0"/>
    <w:pPr>
      <w:keepNext/>
      <w:keepLines/>
      <w:spacing w:before="260" w:after="260" w:line="415" w:lineRule="auto"/>
      <w:outlineLvl w:val="2"/>
    </w:pPr>
    <w:rPr>
      <w:rFonts w:hint="eastAsia" w:ascii="宋体" w:hAnsi="宋体"/>
      <w:b/>
      <w:sz w:val="32"/>
      <w:u w:color="FFFFFF"/>
    </w:rPr>
  </w:style>
  <w:style w:type="paragraph" w:customStyle="1" w:styleId="431">
    <w:name w:val="HTML 预先格式化"/>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hAnsi="Arial Unicode MS" w:eastAsia="Courier New"/>
      <w:kern w:val="0"/>
      <w:sz w:val="20"/>
      <w:u w:color="FFFFFF"/>
    </w:rPr>
  </w:style>
  <w:style w:type="paragraph" w:customStyle="1" w:styleId="432">
    <w:name w:val="样式 正文首行缩进正文5号报告书正文 + 宋体 左 行距: 固定值 24 磅"/>
    <w:basedOn w:val="61"/>
    <w:qFormat/>
    <w:uiPriority w:val="0"/>
    <w:pPr>
      <w:adjustRightInd w:val="0"/>
      <w:snapToGrid w:val="0"/>
      <w:spacing w:after="0" w:line="480" w:lineRule="exact"/>
      <w:ind w:firstLine="0" w:firstLineChars="0"/>
      <w:jc w:val="left"/>
    </w:pPr>
    <w:rPr>
      <w:rFonts w:ascii="宋体" w:hAnsi="宋体"/>
      <w:kern w:val="0"/>
      <w:sz w:val="24"/>
      <w:u w:color="FFFFFF"/>
    </w:rPr>
  </w:style>
  <w:style w:type="paragraph" w:customStyle="1" w:styleId="433">
    <w:name w:val="周标题2"/>
    <w:basedOn w:val="10"/>
    <w:qFormat/>
    <w:uiPriority w:val="0"/>
    <w:pPr>
      <w:tabs>
        <w:tab w:val="left" w:pos="576"/>
        <w:tab w:val="clear" w:pos="1617"/>
      </w:tabs>
      <w:topLinePunct/>
      <w:adjustRightInd w:val="0"/>
      <w:snapToGrid w:val="0"/>
      <w:spacing w:before="120" w:after="120" w:line="240" w:lineRule="auto"/>
      <w:ind w:left="576" w:hanging="576"/>
      <w:jc w:val="left"/>
    </w:pPr>
    <w:rPr>
      <w:rFonts w:ascii="宋体" w:hAnsi="宋体" w:eastAsia="宋体"/>
      <w:bCs w:val="0"/>
      <w:caps/>
      <w:spacing w:val="10"/>
      <w:kern w:val="20"/>
      <w:sz w:val="24"/>
      <w:szCs w:val="24"/>
      <w:u w:color="FFFFFF"/>
    </w:rPr>
  </w:style>
  <w:style w:type="paragraph" w:customStyle="1" w:styleId="434">
    <w:name w:val="标题 51"/>
    <w:basedOn w:val="1"/>
    <w:next w:val="1"/>
    <w:qFormat/>
    <w:uiPriority w:val="0"/>
    <w:pPr>
      <w:keepNext/>
      <w:keepLines/>
      <w:spacing w:before="280" w:after="290" w:line="374" w:lineRule="auto"/>
      <w:outlineLvl w:val="4"/>
    </w:pPr>
    <w:rPr>
      <w:rFonts w:hint="eastAsia" w:ascii="宋体" w:hAnsi="宋体"/>
      <w:b/>
      <w:sz w:val="24"/>
      <w:u w:color="FFFFFF"/>
    </w:rPr>
  </w:style>
  <w:style w:type="paragraph" w:customStyle="1" w:styleId="435">
    <w:name w:val="批注框文本 Char Char Char Char Char Char Char"/>
    <w:basedOn w:val="1"/>
    <w:qFormat/>
    <w:uiPriority w:val="0"/>
    <w:rPr>
      <w:rFonts w:hint="eastAsia" w:ascii="宋体" w:hAnsi="宋体"/>
      <w:sz w:val="18"/>
      <w:u w:color="FFFFFF"/>
    </w:rPr>
  </w:style>
  <w:style w:type="paragraph" w:customStyle="1" w:styleId="436">
    <w:name w:val="批注框文本 Char Char Char Char Char Char"/>
    <w:basedOn w:val="1"/>
    <w:qFormat/>
    <w:uiPriority w:val="0"/>
    <w:rPr>
      <w:rFonts w:hint="eastAsia" w:ascii="宋体" w:hAnsi="宋体"/>
      <w:sz w:val="18"/>
      <w:u w:color="FFFFFF"/>
    </w:rPr>
  </w:style>
  <w:style w:type="paragraph" w:customStyle="1" w:styleId="437">
    <w:name w:val="标题11"/>
    <w:basedOn w:val="35"/>
    <w:qFormat/>
    <w:uiPriority w:val="0"/>
    <w:pPr>
      <w:tabs>
        <w:tab w:val="clear" w:pos="425"/>
      </w:tabs>
      <w:ind w:left="0" w:firstLine="0"/>
    </w:pPr>
    <w:rPr>
      <w:rFonts w:hAnsi="黑体" w:eastAsia="黑体"/>
      <w:bCs w:val="0"/>
      <w:sz w:val="30"/>
      <w:szCs w:val="20"/>
      <w:u w:color="FFFFFF"/>
    </w:rPr>
  </w:style>
  <w:style w:type="paragraph" w:customStyle="1" w:styleId="438">
    <w:name w:val="页眉3"/>
    <w:basedOn w:val="1"/>
    <w:qFormat/>
    <w:uiPriority w:val="0"/>
    <w:pPr>
      <w:pBdr>
        <w:bottom w:val="single" w:color="auto" w:sz="6" w:space="1"/>
      </w:pBdr>
      <w:tabs>
        <w:tab w:val="center" w:pos="4153"/>
        <w:tab w:val="right" w:pos="8306"/>
      </w:tabs>
      <w:snapToGrid w:val="0"/>
      <w:jc w:val="center"/>
    </w:pPr>
    <w:rPr>
      <w:rFonts w:hint="eastAsia" w:ascii="宋体" w:hAnsi="宋体"/>
      <w:sz w:val="18"/>
      <w:u w:color="FFFFFF"/>
    </w:rPr>
  </w:style>
  <w:style w:type="paragraph" w:customStyle="1" w:styleId="439">
    <w:name w:val="标题 41"/>
    <w:basedOn w:val="1"/>
    <w:next w:val="1"/>
    <w:qFormat/>
    <w:uiPriority w:val="0"/>
    <w:pPr>
      <w:keepNext/>
      <w:keepLines/>
      <w:spacing w:before="280" w:after="290" w:line="374" w:lineRule="auto"/>
      <w:outlineLvl w:val="3"/>
    </w:pPr>
    <w:rPr>
      <w:rFonts w:hint="eastAsia" w:ascii="Arial" w:hAnsi="Arial" w:eastAsia="黑体"/>
      <w:b/>
      <w:color w:val="000000"/>
      <w:sz w:val="24"/>
      <w:u w:color="FFFFFF"/>
    </w:rPr>
  </w:style>
  <w:style w:type="paragraph" w:customStyle="1" w:styleId="440">
    <w:name w:val="正文首行缩进3"/>
    <w:basedOn w:val="6"/>
    <w:qFormat/>
    <w:uiPriority w:val="0"/>
    <w:pPr>
      <w:widowControl w:val="0"/>
      <w:snapToGrid/>
      <w:spacing w:before="0" w:after="120" w:line="240" w:lineRule="auto"/>
      <w:ind w:right="0" w:firstLine="420"/>
    </w:pPr>
    <w:rPr>
      <w:rFonts w:hint="eastAsia" w:ascii="宋体" w:hAnsi="宋体"/>
      <w:sz w:val="20"/>
      <w:u w:color="FFFFFF"/>
    </w:rPr>
  </w:style>
  <w:style w:type="paragraph" w:customStyle="1" w:styleId="441">
    <w:name w:val="正文文本1"/>
    <w:basedOn w:val="1"/>
    <w:qFormat/>
    <w:uiPriority w:val="0"/>
    <w:pPr>
      <w:spacing w:after="120"/>
    </w:pPr>
    <w:rPr>
      <w:rFonts w:hint="eastAsia" w:ascii="宋体" w:hAnsi="宋体"/>
      <w:u w:color="FFFFFF"/>
    </w:rPr>
  </w:style>
  <w:style w:type="paragraph" w:customStyle="1" w:styleId="442">
    <w:name w:val="章"/>
    <w:basedOn w:val="1"/>
    <w:next w:val="1"/>
    <w:qFormat/>
    <w:uiPriority w:val="0"/>
    <w:pPr>
      <w:adjustRightInd w:val="0"/>
      <w:spacing w:before="160" w:after="160"/>
      <w:outlineLvl w:val="0"/>
    </w:pPr>
    <w:rPr>
      <w:rFonts w:ascii="黑体" w:hAnsi="宋体" w:eastAsia="黑体"/>
      <w:kern w:val="21"/>
      <w:u w:color="FFFFFF"/>
    </w:rPr>
  </w:style>
  <w:style w:type="paragraph" w:customStyle="1" w:styleId="443">
    <w:name w:val="条1"/>
    <w:basedOn w:val="1"/>
    <w:next w:val="1"/>
    <w:qFormat/>
    <w:uiPriority w:val="0"/>
    <w:pPr>
      <w:outlineLvl w:val="1"/>
    </w:pPr>
    <w:rPr>
      <w:rFonts w:ascii="黑体" w:hAnsi="宋体" w:eastAsia="黑体"/>
      <w:kern w:val="21"/>
      <w:u w:color="FFFFFF"/>
    </w:rPr>
  </w:style>
  <w:style w:type="paragraph" w:customStyle="1" w:styleId="444">
    <w:name w:val="条2"/>
    <w:basedOn w:val="1"/>
    <w:next w:val="1"/>
    <w:qFormat/>
    <w:uiPriority w:val="0"/>
    <w:pPr>
      <w:outlineLvl w:val="1"/>
    </w:pPr>
    <w:rPr>
      <w:rFonts w:ascii="黑体" w:hAnsi="宋体" w:eastAsia="黑体"/>
      <w:kern w:val="21"/>
      <w:u w:color="FFFFFF"/>
    </w:rPr>
  </w:style>
  <w:style w:type="paragraph" w:customStyle="1" w:styleId="445">
    <w:name w:val="条3"/>
    <w:basedOn w:val="1"/>
    <w:next w:val="1"/>
    <w:qFormat/>
    <w:uiPriority w:val="0"/>
    <w:pPr>
      <w:outlineLvl w:val="1"/>
    </w:pPr>
    <w:rPr>
      <w:rFonts w:ascii="黑体" w:hAnsi="宋体" w:eastAsia="黑体"/>
      <w:kern w:val="21"/>
      <w:u w:color="FFFFFF"/>
    </w:rPr>
  </w:style>
  <w:style w:type="paragraph" w:customStyle="1" w:styleId="446">
    <w:name w:val="条4"/>
    <w:basedOn w:val="1"/>
    <w:next w:val="1"/>
    <w:qFormat/>
    <w:uiPriority w:val="0"/>
    <w:pPr>
      <w:tabs>
        <w:tab w:val="left" w:pos="2660"/>
      </w:tabs>
      <w:ind w:left="2660" w:hanging="420"/>
      <w:outlineLvl w:val="1"/>
    </w:pPr>
    <w:rPr>
      <w:rFonts w:ascii="黑体" w:hAnsi="宋体" w:eastAsia="黑体"/>
      <w:kern w:val="21"/>
      <w:u w:color="FFFFFF"/>
    </w:rPr>
  </w:style>
  <w:style w:type="paragraph" w:customStyle="1" w:styleId="447">
    <w:name w:val="条5"/>
    <w:basedOn w:val="1"/>
    <w:next w:val="1"/>
    <w:qFormat/>
    <w:uiPriority w:val="0"/>
    <w:pPr>
      <w:tabs>
        <w:tab w:val="left" w:pos="3080"/>
      </w:tabs>
      <w:ind w:left="3080" w:hanging="420"/>
      <w:outlineLvl w:val="1"/>
    </w:pPr>
    <w:rPr>
      <w:rFonts w:ascii="黑体" w:hAnsi="宋体" w:eastAsia="黑体"/>
      <w:kern w:val="21"/>
      <w:u w:color="FFFFFF"/>
    </w:rPr>
  </w:style>
  <w:style w:type="paragraph" w:customStyle="1" w:styleId="448">
    <w:name w:val="样式 正文首行缩进正文5号报告书正文 + 宋体"/>
    <w:basedOn w:val="61"/>
    <w:qFormat/>
    <w:uiPriority w:val="0"/>
    <w:pPr>
      <w:adjustRightInd w:val="0"/>
      <w:snapToGrid w:val="0"/>
      <w:spacing w:after="0" w:line="400" w:lineRule="exact"/>
      <w:ind w:firstLine="200" w:firstLineChars="200"/>
    </w:pPr>
    <w:rPr>
      <w:rFonts w:ascii="宋体" w:hAnsi="宋体"/>
      <w:kern w:val="0"/>
      <w:sz w:val="24"/>
      <w:szCs w:val="18"/>
      <w:u w:color="FFFFFF"/>
    </w:rPr>
  </w:style>
  <w:style w:type="paragraph" w:customStyle="1" w:styleId="449">
    <w:name w:val="样式 标题 3H3 + 黑色 行距: 固定值 20 磅"/>
    <w:basedOn w:val="11"/>
    <w:qFormat/>
    <w:uiPriority w:val="0"/>
    <w:pPr>
      <w:tabs>
        <w:tab w:val="clear" w:pos="2269"/>
      </w:tabs>
      <w:adjustRightInd w:val="0"/>
      <w:snapToGrid w:val="0"/>
      <w:spacing w:before="60" w:after="60" w:line="400" w:lineRule="exact"/>
      <w:ind w:left="0" w:firstLine="480" w:firstLineChars="200"/>
      <w:jc w:val="left"/>
    </w:pPr>
    <w:rPr>
      <w:rFonts w:ascii="宋体" w:hAnsi="宋体" w:eastAsia="黑体" w:cs="宋体"/>
      <w:b w:val="0"/>
      <w:caps/>
      <w:color w:val="000000"/>
      <w:kern w:val="20"/>
      <w:sz w:val="28"/>
      <w:szCs w:val="24"/>
      <w:u w:color="FFFFFF"/>
    </w:rPr>
  </w:style>
  <w:style w:type="paragraph" w:customStyle="1" w:styleId="450">
    <w:name w:val="Body Text 21"/>
    <w:basedOn w:val="1"/>
    <w:qFormat/>
    <w:uiPriority w:val="0"/>
    <w:pPr>
      <w:adjustRightInd w:val="0"/>
      <w:spacing w:line="540" w:lineRule="exact"/>
      <w:ind w:firstLine="570"/>
      <w:textAlignment w:val="baseline"/>
    </w:pPr>
    <w:rPr>
      <w:rFonts w:ascii="文鼎CS楷体" w:hAnsi="宋体" w:eastAsia="文鼎CS楷体"/>
      <w:sz w:val="24"/>
      <w:u w:color="FFFFFF"/>
    </w:rPr>
  </w:style>
  <w:style w:type="paragraph" w:customStyle="1" w:styleId="451">
    <w:name w:val="首行缩进2字符"/>
    <w:basedOn w:val="1"/>
    <w:qFormat/>
    <w:uiPriority w:val="0"/>
    <w:pPr>
      <w:spacing w:line="460" w:lineRule="exact"/>
      <w:ind w:firstLine="200"/>
    </w:pPr>
    <w:rPr>
      <w:rFonts w:ascii="宋体" w:hAnsi="宋体"/>
      <w:sz w:val="24"/>
      <w:u w:color="FFFFFF"/>
    </w:rPr>
  </w:style>
  <w:style w:type="paragraph" w:customStyle="1" w:styleId="452">
    <w:name w:val="样式 宋体 四号 行距: 固定值 24 磅"/>
    <w:basedOn w:val="1"/>
    <w:qFormat/>
    <w:uiPriority w:val="0"/>
    <w:pPr>
      <w:spacing w:line="480" w:lineRule="exact"/>
    </w:pPr>
    <w:rPr>
      <w:rFonts w:ascii="宋体" w:hAnsi="宋体" w:cs="宋体"/>
      <w:sz w:val="24"/>
      <w:u w:color="FFFFFF"/>
    </w:rPr>
  </w:style>
  <w:style w:type="paragraph" w:customStyle="1" w:styleId="453">
    <w:name w:val="样式 正文文本缩进 + 行距: 固定值 24 磅"/>
    <w:basedOn w:val="82"/>
    <w:qFormat/>
    <w:uiPriority w:val="0"/>
    <w:pPr>
      <w:spacing w:after="0" w:line="480" w:lineRule="exact"/>
      <w:ind w:left="0" w:leftChars="0"/>
    </w:pPr>
    <w:rPr>
      <w:rFonts w:ascii="宋体" w:hAnsi="宋体" w:cs="宋体"/>
      <w:u w:color="FFFFFF"/>
    </w:rPr>
  </w:style>
  <w:style w:type="paragraph" w:customStyle="1" w:styleId="454">
    <w:name w:val="样式 样式 正文文本缩进 + 行距: 固定值 24 磅1 + 首行缩进:  2 字符"/>
    <w:basedOn w:val="1"/>
    <w:qFormat/>
    <w:uiPriority w:val="0"/>
    <w:pPr>
      <w:spacing w:line="480" w:lineRule="exact"/>
      <w:ind w:firstLine="480" w:firstLineChars="200"/>
    </w:pPr>
    <w:rPr>
      <w:rFonts w:ascii="宋体" w:hAnsi="宋体" w:cs="宋体"/>
      <w:sz w:val="24"/>
      <w:u w:color="FFFFFF"/>
    </w:rPr>
  </w:style>
  <w:style w:type="paragraph" w:customStyle="1" w:styleId="455">
    <w:name w:val="样式 宋体 四号 行距: 固定值 24 磅1"/>
    <w:basedOn w:val="1"/>
    <w:qFormat/>
    <w:uiPriority w:val="0"/>
    <w:pPr>
      <w:spacing w:line="480" w:lineRule="exact"/>
      <w:ind w:firstLine="560" w:firstLineChars="200"/>
    </w:pPr>
    <w:rPr>
      <w:rFonts w:ascii="宋体" w:hAnsi="宋体" w:cs="宋体"/>
      <w:sz w:val="24"/>
      <w:u w:color="FFFFFF"/>
    </w:rPr>
  </w:style>
  <w:style w:type="paragraph" w:customStyle="1" w:styleId="456">
    <w:name w:val="样式 正文文本缩进 + 行距: 固定值 24 磅2"/>
    <w:basedOn w:val="82"/>
    <w:qFormat/>
    <w:uiPriority w:val="0"/>
    <w:pPr>
      <w:spacing w:after="0" w:line="480" w:lineRule="exact"/>
      <w:ind w:left="-59" w:leftChars="-28" w:firstLine="560" w:firstLineChars="200"/>
    </w:pPr>
    <w:rPr>
      <w:rFonts w:ascii="宋体" w:hAnsi="宋体" w:cs="宋体"/>
      <w:u w:color="FFFFFF"/>
    </w:rPr>
  </w:style>
  <w:style w:type="paragraph" w:customStyle="1" w:styleId="457">
    <w:name w:val="样式 宋体 四号 左 行距: 固定值 24 磅"/>
    <w:basedOn w:val="1"/>
    <w:qFormat/>
    <w:uiPriority w:val="0"/>
    <w:pPr>
      <w:spacing w:line="480" w:lineRule="exact"/>
      <w:ind w:firstLine="560" w:firstLineChars="200"/>
      <w:jc w:val="left"/>
    </w:pPr>
    <w:rPr>
      <w:rFonts w:ascii="宋体" w:hAnsi="宋体" w:cs="宋体"/>
      <w:sz w:val="24"/>
      <w:u w:color="FFFFFF"/>
    </w:rPr>
  </w:style>
  <w:style w:type="paragraph" w:customStyle="1" w:styleId="458">
    <w:name w:val="样式 四号 行距: 固定值 24 磅"/>
    <w:basedOn w:val="1"/>
    <w:qFormat/>
    <w:uiPriority w:val="0"/>
    <w:pPr>
      <w:spacing w:line="480" w:lineRule="exact"/>
      <w:ind w:firstLine="560" w:firstLineChars="200"/>
    </w:pPr>
    <w:rPr>
      <w:rFonts w:ascii="宋体" w:hAnsi="宋体" w:cs="宋体"/>
      <w:sz w:val="24"/>
      <w:u w:color="FFFFFF"/>
    </w:rPr>
  </w:style>
  <w:style w:type="paragraph" w:customStyle="1" w:styleId="459">
    <w:name w:val="样式 宋体 四号 行距: 固定值 22 磅"/>
    <w:basedOn w:val="1"/>
    <w:qFormat/>
    <w:uiPriority w:val="0"/>
    <w:pPr>
      <w:spacing w:line="440" w:lineRule="exact"/>
      <w:ind w:firstLine="560" w:firstLineChars="200"/>
    </w:pPr>
    <w:rPr>
      <w:rFonts w:ascii="宋体" w:hAnsi="宋体" w:cs="宋体"/>
      <w:sz w:val="24"/>
      <w:u w:color="FFFFFF"/>
    </w:rPr>
  </w:style>
  <w:style w:type="paragraph" w:customStyle="1" w:styleId="460">
    <w:name w:val="样式 正文缩进 + 宋体 四号 首行缩进:  2 字符 行距: 固定值 22 磅"/>
    <w:basedOn w:val="69"/>
    <w:qFormat/>
    <w:uiPriority w:val="0"/>
    <w:pPr>
      <w:spacing w:line="440" w:lineRule="exact"/>
      <w:ind w:firstLine="560"/>
    </w:pPr>
    <w:rPr>
      <w:rFonts w:ascii="宋体" w:hAnsi="宋体" w:cs="宋体"/>
      <w:kern w:val="0"/>
      <w:sz w:val="24"/>
      <w:u w:color="FFFFFF"/>
    </w:rPr>
  </w:style>
  <w:style w:type="paragraph" w:customStyle="1" w:styleId="461">
    <w:name w:val="图、表头文字"/>
    <w:basedOn w:val="1"/>
    <w:qFormat/>
    <w:uiPriority w:val="0"/>
    <w:pPr>
      <w:autoSpaceDE w:val="0"/>
      <w:autoSpaceDN w:val="0"/>
      <w:adjustRightInd w:val="0"/>
      <w:spacing w:before="80" w:after="80"/>
      <w:jc w:val="center"/>
      <w:textAlignment w:val="baseline"/>
    </w:pPr>
    <w:rPr>
      <w:rFonts w:ascii="黑体" w:hAnsi="宋体" w:eastAsia="黑体"/>
      <w:kern w:val="0"/>
      <w:u w:color="FFFFFF"/>
    </w:rPr>
  </w:style>
  <w:style w:type="paragraph" w:customStyle="1" w:styleId="462">
    <w:name w:val="liuqiao"/>
    <w:basedOn w:val="1"/>
    <w:qFormat/>
    <w:uiPriority w:val="0"/>
    <w:pPr>
      <w:widowControl/>
      <w:spacing w:before="100" w:beforeAutospacing="1" w:after="100" w:afterAutospacing="1"/>
      <w:jc w:val="left"/>
    </w:pPr>
    <w:rPr>
      <w:rFonts w:ascii="宋体" w:hAnsi="宋体"/>
      <w:kern w:val="0"/>
      <w:sz w:val="24"/>
      <w:u w:color="FFFFFF"/>
    </w:rPr>
  </w:style>
  <w:style w:type="paragraph" w:customStyle="1" w:styleId="463">
    <w:name w:val="5"/>
    <w:basedOn w:val="1"/>
    <w:next w:val="106"/>
    <w:qFormat/>
    <w:uiPriority w:val="0"/>
    <w:pPr>
      <w:spacing w:after="120" w:line="480" w:lineRule="auto"/>
    </w:pPr>
    <w:rPr>
      <w:rFonts w:ascii="宋体" w:hAnsi="宋体"/>
      <w:u w:color="FFFFFF"/>
    </w:rPr>
  </w:style>
  <w:style w:type="paragraph" w:customStyle="1" w:styleId="464">
    <w:name w:val=".66l.66l"/>
    <w:basedOn w:val="1"/>
    <w:qFormat/>
    <w:uiPriority w:val="0"/>
    <w:pPr>
      <w:adjustRightInd w:val="0"/>
      <w:spacing w:line="312" w:lineRule="atLeast"/>
      <w:ind w:firstLine="570"/>
      <w:textAlignment w:val="baseline"/>
    </w:pPr>
    <w:rPr>
      <w:rFonts w:ascii="宋体" w:hAnsi="宋体"/>
      <w:kern w:val="0"/>
      <w:sz w:val="24"/>
      <w:u w:color="FFFFFF"/>
    </w:rPr>
  </w:style>
  <w:style w:type="paragraph" w:customStyle="1" w:styleId="465">
    <w:name w:val="基准页眉样式"/>
    <w:basedOn w:val="6"/>
    <w:qFormat/>
    <w:uiPriority w:val="0"/>
    <w:pPr>
      <w:widowControl w:val="0"/>
      <w:snapToGrid/>
      <w:spacing w:before="0" w:after="0" w:line="440" w:lineRule="exact"/>
      <w:ind w:right="0"/>
      <w:jc w:val="center"/>
    </w:pPr>
    <w:rPr>
      <w:rFonts w:ascii="宋体" w:hAnsi="宋体"/>
      <w:color w:val="000000"/>
      <w:sz w:val="20"/>
      <w:u w:color="FFFFFF"/>
    </w:rPr>
  </w:style>
  <w:style w:type="paragraph" w:customStyle="1" w:styleId="466">
    <w:name w:val="项目符号1"/>
    <w:basedOn w:val="156"/>
    <w:qFormat/>
    <w:uiPriority w:val="0"/>
    <w:pPr>
      <w:spacing w:before="76" w:after="76"/>
      <w:ind w:left="840" w:leftChars="100" w:hanging="600" w:hangingChars="250"/>
    </w:pPr>
    <w:rPr>
      <w:szCs w:val="24"/>
      <w:u w:color="FFFFFF"/>
    </w:rPr>
  </w:style>
  <w:style w:type="paragraph" w:customStyle="1" w:styleId="467">
    <w:name w:val="正文文本 311"/>
    <w:basedOn w:val="1"/>
    <w:qFormat/>
    <w:uiPriority w:val="0"/>
    <w:pPr>
      <w:adjustRightInd w:val="0"/>
      <w:spacing w:line="360" w:lineRule="atLeast"/>
      <w:jc w:val="center"/>
      <w:textAlignment w:val="baseline"/>
    </w:pPr>
    <w:rPr>
      <w:rFonts w:ascii="仿宋体" w:hAnsi="宋体" w:eastAsia="仿宋体"/>
      <w:kern w:val="0"/>
      <w:sz w:val="24"/>
      <w:u w:color="FFFFFF"/>
    </w:rPr>
  </w:style>
  <w:style w:type="paragraph" w:customStyle="1" w:styleId="468">
    <w:name w:val="表头名称"/>
    <w:basedOn w:val="69"/>
    <w:qFormat/>
    <w:uiPriority w:val="0"/>
    <w:pPr>
      <w:autoSpaceDE w:val="0"/>
      <w:autoSpaceDN w:val="0"/>
      <w:adjustRightInd w:val="0"/>
      <w:spacing w:line="360" w:lineRule="auto"/>
      <w:ind w:firstLine="0" w:firstLineChars="0"/>
      <w:jc w:val="center"/>
    </w:pPr>
    <w:rPr>
      <w:rFonts w:ascii="宋体" w:hAnsi="宋体"/>
      <w:b/>
      <w:kern w:val="0"/>
      <w:sz w:val="24"/>
      <w:u w:color="FFFFFF"/>
    </w:rPr>
  </w:style>
  <w:style w:type="paragraph" w:customStyle="1" w:styleId="469">
    <w:name w:val="居中正文"/>
    <w:basedOn w:val="61"/>
    <w:qFormat/>
    <w:uiPriority w:val="0"/>
    <w:pPr>
      <w:adjustRightInd w:val="0"/>
      <w:spacing w:before="120" w:after="0" w:line="360" w:lineRule="auto"/>
      <w:ind w:firstLine="0" w:firstLineChars="0"/>
      <w:jc w:val="center"/>
    </w:pPr>
    <w:rPr>
      <w:rFonts w:hint="eastAsia" w:ascii="宋体" w:hAnsi="宋体"/>
      <w:kern w:val="28"/>
      <w:sz w:val="24"/>
      <w:u w:color="FFFFFF"/>
    </w:rPr>
  </w:style>
  <w:style w:type="paragraph" w:customStyle="1" w:styleId="470">
    <w:name w:val="a3"/>
    <w:basedOn w:val="1"/>
    <w:qFormat/>
    <w:uiPriority w:val="0"/>
    <w:pPr>
      <w:widowControl/>
      <w:spacing w:before="100" w:beforeAutospacing="1" w:after="100" w:afterAutospacing="1"/>
      <w:jc w:val="left"/>
    </w:pPr>
    <w:rPr>
      <w:rFonts w:ascii="宋体" w:hAnsi="宋体"/>
      <w:color w:val="000000"/>
      <w:kern w:val="0"/>
      <w:sz w:val="24"/>
      <w:u w:color="FFFFFF"/>
    </w:rPr>
  </w:style>
  <w:style w:type="paragraph" w:customStyle="1" w:styleId="471">
    <w:name w:val="标准正文"/>
    <w:basedOn w:val="1"/>
    <w:link w:val="2399"/>
    <w:qFormat/>
    <w:uiPriority w:val="0"/>
    <w:pPr>
      <w:widowControl/>
      <w:tabs>
        <w:tab w:val="right" w:pos="8640"/>
      </w:tabs>
      <w:spacing w:afterLines="50" w:line="360" w:lineRule="auto"/>
      <w:ind w:firstLine="531" w:firstLineChars="225"/>
    </w:pPr>
    <w:rPr>
      <w:rFonts w:ascii="Garamond" w:hAnsi="Garamond" w:eastAsia="仿宋_GB2312"/>
      <w:spacing w:val="-2"/>
      <w:kern w:val="44"/>
      <w:u w:color="FFFFFF"/>
    </w:rPr>
  </w:style>
  <w:style w:type="paragraph" w:customStyle="1" w:styleId="472">
    <w:name w:val="正文段落"/>
    <w:qFormat/>
    <w:uiPriority w:val="0"/>
    <w:pPr>
      <w:spacing w:beforeLines="50"/>
      <w:ind w:firstLine="505" w:firstLineChars="200"/>
    </w:pPr>
    <w:rPr>
      <w:rFonts w:ascii="Times New Roman" w:hAnsi="Times New Roman" w:eastAsia="宋体" w:cs="Times New Roman"/>
      <w:bCs/>
      <w:snapToGrid w:val="0"/>
      <w:kern w:val="2"/>
      <w:sz w:val="24"/>
      <w:szCs w:val="24"/>
      <w:lang w:val="en-US" w:eastAsia="zh-CN" w:bidi="ar-SA"/>
    </w:rPr>
  </w:style>
  <w:style w:type="paragraph" w:customStyle="1" w:styleId="473">
    <w:name w:val="引用文章"/>
    <w:basedOn w:val="1"/>
    <w:qFormat/>
    <w:uiPriority w:val="0"/>
    <w:pPr>
      <w:spacing w:line="360" w:lineRule="auto"/>
      <w:ind w:firstLine="420" w:firstLineChars="200"/>
    </w:pPr>
    <w:rPr>
      <w:rFonts w:ascii="宋体" w:hAnsi="宋体" w:eastAsia="楷体_GB2312" w:cs="宋体"/>
      <w:sz w:val="24"/>
      <w:u w:color="FFFFFF"/>
    </w:rPr>
  </w:style>
  <w:style w:type="paragraph" w:customStyle="1" w:styleId="474">
    <w:name w:val="样式 题注 + 首行缩进:  2 字符"/>
    <w:basedOn w:val="21"/>
    <w:qFormat/>
    <w:uiPriority w:val="0"/>
    <w:pPr>
      <w:adjustRightInd/>
      <w:snapToGrid/>
      <w:spacing w:after="160" w:line="360" w:lineRule="auto"/>
      <w:ind w:firstLine="400" w:firstLineChars="200"/>
      <w:jc w:val="both"/>
    </w:pPr>
    <w:rPr>
      <w:rFonts w:ascii="Arial" w:hAnsi="Arial" w:cs="宋体"/>
      <w:kern w:val="0"/>
      <w:sz w:val="21"/>
      <w:u w:color="FFFFFF"/>
    </w:rPr>
  </w:style>
  <w:style w:type="paragraph" w:customStyle="1" w:styleId="475">
    <w:name w:val="流程图"/>
    <w:basedOn w:val="6"/>
    <w:qFormat/>
    <w:uiPriority w:val="0"/>
    <w:pPr>
      <w:widowControl w:val="0"/>
      <w:snapToGrid/>
      <w:spacing w:before="0" w:after="120" w:line="360" w:lineRule="auto"/>
      <w:ind w:right="0" w:firstLine="480" w:firstLineChars="200"/>
    </w:pPr>
    <w:rPr>
      <w:rFonts w:ascii="宋体" w:hAnsi="宋体"/>
      <w:u w:color="FFFFFF"/>
    </w:rPr>
  </w:style>
  <w:style w:type="paragraph" w:customStyle="1" w:styleId="476">
    <w:name w:val="w4"/>
    <w:basedOn w:val="1"/>
    <w:qFormat/>
    <w:uiPriority w:val="0"/>
    <w:pPr>
      <w:widowControl/>
      <w:spacing w:before="100" w:beforeAutospacing="1" w:after="100" w:afterAutospacing="1"/>
      <w:jc w:val="left"/>
    </w:pPr>
    <w:rPr>
      <w:rFonts w:ascii="宋体" w:hAnsi="宋体" w:cs="宋体"/>
      <w:color w:val="000000"/>
      <w:kern w:val="0"/>
      <w:sz w:val="24"/>
      <w:u w:color="FFFFFF"/>
    </w:rPr>
  </w:style>
  <w:style w:type="paragraph" w:customStyle="1" w:styleId="477">
    <w:name w:val="表格下注"/>
    <w:qFormat/>
    <w:uiPriority w:val="0"/>
    <w:pPr>
      <w:autoSpaceDE w:val="0"/>
      <w:autoSpaceDN w:val="0"/>
      <w:ind w:firstLine="200" w:firstLineChars="200"/>
      <w:jc w:val="both"/>
    </w:pPr>
    <w:rPr>
      <w:rFonts w:ascii="Times New Roman" w:hAnsi="Times New Roman" w:eastAsia="黑体" w:cs="Times New Roman"/>
      <w:snapToGrid w:val="0"/>
      <w:kern w:val="2"/>
      <w:sz w:val="21"/>
      <w:szCs w:val="24"/>
      <w:lang w:val="en-US" w:eastAsia="zh-CN" w:bidi="ar-SA"/>
    </w:rPr>
  </w:style>
  <w:style w:type="paragraph" w:customStyle="1" w:styleId="478">
    <w:name w:val="WW-表格1"/>
    <w:basedOn w:val="1"/>
    <w:qFormat/>
    <w:uiPriority w:val="0"/>
    <w:pPr>
      <w:suppressAutoHyphens/>
      <w:snapToGrid w:val="0"/>
      <w:spacing w:before="20" w:after="20"/>
      <w:jc w:val="center"/>
    </w:pPr>
    <w:rPr>
      <w:rFonts w:ascii="宋体" w:hAnsi="宋体"/>
      <w:kern w:val="1"/>
      <w:u w:color="FFFFFF"/>
      <w:lang w:eastAsia="ar-SA"/>
    </w:rPr>
  </w:style>
  <w:style w:type="paragraph" w:customStyle="1" w:styleId="479">
    <w:name w:val="大妹正文 Char"/>
    <w:basedOn w:val="9"/>
    <w:qFormat/>
    <w:uiPriority w:val="0"/>
    <w:pPr>
      <w:tabs>
        <w:tab w:val="left" w:pos="360"/>
        <w:tab w:val="left" w:pos="2315"/>
      </w:tabs>
      <w:snapToGrid/>
      <w:spacing w:before="0" w:after="0" w:line="360" w:lineRule="auto"/>
      <w:ind w:left="360" w:right="-31" w:rightChars="-15" w:hanging="1260"/>
      <w:jc w:val="center"/>
      <w:outlineLvl w:val="9"/>
    </w:pPr>
    <w:rPr>
      <w:rFonts w:ascii="宋体" w:hAnsi="宋体" w:eastAsia="宋体"/>
      <w:b w:val="0"/>
      <w:bCs w:val="0"/>
      <w:sz w:val="24"/>
      <w:szCs w:val="24"/>
      <w:u w:color="FFFFFF"/>
    </w:rPr>
  </w:style>
  <w:style w:type="paragraph" w:customStyle="1" w:styleId="480">
    <w:name w:val="表头2"/>
    <w:basedOn w:val="1"/>
    <w:qFormat/>
    <w:uiPriority w:val="0"/>
    <w:pPr>
      <w:adjustRightInd w:val="0"/>
      <w:snapToGrid w:val="0"/>
      <w:spacing w:before="240" w:line="312" w:lineRule="auto"/>
      <w:jc w:val="center"/>
    </w:pPr>
    <w:rPr>
      <w:rFonts w:ascii="黑体" w:hAnsi="宋体" w:eastAsia="黑体"/>
      <w:b/>
      <w:bCs/>
      <w:spacing w:val="6"/>
      <w:sz w:val="32"/>
      <w:u w:color="FFFFFF"/>
    </w:rPr>
  </w:style>
  <w:style w:type="paragraph" w:customStyle="1" w:styleId="481">
    <w:name w:val="表2"/>
    <w:basedOn w:val="1"/>
    <w:qFormat/>
    <w:uiPriority w:val="0"/>
    <w:pPr>
      <w:adjustRightInd w:val="0"/>
      <w:snapToGrid w:val="0"/>
      <w:spacing w:before="60" w:after="60"/>
      <w:jc w:val="center"/>
    </w:pPr>
    <w:rPr>
      <w:rFonts w:ascii="宋体" w:hAnsi="宋体"/>
      <w:spacing w:val="-4"/>
      <w:sz w:val="24"/>
      <w:szCs w:val="21"/>
      <w:u w:color="FFFFFF"/>
    </w:rPr>
  </w:style>
  <w:style w:type="paragraph" w:customStyle="1" w:styleId="482">
    <w:name w:val="节2"/>
    <w:basedOn w:val="10"/>
    <w:qFormat/>
    <w:uiPriority w:val="0"/>
    <w:pPr>
      <w:tabs>
        <w:tab w:val="left" w:pos="576"/>
        <w:tab w:val="clear" w:pos="1617"/>
      </w:tabs>
      <w:adjustRightInd w:val="0"/>
      <w:snapToGrid w:val="0"/>
      <w:spacing w:before="120" w:after="120" w:line="312" w:lineRule="auto"/>
      <w:ind w:left="576" w:firstLine="567"/>
      <w:textAlignment w:val="baseline"/>
    </w:pPr>
    <w:rPr>
      <w:rFonts w:ascii="宋体" w:hAnsi="Times New Roman" w:eastAsia="宋体"/>
      <w:spacing w:val="6"/>
      <w:kern w:val="0"/>
      <w:szCs w:val="28"/>
      <w:u w:color="FFFFFF"/>
    </w:rPr>
  </w:style>
  <w:style w:type="paragraph" w:customStyle="1" w:styleId="483">
    <w:name w:val="xl54"/>
    <w:basedOn w:val="1"/>
    <w:qFormat/>
    <w:uiPriority w:val="0"/>
    <w:pPr>
      <w:widowControl/>
      <w:pBdr>
        <w:top w:val="single" w:color="auto" w:sz="4" w:space="0"/>
        <w:left w:val="single" w:color="auto" w:sz="4" w:space="0"/>
        <w:bottom w:val="single" w:color="auto" w:sz="4" w:space="0"/>
        <w:right w:val="single" w:color="auto" w:sz="4" w:space="0"/>
      </w:pBdr>
      <w:shd w:val="clear" w:color="auto" w:fill="9999FF"/>
      <w:spacing w:before="100" w:beforeAutospacing="1" w:after="100" w:afterAutospacing="1"/>
      <w:jc w:val="center"/>
    </w:pPr>
    <w:rPr>
      <w:rFonts w:ascii="Arial Unicode MS" w:hAnsi="Arial Unicode MS" w:eastAsia="Arial Unicode MS" w:cs="Arial Unicode MS"/>
      <w:b/>
      <w:bCs/>
      <w:kern w:val="0"/>
      <w:sz w:val="12"/>
      <w:szCs w:val="12"/>
      <w:u w:color="FFFFFF"/>
    </w:rPr>
  </w:style>
  <w:style w:type="paragraph" w:customStyle="1" w:styleId="484">
    <w:name w:val="xl55"/>
    <w:basedOn w:val="1"/>
    <w:qFormat/>
    <w:uiPriority w:val="0"/>
    <w:pPr>
      <w:widowControl/>
      <w:pBdr>
        <w:top w:val="single" w:color="auto" w:sz="4" w:space="0"/>
        <w:left w:val="single" w:color="auto" w:sz="4" w:space="0"/>
        <w:bottom w:val="single" w:color="auto" w:sz="4" w:space="0"/>
        <w:right w:val="single" w:color="auto" w:sz="4" w:space="0"/>
      </w:pBdr>
      <w:shd w:val="clear" w:color="auto" w:fill="9999FF"/>
      <w:spacing w:before="100" w:beforeAutospacing="1" w:after="100" w:afterAutospacing="1"/>
      <w:jc w:val="center"/>
      <w:textAlignment w:val="center"/>
    </w:pPr>
    <w:rPr>
      <w:rFonts w:ascii="Arial Unicode MS" w:hAnsi="Arial Unicode MS" w:eastAsia="Arial Unicode MS" w:cs="Arial Unicode MS"/>
      <w:b/>
      <w:bCs/>
      <w:kern w:val="0"/>
      <w:sz w:val="12"/>
      <w:szCs w:val="12"/>
      <w:u w:color="FFFFFF"/>
    </w:rPr>
  </w:style>
  <w:style w:type="paragraph" w:customStyle="1" w:styleId="485">
    <w:name w:val="xl56"/>
    <w:basedOn w:val="1"/>
    <w:qFormat/>
    <w:uiPriority w:val="0"/>
    <w:pPr>
      <w:widowControl/>
      <w:pBdr>
        <w:top w:val="single" w:color="auto" w:sz="4" w:space="0"/>
        <w:left w:val="single" w:color="auto" w:sz="4" w:space="0"/>
        <w:bottom w:val="single" w:color="auto" w:sz="4" w:space="0"/>
        <w:right w:val="single" w:color="auto" w:sz="4" w:space="0"/>
      </w:pBdr>
      <w:shd w:val="clear" w:color="auto" w:fill="9999FF"/>
      <w:spacing w:before="100" w:beforeAutospacing="1" w:after="100" w:afterAutospacing="1"/>
      <w:jc w:val="center"/>
    </w:pPr>
    <w:rPr>
      <w:rFonts w:ascii="Arial Unicode MS" w:hAnsi="Arial Unicode MS" w:eastAsia="Arial Unicode MS" w:cs="Arial Unicode MS"/>
      <w:b/>
      <w:bCs/>
      <w:kern w:val="0"/>
      <w:sz w:val="12"/>
      <w:szCs w:val="12"/>
      <w:u w:color="FFFFFF"/>
    </w:rPr>
  </w:style>
  <w:style w:type="paragraph" w:customStyle="1" w:styleId="486">
    <w:name w:val="xl57"/>
    <w:basedOn w:val="1"/>
    <w:qFormat/>
    <w:uiPriority w:val="0"/>
    <w:pPr>
      <w:widowControl/>
      <w:pBdr>
        <w:top w:val="single" w:color="auto" w:sz="4" w:space="0"/>
        <w:left w:val="single" w:color="auto" w:sz="4" w:space="0"/>
        <w:bottom w:val="single" w:color="auto" w:sz="4" w:space="0"/>
        <w:right w:val="single" w:color="auto" w:sz="4" w:space="0"/>
      </w:pBdr>
      <w:shd w:val="clear" w:color="auto" w:fill="9999FF"/>
      <w:spacing w:before="100" w:beforeAutospacing="1" w:after="100" w:afterAutospacing="1"/>
      <w:jc w:val="left"/>
    </w:pPr>
    <w:rPr>
      <w:rFonts w:ascii="Arial Unicode MS" w:hAnsi="Arial Unicode MS" w:eastAsia="Arial Unicode MS" w:cs="Arial Unicode MS"/>
      <w:b/>
      <w:bCs/>
      <w:kern w:val="0"/>
      <w:sz w:val="12"/>
      <w:szCs w:val="12"/>
      <w:u w:color="FFFFFF"/>
    </w:rPr>
  </w:style>
  <w:style w:type="paragraph" w:customStyle="1" w:styleId="487">
    <w:name w:val="xl58"/>
    <w:basedOn w:val="1"/>
    <w:qFormat/>
    <w:uiPriority w:val="0"/>
    <w:pPr>
      <w:widowControl/>
      <w:pBdr>
        <w:top w:val="single" w:color="auto" w:sz="4" w:space="0"/>
        <w:left w:val="single" w:color="auto" w:sz="4" w:space="0"/>
        <w:bottom w:val="single" w:color="auto" w:sz="4" w:space="0"/>
        <w:right w:val="single" w:color="auto" w:sz="4" w:space="0"/>
      </w:pBdr>
      <w:shd w:val="clear" w:color="auto" w:fill="9999FF"/>
      <w:spacing w:before="100" w:beforeAutospacing="1" w:after="100" w:afterAutospacing="1"/>
      <w:jc w:val="center"/>
    </w:pPr>
    <w:rPr>
      <w:rFonts w:ascii="Arial Unicode MS" w:hAnsi="Arial Unicode MS" w:eastAsia="Arial Unicode MS" w:cs="Arial Unicode MS"/>
      <w:b/>
      <w:bCs/>
      <w:kern w:val="0"/>
      <w:sz w:val="12"/>
      <w:szCs w:val="12"/>
      <w:u w:color="FFFFFF"/>
    </w:rPr>
  </w:style>
  <w:style w:type="paragraph" w:customStyle="1" w:styleId="488">
    <w:name w:val="xl5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Arial Unicode MS"/>
      <w:b/>
      <w:bCs/>
      <w:kern w:val="0"/>
      <w:sz w:val="12"/>
      <w:szCs w:val="12"/>
      <w:u w:color="FFFFFF"/>
    </w:rPr>
  </w:style>
  <w:style w:type="paragraph" w:customStyle="1" w:styleId="489">
    <w:name w:val="xl6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cs="Arial Unicode MS"/>
      <w:b/>
      <w:bCs/>
      <w:kern w:val="0"/>
      <w:sz w:val="12"/>
      <w:szCs w:val="12"/>
      <w:u w:color="FFFFFF"/>
    </w:rPr>
  </w:style>
  <w:style w:type="paragraph" w:customStyle="1" w:styleId="490">
    <w:name w:val="xl6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cs="Arial Unicode MS"/>
      <w:b/>
      <w:bCs/>
      <w:kern w:val="0"/>
      <w:sz w:val="12"/>
      <w:szCs w:val="12"/>
      <w:u w:color="FFFFFF"/>
    </w:rPr>
  </w:style>
  <w:style w:type="paragraph" w:customStyle="1" w:styleId="491">
    <w:name w:val="xl6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eastAsia="Arial Unicode MS" w:cs="Arial Unicode MS"/>
      <w:b/>
      <w:bCs/>
      <w:kern w:val="0"/>
      <w:sz w:val="12"/>
      <w:szCs w:val="12"/>
      <w:u w:color="FFFFFF"/>
    </w:rPr>
  </w:style>
  <w:style w:type="paragraph" w:customStyle="1" w:styleId="492">
    <w:name w:val="xl63"/>
    <w:basedOn w:val="1"/>
    <w:qFormat/>
    <w:uiPriority w:val="0"/>
    <w:pPr>
      <w:widowControl/>
      <w:spacing w:before="100" w:beforeAutospacing="1" w:after="100" w:afterAutospacing="1"/>
      <w:jc w:val="center"/>
      <w:textAlignment w:val="center"/>
    </w:pPr>
    <w:rPr>
      <w:rFonts w:ascii="Arial Unicode MS" w:hAnsi="Arial Unicode MS" w:eastAsia="Arial Unicode MS" w:cs="Arial Unicode MS"/>
      <w:b/>
      <w:bCs/>
      <w:kern w:val="0"/>
      <w:sz w:val="12"/>
      <w:szCs w:val="12"/>
      <w:u w:color="FFFFFF"/>
    </w:rPr>
  </w:style>
  <w:style w:type="paragraph" w:customStyle="1" w:styleId="493">
    <w:name w:val="样式 小四 首行缩进:  2 字符"/>
    <w:basedOn w:val="1"/>
    <w:qFormat/>
    <w:uiPriority w:val="0"/>
    <w:pPr>
      <w:spacing w:line="400" w:lineRule="exact"/>
      <w:ind w:firstLine="200" w:firstLineChars="200"/>
    </w:pPr>
    <w:rPr>
      <w:rFonts w:ascii="宋体" w:hAnsi="宋体"/>
      <w:sz w:val="24"/>
      <w:u w:color="FFFFFF"/>
    </w:rPr>
  </w:style>
  <w:style w:type="paragraph" w:customStyle="1" w:styleId="494">
    <w:name w:val="条题"/>
    <w:basedOn w:val="1"/>
    <w:qFormat/>
    <w:uiPriority w:val="0"/>
    <w:pPr>
      <w:tabs>
        <w:tab w:val="left" w:pos="1640"/>
      </w:tabs>
      <w:spacing w:beforeLines="50" w:line="480" w:lineRule="exact"/>
      <w:ind w:firstLine="560"/>
    </w:pPr>
    <w:rPr>
      <w:rFonts w:ascii="宋体" w:hAnsi="宋体"/>
      <w:color w:val="000000"/>
      <w:sz w:val="24"/>
      <w:u w:color="FFFFFF"/>
    </w:rPr>
  </w:style>
  <w:style w:type="paragraph" w:customStyle="1" w:styleId="495">
    <w:name w:val="标题5"/>
    <w:basedOn w:val="13"/>
    <w:qFormat/>
    <w:uiPriority w:val="0"/>
    <w:pPr>
      <w:tabs>
        <w:tab w:val="left" w:pos="108"/>
        <w:tab w:val="left" w:pos="360"/>
        <w:tab w:val="clear" w:pos="992"/>
      </w:tabs>
      <w:ind w:left="360" w:hanging="360" w:firstLineChars="200"/>
    </w:pPr>
    <w:rPr>
      <w:rFonts w:ascii="宋体" w:hAnsi="宋体"/>
      <w:b w:val="0"/>
      <w:sz w:val="24"/>
      <w:u w:color="FFFFFF"/>
    </w:rPr>
  </w:style>
  <w:style w:type="paragraph" w:customStyle="1" w:styleId="496">
    <w:name w:val="WW-普通文字"/>
    <w:basedOn w:val="1"/>
    <w:qFormat/>
    <w:uiPriority w:val="0"/>
    <w:pPr>
      <w:suppressAutoHyphens/>
      <w:spacing w:line="360" w:lineRule="auto"/>
      <w:ind w:firstLine="200" w:firstLineChars="200"/>
    </w:pPr>
    <w:rPr>
      <w:rFonts w:ascii="宋体" w:hAnsi="宋体"/>
      <w:kern w:val="1"/>
      <w:sz w:val="24"/>
      <w:u w:color="FFFFFF"/>
    </w:rPr>
  </w:style>
  <w:style w:type="paragraph" w:customStyle="1" w:styleId="497">
    <w:name w:val="生物中文名"/>
    <w:basedOn w:val="1"/>
    <w:qFormat/>
    <w:uiPriority w:val="0"/>
    <w:pPr>
      <w:tabs>
        <w:tab w:val="left" w:pos="-120"/>
      </w:tabs>
      <w:overflowPunct w:val="0"/>
      <w:topLinePunct/>
      <w:autoSpaceDE w:val="0"/>
      <w:adjustRightInd w:val="0"/>
      <w:snapToGrid w:val="0"/>
      <w:spacing w:before="60" w:afterLines="50" w:line="0" w:lineRule="atLeast"/>
      <w:ind w:firstLine="454"/>
    </w:pPr>
    <w:rPr>
      <w:rFonts w:ascii="宋体" w:hAnsi="宋体"/>
      <w:spacing w:val="20"/>
      <w:sz w:val="24"/>
      <w:u w:color="FFFFFF"/>
    </w:rPr>
  </w:style>
  <w:style w:type="paragraph" w:customStyle="1" w:styleId="498">
    <w:name w:val="mytitle2"/>
    <w:basedOn w:val="1"/>
    <w:next w:val="1"/>
    <w:qFormat/>
    <w:uiPriority w:val="0"/>
    <w:pPr>
      <w:keepNext/>
      <w:keepLines/>
      <w:spacing w:after="330" w:line="460" w:lineRule="exact"/>
      <w:jc w:val="center"/>
      <w:outlineLvl w:val="1"/>
    </w:pPr>
    <w:rPr>
      <w:rFonts w:ascii="黑体" w:hAnsi="宋体" w:eastAsia="黑体"/>
      <w:b/>
      <w:bCs/>
      <w:color w:val="000000"/>
      <w:kern w:val="44"/>
      <w:sz w:val="24"/>
      <w:szCs w:val="44"/>
      <w:u w:color="FFFFFF"/>
    </w:rPr>
  </w:style>
  <w:style w:type="paragraph" w:customStyle="1" w:styleId="499">
    <w:name w:val="段落文字"/>
    <w:basedOn w:val="1"/>
    <w:qFormat/>
    <w:uiPriority w:val="0"/>
    <w:pPr>
      <w:adjustRightInd w:val="0"/>
      <w:snapToGrid w:val="0"/>
      <w:spacing w:line="480" w:lineRule="exact"/>
    </w:pPr>
    <w:rPr>
      <w:rFonts w:ascii="宋体" w:hAnsi="宋体"/>
      <w:sz w:val="24"/>
      <w:u w:color="FFFFFF"/>
    </w:rPr>
  </w:style>
  <w:style w:type="paragraph" w:customStyle="1" w:styleId="500">
    <w:name w:val="表名"/>
    <w:basedOn w:val="1"/>
    <w:next w:val="1"/>
    <w:link w:val="2226"/>
    <w:qFormat/>
    <w:uiPriority w:val="0"/>
    <w:pPr>
      <w:spacing w:line="360" w:lineRule="auto"/>
      <w:ind w:firstLine="562" w:firstLineChars="200"/>
      <w:jc w:val="center"/>
    </w:pPr>
    <w:rPr>
      <w:rFonts w:ascii="宋体" w:hAnsi="宋体" w:eastAsia="仿宋_GB2312" w:cs="宋体"/>
      <w:b/>
      <w:bCs/>
      <w:sz w:val="24"/>
      <w:u w:color="FFFFFF"/>
    </w:rPr>
  </w:style>
  <w:style w:type="paragraph" w:customStyle="1" w:styleId="501">
    <w:name w:val="段落文字 Char Char1 Char"/>
    <w:basedOn w:val="1"/>
    <w:qFormat/>
    <w:uiPriority w:val="0"/>
    <w:pPr>
      <w:adjustRightInd w:val="0"/>
      <w:snapToGrid w:val="0"/>
      <w:spacing w:line="360" w:lineRule="auto"/>
      <w:ind w:firstLine="560"/>
    </w:pPr>
    <w:rPr>
      <w:rFonts w:ascii="宋体" w:hAnsi="宋体" w:eastAsia="仿宋_GB2312"/>
      <w:kern w:val="0"/>
      <w:sz w:val="24"/>
      <w:szCs w:val="28"/>
      <w:u w:color="FFFFFF"/>
    </w:rPr>
  </w:style>
  <w:style w:type="paragraph" w:customStyle="1" w:styleId="502">
    <w:name w:val="表头4"/>
    <w:basedOn w:val="1"/>
    <w:qFormat/>
    <w:uiPriority w:val="0"/>
    <w:pPr>
      <w:tabs>
        <w:tab w:val="left" w:pos="2345"/>
      </w:tabs>
      <w:adjustRightInd w:val="0"/>
      <w:snapToGrid w:val="0"/>
      <w:spacing w:beforeLines="100" w:afterLines="50" w:line="240" w:lineRule="atLeast"/>
      <w:ind w:left="1330" w:hanging="425"/>
      <w:jc w:val="center"/>
    </w:pPr>
    <w:rPr>
      <w:rFonts w:ascii="宋体" w:hAnsi="宋体"/>
      <w:b/>
      <w:sz w:val="24"/>
      <w:u w:color="FFFFFF"/>
    </w:rPr>
  </w:style>
  <w:style w:type="paragraph" w:customStyle="1" w:styleId="503">
    <w:name w:val="样式 一级段落编号 + 段前: 0.5 行 段后: 0.5 行"/>
    <w:basedOn w:val="1"/>
    <w:qFormat/>
    <w:uiPriority w:val="0"/>
    <w:pPr>
      <w:tabs>
        <w:tab w:val="left" w:pos="709"/>
      </w:tabs>
      <w:adjustRightInd w:val="0"/>
      <w:snapToGrid w:val="0"/>
      <w:spacing w:line="360" w:lineRule="auto"/>
      <w:ind w:left="709" w:hanging="709"/>
    </w:pPr>
    <w:rPr>
      <w:rFonts w:ascii="仿宋_GB2312" w:hAnsi="宋体" w:eastAsia="仿宋_GB2312"/>
      <w:b/>
      <w:bCs/>
      <w:color w:val="000000"/>
      <w:kern w:val="0"/>
      <w:sz w:val="30"/>
      <w:u w:color="FFFFFF"/>
    </w:rPr>
  </w:style>
  <w:style w:type="paragraph" w:customStyle="1" w:styleId="504">
    <w:name w:val="表头格式"/>
    <w:basedOn w:val="1"/>
    <w:qFormat/>
    <w:uiPriority w:val="0"/>
    <w:pPr>
      <w:spacing w:beforeLines="50" w:line="360" w:lineRule="exact"/>
      <w:jc w:val="center"/>
    </w:pPr>
    <w:rPr>
      <w:rFonts w:ascii="仿宋_GB2312" w:hAnsi="宋体" w:eastAsia="方正黑体简体"/>
      <w:sz w:val="24"/>
      <w:szCs w:val="28"/>
      <w:u w:color="FFFFFF"/>
    </w:rPr>
  </w:style>
  <w:style w:type="paragraph" w:customStyle="1" w:styleId="505">
    <w:name w:val="样式 标题 3小标题小节标题H3h33rd level第二层条标题4标题 3 Char标题 3 Char Ch..."/>
    <w:basedOn w:val="11"/>
    <w:qFormat/>
    <w:uiPriority w:val="0"/>
    <w:pPr>
      <w:tabs>
        <w:tab w:val="left" w:pos="851"/>
        <w:tab w:val="clear" w:pos="2269"/>
      </w:tabs>
      <w:adjustRightInd w:val="0"/>
      <w:spacing w:before="31" w:after="31" w:line="460" w:lineRule="exact"/>
      <w:ind w:left="0" w:firstLine="0"/>
      <w:jc w:val="left"/>
      <w:textAlignment w:val="baseline"/>
    </w:pPr>
    <w:rPr>
      <w:rFonts w:ascii="宋体" w:hAnsi="宋体"/>
      <w:color w:val="000000"/>
      <w:kern w:val="32"/>
      <w:sz w:val="24"/>
      <w:szCs w:val="24"/>
      <w:u w:color="FFFFFF"/>
    </w:rPr>
  </w:style>
  <w:style w:type="paragraph" w:customStyle="1" w:styleId="506">
    <w:name w:val="表内4号居中"/>
    <w:qFormat/>
    <w:uiPriority w:val="0"/>
    <w:pPr>
      <w:adjustRightInd w:val="0"/>
      <w:snapToGrid w:val="0"/>
      <w:spacing w:line="360" w:lineRule="auto"/>
      <w:jc w:val="center"/>
    </w:pPr>
    <w:rPr>
      <w:rFonts w:ascii="Arial" w:hAnsi="Arial" w:eastAsia="宋体" w:cs="Times New Roman"/>
      <w:snapToGrid w:val="0"/>
      <w:spacing w:val="20"/>
      <w:kern w:val="2"/>
      <w:sz w:val="21"/>
      <w:szCs w:val="24"/>
      <w:lang w:val="en-US" w:eastAsia="zh-CN" w:bidi="ar-SA"/>
    </w:rPr>
  </w:style>
  <w:style w:type="paragraph" w:customStyle="1" w:styleId="507">
    <w:name w:val="表内5号居中"/>
    <w:qFormat/>
    <w:uiPriority w:val="0"/>
    <w:pPr>
      <w:widowControl w:val="0"/>
      <w:adjustRightInd w:val="0"/>
      <w:snapToGrid w:val="0"/>
      <w:jc w:val="center"/>
      <w:textAlignment w:val="baseline"/>
    </w:pPr>
    <w:rPr>
      <w:rFonts w:ascii="Times New Roman" w:hAnsi="Times New Roman" w:eastAsia="宋体" w:cs="Times New Roman"/>
      <w:b/>
      <w:bCs/>
      <w:snapToGrid w:val="0"/>
      <w:kern w:val="2"/>
      <w:sz w:val="24"/>
      <w:szCs w:val="24"/>
      <w:lang w:val="en-US" w:eastAsia="zh-CN" w:bidi="ar-SA"/>
    </w:rPr>
  </w:style>
  <w:style w:type="paragraph" w:customStyle="1" w:styleId="508">
    <w:name w:val="我的标题1"/>
    <w:basedOn w:val="1"/>
    <w:qFormat/>
    <w:uiPriority w:val="0"/>
    <w:pPr>
      <w:spacing w:line="460" w:lineRule="exact"/>
      <w:ind w:firstLine="192" w:firstLineChars="192"/>
      <w:outlineLvl w:val="0"/>
    </w:pPr>
    <w:rPr>
      <w:rFonts w:ascii="黑体" w:hAnsi="宋体" w:eastAsia="黑体"/>
      <w:sz w:val="32"/>
      <w:u w:color="FFFFFF"/>
    </w:rPr>
  </w:style>
  <w:style w:type="paragraph" w:customStyle="1" w:styleId="509">
    <w:name w:val="brdrw15brsp20 tqctx4153t"/>
    <w:qFormat/>
    <w:uiPriority w:val="0"/>
    <w:pPr>
      <w:widowControl w:val="0"/>
      <w:pBdr>
        <w:bottom w:val="single" w:color="auto" w:sz="6" w:space="0"/>
      </w:pBdr>
      <w:adjustRightInd w:val="0"/>
      <w:spacing w:line="312" w:lineRule="atLeast"/>
      <w:jc w:val="center"/>
      <w:textAlignment w:val="baseline"/>
    </w:pPr>
    <w:rPr>
      <w:rFonts w:ascii="Times New Roman" w:hAnsi="Times New Roman" w:eastAsia="宋体" w:cs="Times New Roman"/>
      <w:snapToGrid w:val="0"/>
      <w:kern w:val="2"/>
      <w:sz w:val="21"/>
      <w:szCs w:val="24"/>
      <w:lang w:val="en-US" w:eastAsia="zh-CN" w:bidi="ar-SA"/>
    </w:rPr>
  </w:style>
  <w:style w:type="paragraph" w:customStyle="1" w:styleId="510">
    <w:name w:val="图注"/>
    <w:basedOn w:val="1"/>
    <w:next w:val="82"/>
    <w:qFormat/>
    <w:uiPriority w:val="0"/>
    <w:pPr>
      <w:spacing w:line="500" w:lineRule="exact"/>
      <w:ind w:firstLine="480"/>
    </w:pPr>
    <w:rPr>
      <w:rFonts w:ascii="宋体" w:hAnsi="宋体"/>
      <w:sz w:val="24"/>
      <w:u w:color="FFFFFF"/>
    </w:rPr>
  </w:style>
  <w:style w:type="paragraph" w:customStyle="1" w:styleId="511">
    <w:name w:val="样式6"/>
    <w:basedOn w:val="1"/>
    <w:next w:val="292"/>
    <w:qFormat/>
    <w:uiPriority w:val="0"/>
    <w:pPr>
      <w:ind w:firstLine="981" w:firstLineChars="981"/>
    </w:pPr>
    <w:rPr>
      <w:rFonts w:ascii="黑体" w:hAnsi="宋体" w:eastAsia="黑体"/>
      <w:b/>
      <w:sz w:val="24"/>
      <w:u w:color="FFFFFF"/>
    </w:rPr>
  </w:style>
  <w:style w:type="paragraph" w:customStyle="1" w:styleId="512">
    <w:name w:val="样式7"/>
    <w:basedOn w:val="1"/>
    <w:qFormat/>
    <w:uiPriority w:val="0"/>
    <w:pPr>
      <w:ind w:firstLine="2364" w:firstLineChars="981"/>
    </w:pPr>
    <w:rPr>
      <w:rFonts w:ascii="黑体" w:hAnsi="宋体" w:eastAsia="黑体"/>
      <w:sz w:val="24"/>
      <w:u w:color="FFFFFF"/>
    </w:rPr>
  </w:style>
  <w:style w:type="paragraph" w:customStyle="1" w:styleId="513">
    <w:name w:val="样式8"/>
    <w:basedOn w:val="1"/>
    <w:link w:val="2240"/>
    <w:qFormat/>
    <w:uiPriority w:val="0"/>
    <w:pPr>
      <w:ind w:firstLine="2364" w:firstLineChars="981"/>
    </w:pPr>
    <w:rPr>
      <w:rFonts w:ascii="黑体" w:hAnsi="宋体" w:eastAsia="黑体"/>
      <w:sz w:val="24"/>
      <w:u w:color="FFFFFF"/>
    </w:rPr>
  </w:style>
  <w:style w:type="paragraph" w:customStyle="1" w:styleId="514">
    <w:name w:val="样式9"/>
    <w:basedOn w:val="1"/>
    <w:next w:val="292"/>
    <w:qFormat/>
    <w:uiPriority w:val="0"/>
    <w:pPr>
      <w:spacing w:line="480" w:lineRule="exact"/>
      <w:jc w:val="center"/>
    </w:pPr>
    <w:rPr>
      <w:rFonts w:ascii="黑体" w:hAnsi="宋体" w:eastAsia="黑体"/>
      <w:bCs/>
      <w:sz w:val="24"/>
      <w:u w:color="FFFFFF"/>
    </w:rPr>
  </w:style>
  <w:style w:type="paragraph" w:customStyle="1" w:styleId="515">
    <w:name w:val="样式11"/>
    <w:basedOn w:val="461"/>
    <w:qFormat/>
    <w:uiPriority w:val="0"/>
    <w:pPr>
      <w:spacing w:line="480" w:lineRule="exact"/>
    </w:pPr>
    <w:rPr>
      <w:bCs/>
      <w:sz w:val="24"/>
    </w:rPr>
  </w:style>
  <w:style w:type="paragraph" w:customStyle="1" w:styleId="516">
    <w:name w:val="GK样式1-1"/>
    <w:basedOn w:val="1"/>
    <w:qFormat/>
    <w:uiPriority w:val="0"/>
    <w:pPr>
      <w:keepNext/>
      <w:keepLines/>
      <w:spacing w:line="360" w:lineRule="auto"/>
      <w:outlineLvl w:val="1"/>
    </w:pPr>
    <w:rPr>
      <w:rFonts w:ascii="宋体" w:hAnsi="宋体"/>
      <w:b/>
      <w:bCs/>
      <w:kern w:val="44"/>
      <w:sz w:val="30"/>
      <w:u w:color="FFFFFF"/>
    </w:rPr>
  </w:style>
  <w:style w:type="paragraph" w:customStyle="1" w:styleId="517">
    <w:name w:val="列项——"/>
    <w:qFormat/>
    <w:uiPriority w:val="0"/>
    <w:pPr>
      <w:widowControl w:val="0"/>
      <w:tabs>
        <w:tab w:val="left" w:pos="854"/>
      </w:tabs>
      <w:ind w:left="840" w:leftChars="200" w:hanging="420" w:hangingChars="200"/>
      <w:jc w:val="both"/>
    </w:pPr>
    <w:rPr>
      <w:rFonts w:ascii="宋体" w:hAnsi="Times New Roman" w:eastAsia="宋体" w:cs="Times New Roman"/>
      <w:snapToGrid w:val="0"/>
      <w:kern w:val="2"/>
      <w:sz w:val="21"/>
      <w:szCs w:val="24"/>
      <w:lang w:val="en-US" w:eastAsia="zh-CN" w:bidi="ar-SA"/>
    </w:rPr>
  </w:style>
  <w:style w:type="paragraph" w:customStyle="1" w:styleId="518">
    <w:name w:val="列项·"/>
    <w:qFormat/>
    <w:uiPriority w:val="0"/>
    <w:pPr>
      <w:tabs>
        <w:tab w:val="left" w:pos="840"/>
      </w:tabs>
      <w:ind w:left="840" w:leftChars="200" w:hanging="420" w:hangingChars="200"/>
      <w:jc w:val="both"/>
    </w:pPr>
    <w:rPr>
      <w:rFonts w:ascii="宋体" w:hAnsi="Times New Roman" w:eastAsia="宋体" w:cs="Times New Roman"/>
      <w:snapToGrid w:val="0"/>
      <w:kern w:val="2"/>
      <w:sz w:val="21"/>
      <w:szCs w:val="24"/>
      <w:lang w:val="en-US" w:eastAsia="zh-CN" w:bidi="ar-SA"/>
    </w:rPr>
  </w:style>
  <w:style w:type="paragraph" w:customStyle="1" w:styleId="519">
    <w:name w:val="word"/>
    <w:basedOn w:val="1"/>
    <w:qFormat/>
    <w:uiPriority w:val="0"/>
    <w:pPr>
      <w:widowControl/>
      <w:spacing w:before="100" w:beforeAutospacing="1" w:after="100" w:afterAutospacing="1"/>
      <w:jc w:val="left"/>
    </w:pPr>
    <w:rPr>
      <w:color w:val="565656"/>
      <w:kern w:val="0"/>
      <w:sz w:val="18"/>
      <w:szCs w:val="18"/>
      <w:u w:color="FFFFFF"/>
    </w:rPr>
  </w:style>
  <w:style w:type="paragraph" w:customStyle="1" w:styleId="520">
    <w:name w:val="表头字"/>
    <w:basedOn w:val="203"/>
    <w:qFormat/>
    <w:uiPriority w:val="0"/>
    <w:pPr>
      <w:adjustRightInd w:val="0"/>
      <w:snapToGrid w:val="0"/>
      <w:spacing w:line="480" w:lineRule="exact"/>
      <w:ind w:left="0"/>
      <w:jc w:val="center"/>
    </w:pPr>
    <w:rPr>
      <w:b/>
      <w:bCs/>
      <w:sz w:val="24"/>
      <w:szCs w:val="21"/>
      <w:u w:color="FFFFFF"/>
    </w:rPr>
  </w:style>
  <w:style w:type="paragraph" w:customStyle="1" w:styleId="521">
    <w:name w:val="图标题1"/>
    <w:basedOn w:val="1"/>
    <w:qFormat/>
    <w:uiPriority w:val="0"/>
    <w:pPr>
      <w:jc w:val="center"/>
    </w:pPr>
    <w:rPr>
      <w:rFonts w:ascii="宋体" w:hAnsi="宋体" w:cs="Courier New"/>
      <w:caps/>
      <w:szCs w:val="21"/>
      <w:u w:color="FFFFFF"/>
    </w:rPr>
  </w:style>
  <w:style w:type="paragraph" w:customStyle="1" w:styleId="522">
    <w:name w:val="文章题目"/>
    <w:basedOn w:val="1"/>
    <w:next w:val="1"/>
    <w:qFormat/>
    <w:uiPriority w:val="0"/>
    <w:pPr>
      <w:adjustRightInd w:val="0"/>
      <w:spacing w:before="600" w:after="360" w:line="312" w:lineRule="atLeast"/>
      <w:jc w:val="center"/>
      <w:textAlignment w:val="baseline"/>
    </w:pPr>
    <w:rPr>
      <w:rFonts w:ascii="宋体" w:hAnsi="宋体"/>
      <w:b/>
      <w:kern w:val="0"/>
      <w:sz w:val="32"/>
      <w:u w:color="FFFFFF"/>
    </w:rPr>
  </w:style>
  <w:style w:type="paragraph" w:customStyle="1" w:styleId="523">
    <w:name w:val="样式 标题 4第三层条PIM 4h4标题 4 CharH4Fab-4T5Ref Heading 1rh1He..."/>
    <w:basedOn w:val="12"/>
    <w:qFormat/>
    <w:uiPriority w:val="0"/>
    <w:pPr>
      <w:widowControl/>
      <w:spacing w:before="0" w:after="0" w:line="460" w:lineRule="exact"/>
      <w:jc w:val="left"/>
    </w:pPr>
    <w:rPr>
      <w:rFonts w:ascii="宋体" w:hAnsi="宋体" w:eastAsia="宋体" w:cs="宋体"/>
      <w:b w:val="0"/>
      <w:bCs w:val="0"/>
      <w:color w:val="000000"/>
      <w:kern w:val="0"/>
      <w:sz w:val="24"/>
      <w:szCs w:val="20"/>
      <w:u w:color="FFFFFF"/>
    </w:rPr>
  </w:style>
  <w:style w:type="paragraph" w:customStyle="1" w:styleId="524">
    <w:name w:val="样式12"/>
    <w:basedOn w:val="12"/>
    <w:link w:val="2325"/>
    <w:qFormat/>
    <w:uiPriority w:val="0"/>
    <w:pPr>
      <w:widowControl/>
      <w:spacing w:before="100" w:beforeAutospacing="1" w:after="100" w:afterAutospacing="1" w:line="480" w:lineRule="exact"/>
      <w:jc w:val="left"/>
      <w:outlineLvl w:val="0"/>
    </w:pPr>
    <w:rPr>
      <w:rFonts w:ascii="宋体" w:hAnsi="宋体"/>
      <w:color w:val="000000"/>
      <w:sz w:val="24"/>
      <w:szCs w:val="24"/>
      <w:u w:color="FFFFFF"/>
    </w:rPr>
  </w:style>
  <w:style w:type="paragraph" w:customStyle="1" w:styleId="525">
    <w:name w:val="基准脚注"/>
    <w:basedOn w:val="1"/>
    <w:qFormat/>
    <w:uiPriority w:val="0"/>
    <w:pPr>
      <w:widowControl/>
      <w:jc w:val="left"/>
    </w:pPr>
    <w:rPr>
      <w:rFonts w:ascii="Garamond" w:hAnsi="Garamond"/>
      <w:kern w:val="0"/>
      <w:sz w:val="24"/>
      <w:u w:color="FFFFFF"/>
    </w:rPr>
  </w:style>
  <w:style w:type="paragraph" w:customStyle="1" w:styleId="526">
    <w:name w:val="表中正文居中"/>
    <w:qFormat/>
    <w:uiPriority w:val="0"/>
    <w:pPr>
      <w:spacing w:before="120" w:after="156" w:line="240" w:lineRule="exact"/>
      <w:jc w:val="center"/>
    </w:pPr>
    <w:rPr>
      <w:rFonts w:ascii="宋体" w:hAnsi="Times New Roman" w:eastAsia="宋体" w:cs="Times New Roman"/>
      <w:snapToGrid w:val="0"/>
      <w:kern w:val="2"/>
      <w:sz w:val="21"/>
      <w:szCs w:val="24"/>
      <w:lang w:val="en-US" w:eastAsia="zh-CN" w:bidi="ar-SA"/>
    </w:rPr>
  </w:style>
  <w:style w:type="paragraph" w:customStyle="1" w:styleId="527">
    <w:name w:val="一级条标题"/>
    <w:basedOn w:val="9"/>
    <w:next w:val="1"/>
    <w:qFormat/>
    <w:uiPriority w:val="0"/>
    <w:pPr>
      <w:widowControl/>
      <w:tabs>
        <w:tab w:val="left" w:pos="360"/>
        <w:tab w:val="left" w:pos="2315"/>
      </w:tabs>
      <w:snapToGrid/>
      <w:spacing w:before="0" w:after="0" w:line="240" w:lineRule="auto"/>
      <w:ind w:left="360" w:hanging="1260"/>
      <w:outlineLvl w:val="2"/>
    </w:pPr>
    <w:rPr>
      <w:rFonts w:ascii="黑体" w:hAnsi="宋体"/>
      <w:b w:val="0"/>
      <w:bCs w:val="0"/>
      <w:color w:val="auto"/>
      <w:kern w:val="0"/>
      <w:sz w:val="21"/>
      <w:szCs w:val="24"/>
      <w:u w:color="FFFFFF"/>
    </w:rPr>
  </w:style>
  <w:style w:type="paragraph" w:customStyle="1" w:styleId="528">
    <w:name w:val="表样式3"/>
    <w:basedOn w:val="311"/>
    <w:qFormat/>
    <w:uiPriority w:val="0"/>
    <w:pPr>
      <w:spacing w:line="480" w:lineRule="exact"/>
    </w:pPr>
    <w:rPr>
      <w:b/>
      <w:sz w:val="15"/>
      <w:szCs w:val="24"/>
      <w:u w:color="FFFFFF"/>
    </w:rPr>
  </w:style>
  <w:style w:type="paragraph" w:customStyle="1" w:styleId="529">
    <w:name w:val="a)"/>
    <w:basedOn w:val="1"/>
    <w:qFormat/>
    <w:uiPriority w:val="0"/>
    <w:pPr>
      <w:adjustRightInd w:val="0"/>
      <w:spacing w:line="360" w:lineRule="auto"/>
      <w:ind w:firstLine="567"/>
      <w:textAlignment w:val="baseline"/>
    </w:pPr>
    <w:rPr>
      <w:rFonts w:ascii="宋体" w:hAnsi="宋体"/>
      <w:kern w:val="0"/>
      <w:sz w:val="24"/>
      <w:u w:color="FFFFFF"/>
    </w:rPr>
  </w:style>
  <w:style w:type="paragraph" w:customStyle="1" w:styleId="530">
    <w:name w:val="基准页脚样式"/>
    <w:basedOn w:val="6"/>
    <w:qFormat/>
    <w:uiPriority w:val="0"/>
    <w:pPr>
      <w:widowControl w:val="0"/>
      <w:snapToGrid/>
      <w:spacing w:before="0" w:after="0" w:line="240" w:lineRule="auto"/>
      <w:ind w:right="0"/>
      <w:jc w:val="center"/>
    </w:pPr>
    <w:rPr>
      <w:rFonts w:ascii="宋体" w:hAnsi="宋体"/>
      <w:sz w:val="20"/>
      <w:u w:color="FFFFFF"/>
    </w:rPr>
  </w:style>
  <w:style w:type="paragraph" w:customStyle="1" w:styleId="531">
    <w:name w:val="正文-使用"/>
    <w:basedOn w:val="1"/>
    <w:qFormat/>
    <w:uiPriority w:val="0"/>
    <w:pPr>
      <w:spacing w:line="360" w:lineRule="auto"/>
      <w:ind w:firstLine="482"/>
    </w:pPr>
    <w:rPr>
      <w:rFonts w:ascii="宋体" w:hAnsi="宋体"/>
      <w:sz w:val="24"/>
      <w:u w:color="FFFFFF"/>
    </w:rPr>
  </w:style>
  <w:style w:type="paragraph" w:customStyle="1" w:styleId="532">
    <w:name w:val="样式 正文文字缩进 + 行距: 1.5 倍行距 首行缩进:  1.98 字符"/>
    <w:basedOn w:val="82"/>
    <w:qFormat/>
    <w:uiPriority w:val="0"/>
    <w:pPr>
      <w:adjustRightInd w:val="0"/>
      <w:snapToGrid w:val="0"/>
      <w:spacing w:after="0" w:line="480" w:lineRule="exact"/>
      <w:ind w:left="0" w:leftChars="0" w:firstLine="475" w:firstLineChars="198"/>
    </w:pPr>
    <w:rPr>
      <w:rFonts w:ascii="宋体" w:hAnsi="宋体"/>
      <w:u w:color="FFFFFF"/>
    </w:rPr>
  </w:style>
  <w:style w:type="paragraph" w:customStyle="1" w:styleId="533">
    <w:name w:val="基准标题"/>
    <w:basedOn w:val="6"/>
    <w:next w:val="6"/>
    <w:qFormat/>
    <w:uiPriority w:val="0"/>
    <w:pPr>
      <w:widowControl w:val="0"/>
      <w:snapToGrid/>
      <w:spacing w:before="80" w:after="80" w:line="240" w:lineRule="auto"/>
      <w:ind w:right="0"/>
      <w:jc w:val="center"/>
    </w:pPr>
    <w:rPr>
      <w:rFonts w:ascii="宋体" w:hAnsi="宋体"/>
      <w:sz w:val="20"/>
      <w:u w:color="FFFFFF"/>
    </w:rPr>
  </w:style>
  <w:style w:type="paragraph" w:customStyle="1" w:styleId="534">
    <w:name w:val="样式1 + 四号 居中"/>
    <w:basedOn w:val="191"/>
    <w:qFormat/>
    <w:uiPriority w:val="0"/>
    <w:pPr>
      <w:spacing w:line="336" w:lineRule="auto"/>
      <w:jc w:val="center"/>
    </w:pPr>
    <w:rPr>
      <w:rFonts w:ascii="宋体" w:hAnsi="宋体" w:eastAsia="宋体"/>
      <w:sz w:val="28"/>
      <w:szCs w:val="24"/>
      <w:u w:color="FFFFFF"/>
    </w:rPr>
  </w:style>
  <w:style w:type="paragraph" w:customStyle="1" w:styleId="535">
    <w:name w:val="样式 五号 黑色 行距: 多倍行距 1.4 字行"/>
    <w:basedOn w:val="1"/>
    <w:qFormat/>
    <w:uiPriority w:val="0"/>
    <w:pPr>
      <w:spacing w:line="336" w:lineRule="auto"/>
    </w:pPr>
    <w:rPr>
      <w:rFonts w:ascii="宋体" w:hAnsi="宋体"/>
      <w:szCs w:val="21"/>
      <w:u w:color="FFFFFF"/>
    </w:rPr>
  </w:style>
  <w:style w:type="paragraph" w:customStyle="1" w:styleId="536">
    <w:name w:val="表名称"/>
    <w:qFormat/>
    <w:uiPriority w:val="0"/>
    <w:pPr>
      <w:widowControl w:val="0"/>
      <w:spacing w:before="240" w:line="288" w:lineRule="auto"/>
      <w:jc w:val="both"/>
    </w:pPr>
    <w:rPr>
      <w:rFonts w:ascii="Times New Roman" w:hAnsi="Times New Roman" w:eastAsia="宋体" w:cs="Times New Roman"/>
      <w:snapToGrid w:val="0"/>
      <w:kern w:val="2"/>
      <w:sz w:val="24"/>
      <w:szCs w:val="24"/>
      <w:lang w:val="en-US" w:eastAsia="zh-CN" w:bidi="ar-SA"/>
    </w:rPr>
  </w:style>
  <w:style w:type="paragraph" w:customStyle="1" w:styleId="537">
    <w:name w:val="标准文件_章标题"/>
    <w:next w:val="1"/>
    <w:qFormat/>
    <w:uiPriority w:val="0"/>
    <w:pPr>
      <w:numPr>
        <w:ilvl w:val="1"/>
        <w:numId w:val="3"/>
      </w:numPr>
      <w:spacing w:beforeLines="50" w:afterLines="50"/>
      <w:ind w:left="-50" w:leftChars="-50" w:right="-50" w:rightChars="-50"/>
      <w:jc w:val="both"/>
      <w:outlineLvl w:val="1"/>
    </w:pPr>
    <w:rPr>
      <w:rFonts w:ascii="黑体" w:hAnsi="Times New Roman" w:eastAsia="黑体" w:cs="Times New Roman"/>
      <w:snapToGrid w:val="0"/>
      <w:spacing w:val="2"/>
      <w:kern w:val="2"/>
      <w:sz w:val="21"/>
      <w:szCs w:val="24"/>
      <w:lang w:val="en-US" w:eastAsia="zh-CN" w:bidi="ar-SA"/>
    </w:rPr>
  </w:style>
  <w:style w:type="paragraph" w:customStyle="1" w:styleId="538">
    <w:name w:val="标准文件_一级条标题"/>
    <w:basedOn w:val="537"/>
    <w:next w:val="1"/>
    <w:qFormat/>
    <w:uiPriority w:val="0"/>
    <w:pPr>
      <w:numPr>
        <w:numId w:val="0"/>
      </w:numPr>
      <w:tabs>
        <w:tab w:val="left" w:pos="1820"/>
      </w:tabs>
      <w:ind w:left="-50" w:hanging="420"/>
      <w:outlineLvl w:val="2"/>
    </w:pPr>
  </w:style>
  <w:style w:type="paragraph" w:customStyle="1" w:styleId="539">
    <w:name w:val="标准文件_二级条标题"/>
    <w:basedOn w:val="538"/>
    <w:next w:val="1"/>
    <w:qFormat/>
    <w:uiPriority w:val="0"/>
    <w:pPr>
      <w:tabs>
        <w:tab w:val="left" w:pos="2240"/>
        <w:tab w:val="clear" w:pos="1820"/>
      </w:tabs>
      <w:ind w:left="2240"/>
      <w:outlineLvl w:val="3"/>
    </w:pPr>
  </w:style>
  <w:style w:type="paragraph" w:customStyle="1" w:styleId="540">
    <w:name w:val="前言标题"/>
    <w:next w:val="1"/>
    <w:qFormat/>
    <w:uiPriority w:val="0"/>
    <w:pPr>
      <w:numPr>
        <w:ilvl w:val="0"/>
        <w:numId w:val="3"/>
      </w:numPr>
      <w:shd w:val="clear" w:color="FFFFFF" w:fill="FFFFFF"/>
      <w:spacing w:before="540" w:after="600"/>
      <w:jc w:val="center"/>
      <w:outlineLvl w:val="0"/>
    </w:pPr>
    <w:rPr>
      <w:rFonts w:ascii="黑体" w:hAnsi="Times New Roman" w:eastAsia="黑体" w:cs="Times New Roman"/>
      <w:snapToGrid w:val="0"/>
      <w:kern w:val="2"/>
      <w:sz w:val="32"/>
      <w:szCs w:val="24"/>
      <w:lang w:val="en-US" w:eastAsia="zh-CN" w:bidi="ar-SA"/>
    </w:rPr>
  </w:style>
  <w:style w:type="paragraph" w:customStyle="1" w:styleId="541">
    <w:name w:val="标准文件_三级条标题"/>
    <w:basedOn w:val="539"/>
    <w:next w:val="1"/>
    <w:qFormat/>
    <w:uiPriority w:val="0"/>
    <w:pPr>
      <w:tabs>
        <w:tab w:val="left" w:pos="2660"/>
        <w:tab w:val="clear" w:pos="2240"/>
      </w:tabs>
      <w:ind w:left="0"/>
      <w:outlineLvl w:val="4"/>
    </w:pPr>
  </w:style>
  <w:style w:type="paragraph" w:customStyle="1" w:styleId="542">
    <w:name w:val="标准文件_四级条标题"/>
    <w:basedOn w:val="541"/>
    <w:next w:val="1"/>
    <w:qFormat/>
    <w:uiPriority w:val="0"/>
    <w:pPr>
      <w:tabs>
        <w:tab w:val="left" w:pos="3080"/>
        <w:tab w:val="clear" w:pos="2660"/>
      </w:tabs>
      <w:ind w:left="3080"/>
      <w:outlineLvl w:val="5"/>
    </w:pPr>
  </w:style>
  <w:style w:type="paragraph" w:customStyle="1" w:styleId="543">
    <w:name w:val="标准文件_五级条标题"/>
    <w:basedOn w:val="542"/>
    <w:next w:val="1"/>
    <w:qFormat/>
    <w:uiPriority w:val="0"/>
    <w:pPr>
      <w:tabs>
        <w:tab w:val="left" w:pos="3500"/>
        <w:tab w:val="clear" w:pos="3080"/>
      </w:tabs>
      <w:ind w:left="3500"/>
      <w:outlineLvl w:val="6"/>
    </w:pPr>
  </w:style>
  <w:style w:type="paragraph" w:customStyle="1" w:styleId="544">
    <w:name w:val="注释1"/>
    <w:basedOn w:val="1"/>
    <w:qFormat/>
    <w:uiPriority w:val="0"/>
    <w:pPr>
      <w:spacing w:line="460" w:lineRule="exact"/>
    </w:pPr>
    <w:rPr>
      <w:rFonts w:ascii="宋体" w:hAnsi="宋体"/>
      <w:sz w:val="24"/>
      <w:u w:color="FFFFFF"/>
    </w:rPr>
  </w:style>
  <w:style w:type="paragraph" w:customStyle="1" w:styleId="545">
    <w:name w:val="biaoge"/>
    <w:qFormat/>
    <w:uiPriority w:val="0"/>
    <w:pPr>
      <w:ind w:hanging="92"/>
      <w:jc w:val="center"/>
    </w:pPr>
    <w:rPr>
      <w:rFonts w:ascii="Times New Roman" w:hAnsi="Times New Roman" w:eastAsia="宋体" w:cs="Times New Roman"/>
      <w:snapToGrid w:val="0"/>
      <w:spacing w:val="-10"/>
      <w:kern w:val="2"/>
      <w:sz w:val="28"/>
      <w:szCs w:val="24"/>
      <w:lang w:val="en-US" w:eastAsia="zh-CN" w:bidi="ar-SA"/>
    </w:rPr>
  </w:style>
  <w:style w:type="paragraph" w:customStyle="1" w:styleId="546">
    <w:name w:val="标准文件_段"/>
    <w:qFormat/>
    <w:uiPriority w:val="0"/>
    <w:pPr>
      <w:widowControl w:val="0"/>
      <w:autoSpaceDE w:val="0"/>
      <w:autoSpaceDN w:val="0"/>
      <w:adjustRightInd w:val="0"/>
      <w:snapToGrid w:val="0"/>
      <w:spacing w:line="460" w:lineRule="exact"/>
      <w:ind w:right="-23" w:rightChars="-11" w:firstLine="568" w:firstLineChars="200"/>
      <w:jc w:val="both"/>
      <w:textAlignment w:val="baseline"/>
    </w:pPr>
    <w:rPr>
      <w:rFonts w:ascii="宋体" w:hAnsi="Times New Roman" w:eastAsia="宋体" w:cs="Times New Roman"/>
      <w:snapToGrid w:val="0"/>
      <w:spacing w:val="2"/>
      <w:kern w:val="2"/>
      <w:sz w:val="28"/>
      <w:szCs w:val="28"/>
      <w:lang w:val="en-US" w:eastAsia="zh-CN" w:bidi="ar-SA"/>
    </w:rPr>
  </w:style>
  <w:style w:type="paragraph" w:customStyle="1" w:styleId="547">
    <w:name w:val="表格居中"/>
    <w:basedOn w:val="1"/>
    <w:qFormat/>
    <w:uiPriority w:val="0"/>
    <w:pPr>
      <w:jc w:val="center"/>
    </w:pPr>
    <w:rPr>
      <w:rFonts w:ascii="宋体" w:hAnsi="宋体"/>
      <w:sz w:val="24"/>
      <w:u w:color="FFFFFF"/>
    </w:rPr>
  </w:style>
  <w:style w:type="paragraph" w:customStyle="1" w:styleId="548">
    <w:name w:val="正文a"/>
    <w:basedOn w:val="1"/>
    <w:next w:val="1"/>
    <w:link w:val="2030"/>
    <w:qFormat/>
    <w:uiPriority w:val="0"/>
    <w:pPr>
      <w:adjustRightInd w:val="0"/>
      <w:snapToGrid w:val="0"/>
      <w:spacing w:beforeLines="25" w:afterLines="25" w:line="360" w:lineRule="auto"/>
      <w:ind w:firstLine="560" w:firstLineChars="200"/>
    </w:pPr>
    <w:rPr>
      <w:rFonts w:ascii="宋体" w:hAnsi="宋体"/>
      <w:sz w:val="24"/>
      <w:szCs w:val="28"/>
      <w:u w:color="FFFFFF"/>
    </w:rPr>
  </w:style>
  <w:style w:type="paragraph" w:customStyle="1" w:styleId="549">
    <w:name w:val="正文缩进2字符"/>
    <w:basedOn w:val="1"/>
    <w:qFormat/>
    <w:uiPriority w:val="0"/>
    <w:pPr>
      <w:spacing w:line="520" w:lineRule="exact"/>
      <w:ind w:firstLine="200" w:firstLineChars="200"/>
    </w:pPr>
    <w:rPr>
      <w:rFonts w:ascii="宋体" w:hAnsi="宋体"/>
      <w:sz w:val="24"/>
      <w:u w:color="FFFFFF"/>
    </w:rPr>
  </w:style>
  <w:style w:type="paragraph" w:customStyle="1" w:styleId="550">
    <w:name w:val="表格居中（五号）"/>
    <w:qFormat/>
    <w:uiPriority w:val="0"/>
    <w:pPr>
      <w:widowControl w:val="0"/>
      <w:ind w:left="-107" w:leftChars="-51" w:right="-80" w:rightChars="-38"/>
      <w:jc w:val="center"/>
    </w:pPr>
    <w:rPr>
      <w:rFonts w:ascii="Times New Roman" w:hAnsi="Times New Roman" w:eastAsia="宋体" w:cs="Times New Roman"/>
      <w:snapToGrid w:val="0"/>
      <w:kern w:val="2"/>
      <w:sz w:val="21"/>
      <w:szCs w:val="28"/>
      <w:lang w:val="en-US" w:eastAsia="zh-CN" w:bidi="ar-SA"/>
    </w:rPr>
  </w:style>
  <w:style w:type="paragraph" w:customStyle="1" w:styleId="551">
    <w:name w:val="表格2"/>
    <w:basedOn w:val="1"/>
    <w:qFormat/>
    <w:uiPriority w:val="0"/>
    <w:pPr>
      <w:spacing w:beforeLines="50" w:afterLines="50"/>
      <w:jc w:val="center"/>
    </w:pPr>
    <w:rPr>
      <w:rFonts w:ascii="宋体" w:hAnsi="宋体" w:cs="宋体"/>
      <w:sz w:val="24"/>
      <w:u w:color="FFFFFF"/>
    </w:rPr>
  </w:style>
  <w:style w:type="paragraph" w:customStyle="1" w:styleId="552">
    <w:name w:val="3级"/>
    <w:basedOn w:val="1"/>
    <w:qFormat/>
    <w:uiPriority w:val="0"/>
    <w:rPr>
      <w:rFonts w:ascii="宋体" w:hAnsi="宋体"/>
      <w:b/>
      <w:sz w:val="24"/>
      <w:szCs w:val="28"/>
      <w:u w:color="FFFFFF"/>
    </w:rPr>
  </w:style>
  <w:style w:type="paragraph" w:customStyle="1" w:styleId="553">
    <w:name w:val="文本块11"/>
    <w:basedOn w:val="1"/>
    <w:qFormat/>
    <w:uiPriority w:val="0"/>
    <w:pPr>
      <w:adjustRightInd w:val="0"/>
      <w:ind w:left="420" w:right="-1774"/>
      <w:textAlignment w:val="baseline"/>
    </w:pPr>
    <w:rPr>
      <w:rFonts w:ascii="宋体" w:hAnsi="宋体"/>
      <w:u w:color="FFFFFF"/>
    </w:rPr>
  </w:style>
  <w:style w:type="paragraph" w:customStyle="1" w:styleId="554">
    <w:name w:val="报告1"/>
    <w:basedOn w:val="1"/>
    <w:qFormat/>
    <w:uiPriority w:val="0"/>
    <w:pPr>
      <w:adjustRightInd w:val="0"/>
      <w:spacing w:line="360" w:lineRule="auto"/>
      <w:ind w:firstLine="505"/>
      <w:textAlignment w:val="baseline"/>
    </w:pPr>
    <w:rPr>
      <w:rFonts w:ascii="宋体" w:hAnsi="宋体"/>
      <w:kern w:val="24"/>
      <w:sz w:val="24"/>
      <w:u w:color="FFFFFF"/>
    </w:rPr>
  </w:style>
  <w:style w:type="paragraph" w:customStyle="1" w:styleId="555">
    <w:name w:val="前言、引言标题"/>
    <w:next w:val="1"/>
    <w:qFormat/>
    <w:uiPriority w:val="0"/>
    <w:pPr>
      <w:shd w:val="clear" w:color="FFFFFF" w:fill="FFFFFF"/>
      <w:tabs>
        <w:tab w:val="left" w:pos="903"/>
        <w:tab w:val="left" w:pos="1200"/>
      </w:tabs>
      <w:spacing w:before="640" w:after="560"/>
      <w:ind w:left="903" w:hanging="315"/>
      <w:jc w:val="center"/>
      <w:outlineLvl w:val="0"/>
    </w:pPr>
    <w:rPr>
      <w:rFonts w:ascii="黑体" w:hAnsi="Times New Roman" w:eastAsia="黑体" w:cs="Times New Roman"/>
      <w:snapToGrid w:val="0"/>
      <w:kern w:val="2"/>
      <w:sz w:val="32"/>
      <w:szCs w:val="24"/>
      <w:lang w:val="en-US" w:eastAsia="zh-CN" w:bidi="ar-SA"/>
    </w:rPr>
  </w:style>
  <w:style w:type="paragraph" w:customStyle="1" w:styleId="556">
    <w:name w:val="二级条标题"/>
    <w:basedOn w:val="527"/>
    <w:next w:val="1"/>
    <w:qFormat/>
    <w:uiPriority w:val="0"/>
    <w:pPr>
      <w:outlineLvl w:val="3"/>
    </w:pPr>
  </w:style>
  <w:style w:type="paragraph" w:customStyle="1" w:styleId="557">
    <w:name w:val="三级条标题"/>
    <w:basedOn w:val="556"/>
    <w:next w:val="1"/>
    <w:qFormat/>
    <w:uiPriority w:val="0"/>
    <w:pPr>
      <w:outlineLvl w:val="4"/>
    </w:pPr>
  </w:style>
  <w:style w:type="paragraph" w:customStyle="1" w:styleId="558">
    <w:name w:val="四级条标题"/>
    <w:basedOn w:val="557"/>
    <w:next w:val="1"/>
    <w:qFormat/>
    <w:uiPriority w:val="0"/>
    <w:pPr>
      <w:outlineLvl w:val="5"/>
    </w:pPr>
  </w:style>
  <w:style w:type="paragraph" w:customStyle="1" w:styleId="559">
    <w:name w:val="五级条标题"/>
    <w:basedOn w:val="558"/>
    <w:next w:val="1"/>
    <w:qFormat/>
    <w:uiPriority w:val="0"/>
    <w:pPr>
      <w:outlineLvl w:val="6"/>
    </w:pPr>
  </w:style>
  <w:style w:type="paragraph" w:customStyle="1" w:styleId="560">
    <w:name w:val="正文王"/>
    <w:basedOn w:val="1"/>
    <w:link w:val="2034"/>
    <w:qFormat/>
    <w:uiPriority w:val="0"/>
    <w:pPr>
      <w:adjustRightInd w:val="0"/>
      <w:snapToGrid w:val="0"/>
      <w:spacing w:line="320" w:lineRule="exact"/>
      <w:jc w:val="center"/>
    </w:pPr>
    <w:rPr>
      <w:rFonts w:ascii="宋体" w:hAnsi="宋体"/>
      <w:color w:val="000000"/>
      <w:szCs w:val="21"/>
      <w:u w:color="FFFFFF"/>
    </w:rPr>
  </w:style>
  <w:style w:type="paragraph" w:customStyle="1" w:styleId="561">
    <w:name w:val="表头王"/>
    <w:basedOn w:val="1"/>
    <w:link w:val="2035"/>
    <w:qFormat/>
    <w:uiPriority w:val="0"/>
    <w:pPr>
      <w:adjustRightInd w:val="0"/>
      <w:snapToGrid w:val="0"/>
      <w:spacing w:line="360" w:lineRule="auto"/>
      <w:jc w:val="center"/>
    </w:pPr>
    <w:rPr>
      <w:rFonts w:ascii="宋体" w:hAnsi="宋体"/>
      <w:b/>
      <w:color w:val="000000"/>
      <w:sz w:val="24"/>
      <w:u w:color="FFFFFF"/>
      <w:lang w:val="zh-CN"/>
    </w:rPr>
  </w:style>
  <w:style w:type="paragraph" w:customStyle="1" w:styleId="562">
    <w:name w:val="unnamed2"/>
    <w:basedOn w:val="1"/>
    <w:qFormat/>
    <w:uiPriority w:val="0"/>
    <w:pPr>
      <w:widowControl/>
      <w:spacing w:before="100" w:beforeAutospacing="1" w:after="100" w:afterAutospacing="1"/>
      <w:jc w:val="left"/>
    </w:pPr>
    <w:rPr>
      <w:rFonts w:ascii="宋体" w:hAnsi="宋体"/>
      <w:color w:val="000000"/>
      <w:kern w:val="0"/>
      <w:sz w:val="24"/>
      <w:u w:color="FFFFFF"/>
    </w:rPr>
  </w:style>
  <w:style w:type="paragraph" w:customStyle="1" w:styleId="563">
    <w:name w:val="项目符号"/>
    <w:qFormat/>
    <w:uiPriority w:val="0"/>
    <w:pPr>
      <w:widowControl w:val="0"/>
      <w:tabs>
        <w:tab w:val="left" w:pos="1200"/>
        <w:tab w:val="left" w:pos="4536"/>
      </w:tabs>
      <w:spacing w:line="440" w:lineRule="exact"/>
    </w:pPr>
    <w:rPr>
      <w:rFonts w:ascii="宋体" w:hAnsi="宋体" w:eastAsia="宋体" w:cs="Times New Roman"/>
      <w:snapToGrid w:val="0"/>
      <w:kern w:val="2"/>
      <w:sz w:val="24"/>
      <w:szCs w:val="24"/>
      <w:lang w:val="en-US" w:eastAsia="zh-CN" w:bidi="ar-SA"/>
    </w:rPr>
  </w:style>
  <w:style w:type="paragraph" w:customStyle="1" w:styleId="564">
    <w:name w:val="TabC"/>
    <w:basedOn w:val="1"/>
    <w:qFormat/>
    <w:uiPriority w:val="0"/>
    <w:pPr>
      <w:keepLines/>
      <w:widowControl/>
      <w:spacing w:before="120" w:after="120"/>
      <w:jc w:val="center"/>
    </w:pPr>
    <w:rPr>
      <w:rFonts w:ascii="Arial" w:hAnsi="Arial"/>
      <w:kern w:val="0"/>
      <w:sz w:val="24"/>
      <w:u w:color="FFFFFF"/>
    </w:rPr>
  </w:style>
  <w:style w:type="paragraph" w:customStyle="1" w:styleId="565">
    <w:name w:val="段落1"/>
    <w:basedOn w:val="1"/>
    <w:qFormat/>
    <w:uiPriority w:val="0"/>
    <w:pPr>
      <w:adjustRightInd w:val="0"/>
      <w:spacing w:line="500" w:lineRule="exact"/>
      <w:ind w:firstLine="592" w:firstLineChars="200"/>
      <w:textAlignment w:val="baseline"/>
    </w:pPr>
    <w:rPr>
      <w:rFonts w:ascii="宋体" w:hAnsi="宋体"/>
      <w:spacing w:val="8"/>
      <w:sz w:val="24"/>
      <w:u w:color="FFFFFF"/>
    </w:rPr>
  </w:style>
  <w:style w:type="paragraph" w:customStyle="1" w:styleId="566">
    <w:name w:val="段落2"/>
    <w:basedOn w:val="1"/>
    <w:qFormat/>
    <w:uiPriority w:val="0"/>
    <w:pPr>
      <w:adjustRightInd w:val="0"/>
      <w:spacing w:line="440" w:lineRule="exact"/>
      <w:jc w:val="left"/>
      <w:textAlignment w:val="baseline"/>
    </w:pPr>
    <w:rPr>
      <w:rFonts w:ascii="宋体" w:hAnsi="宋体"/>
      <w:spacing w:val="4"/>
      <w:kern w:val="0"/>
      <w:sz w:val="24"/>
      <w:u w:color="FFFFFF"/>
    </w:rPr>
  </w:style>
  <w:style w:type="paragraph" w:customStyle="1" w:styleId="567">
    <w:name w:val="样式 标题 3 + 段前: 7.8 磅1"/>
    <w:basedOn w:val="11"/>
    <w:qFormat/>
    <w:uiPriority w:val="0"/>
    <w:pPr>
      <w:tabs>
        <w:tab w:val="clear" w:pos="2269"/>
      </w:tabs>
      <w:autoSpaceDE w:val="0"/>
      <w:autoSpaceDN w:val="0"/>
      <w:adjustRightInd w:val="0"/>
      <w:spacing w:beforeLines="20" w:after="0" w:line="240" w:lineRule="auto"/>
      <w:ind w:left="0" w:firstLine="508" w:firstLineChars="200"/>
      <w:outlineLvl w:val="9"/>
    </w:pPr>
    <w:rPr>
      <w:rFonts w:ascii="宋体" w:hAnsi="宋体"/>
      <w:b w:val="0"/>
      <w:bCs w:val="0"/>
      <w:kern w:val="0"/>
      <w:sz w:val="24"/>
      <w:szCs w:val="24"/>
      <w:u w:color="FFFFFF"/>
    </w:rPr>
  </w:style>
  <w:style w:type="paragraph" w:customStyle="1" w:styleId="568">
    <w:name w:val="封面工程名"/>
    <w:basedOn w:val="1"/>
    <w:qFormat/>
    <w:uiPriority w:val="0"/>
    <w:pPr>
      <w:adjustRightInd w:val="0"/>
      <w:snapToGrid w:val="0"/>
      <w:spacing w:line="360" w:lineRule="auto"/>
      <w:ind w:firstLine="723" w:firstLineChars="200"/>
      <w:jc w:val="center"/>
    </w:pPr>
    <w:rPr>
      <w:rFonts w:ascii="宋体" w:hAnsi="宋体"/>
      <w:b/>
      <w:bCs/>
      <w:kern w:val="0"/>
      <w:sz w:val="36"/>
      <w:u w:color="FFFFFF"/>
    </w:rPr>
  </w:style>
  <w:style w:type="paragraph" w:customStyle="1" w:styleId="569">
    <w:name w:val="封面环评"/>
    <w:basedOn w:val="1"/>
    <w:qFormat/>
    <w:uiPriority w:val="0"/>
    <w:pPr>
      <w:adjustRightInd w:val="0"/>
      <w:snapToGrid w:val="0"/>
      <w:spacing w:line="360" w:lineRule="auto"/>
      <w:jc w:val="center"/>
    </w:pPr>
    <w:rPr>
      <w:rFonts w:ascii="宋体" w:hAnsi="宋体"/>
      <w:b/>
      <w:bCs/>
      <w:kern w:val="0"/>
      <w:sz w:val="48"/>
      <w:u w:color="FFFFFF"/>
    </w:rPr>
  </w:style>
  <w:style w:type="paragraph" w:customStyle="1" w:styleId="570">
    <w:name w:val="表提11111"/>
    <w:basedOn w:val="61"/>
    <w:qFormat/>
    <w:uiPriority w:val="0"/>
    <w:pPr>
      <w:tabs>
        <w:tab w:val="left" w:pos="-3558"/>
        <w:tab w:val="left" w:pos="-2550"/>
        <w:tab w:val="left" w:pos="1727"/>
        <w:tab w:val="left" w:pos="1884"/>
        <w:tab w:val="left" w:pos="3075"/>
        <w:tab w:val="center" w:pos="4388"/>
      </w:tabs>
      <w:adjustRightInd w:val="0"/>
      <w:snapToGrid w:val="0"/>
      <w:spacing w:before="80" w:after="80"/>
      <w:ind w:firstLine="0" w:firstLineChars="0"/>
      <w:jc w:val="center"/>
      <w:outlineLvl w:val="0"/>
    </w:pPr>
    <w:rPr>
      <w:rFonts w:ascii="宋体" w:hAnsi="宋体"/>
      <w:color w:val="000000"/>
      <w:kern w:val="0"/>
      <w:sz w:val="20"/>
      <w:u w:color="FFFFFF"/>
    </w:rPr>
  </w:style>
  <w:style w:type="paragraph" w:customStyle="1" w:styleId="571">
    <w:name w:val="副标题4"/>
    <w:basedOn w:val="572"/>
    <w:qFormat/>
    <w:uiPriority w:val="0"/>
    <w:pPr>
      <w:tabs>
        <w:tab w:val="left" w:pos="672"/>
        <w:tab w:val="left" w:pos="720"/>
        <w:tab w:val="left" w:pos="862"/>
        <w:tab w:val="left" w:pos="1275"/>
        <w:tab w:val="left" w:pos="2100"/>
        <w:tab w:val="left" w:pos="3060"/>
      </w:tabs>
      <w:ind w:left="1275" w:hanging="705"/>
      <w:outlineLvl w:val="4"/>
    </w:pPr>
  </w:style>
  <w:style w:type="paragraph" w:customStyle="1" w:styleId="572">
    <w:name w:val="副标题3"/>
    <w:basedOn w:val="1"/>
    <w:qFormat/>
    <w:uiPriority w:val="0"/>
    <w:pPr>
      <w:keepLines/>
      <w:tabs>
        <w:tab w:val="left" w:pos="672"/>
        <w:tab w:val="left" w:pos="720"/>
        <w:tab w:val="left" w:pos="862"/>
      </w:tabs>
      <w:adjustRightInd w:val="0"/>
      <w:snapToGrid w:val="0"/>
      <w:spacing w:line="400" w:lineRule="atLeast"/>
      <w:ind w:left="672" w:hanging="348"/>
      <w:outlineLvl w:val="3"/>
    </w:pPr>
    <w:rPr>
      <w:rFonts w:ascii="宋体" w:hAnsi="宋体"/>
      <w:kern w:val="0"/>
      <w:sz w:val="24"/>
      <w:u w:color="FFFFFF"/>
    </w:rPr>
  </w:style>
  <w:style w:type="paragraph" w:customStyle="1" w:styleId="573">
    <w:name w:val="项目符号2"/>
    <w:basedOn w:val="466"/>
    <w:qFormat/>
    <w:uiPriority w:val="0"/>
    <w:pPr>
      <w:tabs>
        <w:tab w:val="left" w:pos="425"/>
      </w:tabs>
      <w:ind w:left="425" w:leftChars="0" w:hanging="425" w:firstLineChars="0"/>
    </w:pPr>
    <w:rPr>
      <w:rFonts w:ascii="Arial" w:hAnsi="Arial" w:eastAsia="楷体_GB2312"/>
      <w:color w:val="auto"/>
      <w:sz w:val="28"/>
    </w:rPr>
  </w:style>
  <w:style w:type="paragraph" w:customStyle="1" w:styleId="574">
    <w:name w:val="p92"/>
    <w:basedOn w:val="1"/>
    <w:qFormat/>
    <w:uiPriority w:val="0"/>
    <w:pPr>
      <w:widowControl/>
      <w:spacing w:before="100" w:beforeAutospacing="1" w:after="100" w:afterAutospacing="1" w:line="315" w:lineRule="atLeast"/>
      <w:jc w:val="left"/>
    </w:pPr>
    <w:rPr>
      <w:rFonts w:ascii="宋体" w:hAnsi="宋体" w:cs="宋体"/>
      <w:color w:val="252525"/>
      <w:kern w:val="0"/>
      <w:sz w:val="18"/>
      <w:szCs w:val="18"/>
      <w:u w:color="FFFFFF"/>
    </w:rPr>
  </w:style>
  <w:style w:type="paragraph" w:customStyle="1" w:styleId="575">
    <w:name w:val="样式2－王鹏"/>
    <w:basedOn w:val="1"/>
    <w:qFormat/>
    <w:uiPriority w:val="0"/>
    <w:pPr>
      <w:autoSpaceDE w:val="0"/>
      <w:autoSpaceDN w:val="0"/>
      <w:adjustRightInd w:val="0"/>
      <w:snapToGrid w:val="0"/>
      <w:spacing w:line="300" w:lineRule="auto"/>
      <w:jc w:val="center"/>
      <w:textAlignment w:val="baseline"/>
    </w:pPr>
    <w:rPr>
      <w:rFonts w:ascii="宋体" w:hAnsi="宋体"/>
      <w:kern w:val="0"/>
      <w:szCs w:val="21"/>
      <w:u w:color="FFFFFF"/>
    </w:rPr>
  </w:style>
  <w:style w:type="paragraph" w:customStyle="1" w:styleId="576">
    <w:name w:val="图"/>
    <w:next w:val="1"/>
    <w:qFormat/>
    <w:uiPriority w:val="0"/>
    <w:pPr>
      <w:spacing w:after="50"/>
      <w:jc w:val="center"/>
    </w:pPr>
    <w:rPr>
      <w:rFonts w:ascii="Times New Roman" w:hAnsi="Times New Roman" w:eastAsia="宋体" w:cs="Times New Roman"/>
      <w:snapToGrid w:val="0"/>
      <w:kern w:val="2"/>
      <w:sz w:val="21"/>
      <w:szCs w:val="24"/>
      <w:lang w:val="en-US" w:eastAsia="zh-CN" w:bidi="ar-SA"/>
    </w:rPr>
  </w:style>
  <w:style w:type="paragraph" w:customStyle="1" w:styleId="577">
    <w:name w:val="表格内容1"/>
    <w:basedOn w:val="1"/>
    <w:qFormat/>
    <w:uiPriority w:val="0"/>
    <w:pPr>
      <w:adjustRightInd w:val="0"/>
      <w:snapToGrid w:val="0"/>
      <w:spacing w:beforeLines="15" w:afterLines="15" w:line="240" w:lineRule="exact"/>
      <w:jc w:val="center"/>
    </w:pPr>
    <w:rPr>
      <w:rFonts w:ascii="宋体" w:hAnsi="宋体"/>
      <w:kern w:val="0"/>
      <w:u w:color="FFFFFF"/>
    </w:rPr>
  </w:style>
  <w:style w:type="paragraph" w:customStyle="1" w:styleId="578">
    <w:name w:val="注释"/>
    <w:basedOn w:val="1"/>
    <w:qFormat/>
    <w:uiPriority w:val="0"/>
    <w:pPr>
      <w:widowControl/>
      <w:adjustRightInd w:val="0"/>
      <w:snapToGrid w:val="0"/>
      <w:jc w:val="center"/>
    </w:pPr>
    <w:rPr>
      <w:rFonts w:ascii="宋体" w:hAnsi="宋体"/>
      <w:kern w:val="0"/>
      <w:sz w:val="18"/>
      <w:szCs w:val="21"/>
      <w:u w:color="FFFFFF"/>
    </w:rPr>
  </w:style>
  <w:style w:type="paragraph" w:customStyle="1" w:styleId="579">
    <w:name w:val="样式 宋体 小四 黑色 行距: 1.5 倍行距"/>
    <w:basedOn w:val="1"/>
    <w:qFormat/>
    <w:uiPriority w:val="0"/>
    <w:pPr>
      <w:spacing w:line="360" w:lineRule="auto"/>
      <w:ind w:firstLine="200" w:firstLineChars="200"/>
    </w:pPr>
    <w:rPr>
      <w:rFonts w:ascii="宋体" w:hAnsi="宋体"/>
      <w:color w:val="000000"/>
      <w:sz w:val="24"/>
      <w:u w:color="FFFFFF"/>
    </w:rPr>
  </w:style>
  <w:style w:type="paragraph" w:customStyle="1" w:styleId="580">
    <w:name w:val="普通(网站)11"/>
    <w:basedOn w:val="1"/>
    <w:qFormat/>
    <w:uiPriority w:val="0"/>
    <w:pPr>
      <w:widowControl/>
      <w:adjustRightInd w:val="0"/>
      <w:spacing w:before="100" w:after="100"/>
      <w:jc w:val="left"/>
    </w:pPr>
    <w:rPr>
      <w:rFonts w:ascii="宋体" w:hAnsi="宋体"/>
      <w:kern w:val="0"/>
      <w:sz w:val="24"/>
      <w:szCs w:val="28"/>
      <w:u w:color="FFFFFF"/>
    </w:rPr>
  </w:style>
  <w:style w:type="paragraph" w:customStyle="1" w:styleId="581">
    <w:name w:val="日期12"/>
    <w:basedOn w:val="1"/>
    <w:next w:val="1"/>
    <w:qFormat/>
    <w:uiPriority w:val="0"/>
    <w:pPr>
      <w:adjustRightInd w:val="0"/>
      <w:spacing w:line="312" w:lineRule="atLeast"/>
    </w:pPr>
    <w:rPr>
      <w:rFonts w:ascii="宋体" w:hAnsi="宋体"/>
      <w:kern w:val="0"/>
      <w:sz w:val="24"/>
      <w:u w:color="FFFFFF"/>
    </w:rPr>
  </w:style>
  <w:style w:type="paragraph" w:customStyle="1" w:styleId="582">
    <w:name w:val="正文报告"/>
    <w:basedOn w:val="1"/>
    <w:qFormat/>
    <w:uiPriority w:val="0"/>
    <w:pPr>
      <w:tabs>
        <w:tab w:val="left" w:pos="510"/>
      </w:tabs>
      <w:adjustRightInd w:val="0"/>
      <w:spacing w:line="460" w:lineRule="exact"/>
      <w:ind w:firstLine="482"/>
    </w:pPr>
    <w:rPr>
      <w:rFonts w:ascii="宋体" w:hAnsi="宋体"/>
      <w:kern w:val="0"/>
      <w:sz w:val="24"/>
      <w:u w:color="FFFFFF"/>
    </w:rPr>
  </w:style>
  <w:style w:type="paragraph" w:customStyle="1" w:styleId="583">
    <w:name w:val="正文4号"/>
    <w:basedOn w:val="1"/>
    <w:qFormat/>
    <w:uiPriority w:val="0"/>
    <w:pPr>
      <w:spacing w:line="360" w:lineRule="auto"/>
      <w:ind w:firstLine="200" w:firstLineChars="200"/>
    </w:pPr>
    <w:rPr>
      <w:rFonts w:ascii="宋体" w:hAnsi="宋体"/>
      <w:sz w:val="24"/>
      <w:u w:color="FFFFFF"/>
    </w:rPr>
  </w:style>
  <w:style w:type="paragraph" w:customStyle="1" w:styleId="584">
    <w:name w:val="样式 正文1 + Times New Roman 加粗"/>
    <w:basedOn w:val="1"/>
    <w:qFormat/>
    <w:uiPriority w:val="0"/>
    <w:pPr>
      <w:adjustRightInd w:val="0"/>
      <w:spacing w:line="360" w:lineRule="auto"/>
      <w:ind w:firstLine="200" w:firstLineChars="200"/>
      <w:jc w:val="left"/>
    </w:pPr>
    <w:rPr>
      <w:rFonts w:ascii="宋体" w:hAnsi="宋体"/>
      <w:b/>
      <w:bCs/>
      <w:kern w:val="0"/>
      <w:sz w:val="24"/>
      <w:u w:color="FFFFFF"/>
    </w:rPr>
  </w:style>
  <w:style w:type="paragraph" w:customStyle="1" w:styleId="585">
    <w:name w:val="样式 宋体 四号 行距: 1.5 倍行距"/>
    <w:basedOn w:val="1"/>
    <w:qFormat/>
    <w:uiPriority w:val="0"/>
    <w:pPr>
      <w:spacing w:line="360" w:lineRule="auto"/>
      <w:ind w:firstLine="480" w:firstLineChars="200"/>
    </w:pPr>
    <w:rPr>
      <w:rFonts w:ascii="宋体" w:hAnsi="宋体"/>
      <w:sz w:val="24"/>
      <w:u w:color="FFFFFF"/>
    </w:rPr>
  </w:style>
  <w:style w:type="paragraph" w:customStyle="1" w:styleId="586">
    <w:name w:val="1表格"/>
    <w:basedOn w:val="1"/>
    <w:qFormat/>
    <w:uiPriority w:val="0"/>
    <w:pPr>
      <w:snapToGrid w:val="0"/>
      <w:jc w:val="center"/>
      <w:outlineLvl w:val="4"/>
    </w:pPr>
    <w:rPr>
      <w:rFonts w:ascii="宋体" w:hAnsi="宋体"/>
      <w:spacing w:val="4"/>
      <w:u w:color="FFFFFF"/>
    </w:rPr>
  </w:style>
  <w:style w:type="paragraph" w:customStyle="1" w:styleId="587">
    <w:name w:val="表文字"/>
    <w:basedOn w:val="1"/>
    <w:link w:val="2278"/>
    <w:qFormat/>
    <w:uiPriority w:val="0"/>
    <w:pPr>
      <w:spacing w:line="240" w:lineRule="exact"/>
      <w:jc w:val="center"/>
    </w:pPr>
    <w:rPr>
      <w:rFonts w:ascii="宋体" w:hAnsi="宋体"/>
      <w:u w:color="FFFFFF"/>
    </w:rPr>
  </w:style>
  <w:style w:type="paragraph" w:customStyle="1" w:styleId="588">
    <w:name w:val="二级无标题条"/>
    <w:basedOn w:val="1"/>
    <w:qFormat/>
    <w:uiPriority w:val="0"/>
    <w:rPr>
      <w:rFonts w:ascii="宋体" w:hAnsi="宋体"/>
      <w:u w:color="FFFFFF"/>
    </w:rPr>
  </w:style>
  <w:style w:type="paragraph" w:customStyle="1" w:styleId="589">
    <w:name w:val="文本框文字"/>
    <w:basedOn w:val="1"/>
    <w:qFormat/>
    <w:uiPriority w:val="0"/>
    <w:pPr>
      <w:adjustRightInd w:val="0"/>
      <w:snapToGrid w:val="0"/>
      <w:spacing w:line="240" w:lineRule="exact"/>
      <w:jc w:val="center"/>
      <w:textAlignment w:val="center"/>
    </w:pPr>
    <w:rPr>
      <w:rFonts w:ascii="宋体" w:hAnsi="宋体"/>
      <w:kern w:val="0"/>
      <w:sz w:val="24"/>
      <w:u w:color="FFFFFF"/>
    </w:rPr>
  </w:style>
  <w:style w:type="paragraph" w:customStyle="1" w:styleId="590">
    <w:name w:val="无框文本框"/>
    <w:basedOn w:val="1"/>
    <w:qFormat/>
    <w:uiPriority w:val="0"/>
    <w:pPr>
      <w:adjustRightInd w:val="0"/>
      <w:snapToGrid w:val="0"/>
      <w:jc w:val="center"/>
    </w:pPr>
    <w:rPr>
      <w:rFonts w:ascii="宋体" w:hAnsi="宋体"/>
      <w:kern w:val="0"/>
      <w:sz w:val="18"/>
      <w:szCs w:val="18"/>
      <w:u w:color="FFFFFF"/>
    </w:rPr>
  </w:style>
  <w:style w:type="paragraph" w:customStyle="1" w:styleId="591">
    <w:name w:val="正文(1)"/>
    <w:basedOn w:val="1"/>
    <w:qFormat/>
    <w:uiPriority w:val="0"/>
    <w:pPr>
      <w:adjustRightInd w:val="0"/>
      <w:snapToGrid w:val="0"/>
      <w:spacing w:before="60" w:line="288" w:lineRule="auto"/>
      <w:ind w:firstLine="482" w:firstLineChars="200"/>
    </w:pPr>
    <w:rPr>
      <w:rFonts w:ascii="宋体" w:hAnsi="宋体"/>
      <w:b/>
      <w:kern w:val="0"/>
      <w:sz w:val="24"/>
      <w:u w:color="FFFFFF"/>
      <w:vertAlign w:val="subscript"/>
    </w:rPr>
  </w:style>
  <w:style w:type="paragraph" w:customStyle="1" w:styleId="592">
    <w:name w:val="正文（1）"/>
    <w:basedOn w:val="1"/>
    <w:qFormat/>
    <w:uiPriority w:val="0"/>
    <w:pPr>
      <w:adjustRightInd w:val="0"/>
      <w:snapToGrid w:val="0"/>
      <w:spacing w:before="60" w:line="300" w:lineRule="auto"/>
      <w:ind w:firstLine="366" w:firstLineChars="200"/>
    </w:pPr>
    <w:rPr>
      <w:rFonts w:ascii="宋体" w:hAnsi="宋体"/>
      <w:b/>
      <w:bCs/>
      <w:kern w:val="0"/>
      <w:sz w:val="24"/>
      <w:u w:color="FFFFFF"/>
    </w:rPr>
  </w:style>
  <w:style w:type="paragraph" w:customStyle="1" w:styleId="593">
    <w:name w:val="样式111"/>
    <w:qFormat/>
    <w:uiPriority w:val="0"/>
    <w:pPr>
      <w:adjustRightInd w:val="0"/>
      <w:snapToGrid w:val="0"/>
      <w:jc w:val="both"/>
    </w:pPr>
    <w:rPr>
      <w:rFonts w:ascii="宋体" w:hAnsi="Times New Roman" w:eastAsia="宋体" w:cs="Times New Roman"/>
      <w:snapToGrid w:val="0"/>
      <w:kern w:val="2"/>
      <w:sz w:val="21"/>
      <w:szCs w:val="24"/>
      <w:lang w:val="en-US" w:eastAsia="zh-CN" w:bidi="ar-SA"/>
    </w:rPr>
  </w:style>
  <w:style w:type="paragraph" w:customStyle="1" w:styleId="594">
    <w:name w:val="小字体表格"/>
    <w:basedOn w:val="1"/>
    <w:qFormat/>
    <w:uiPriority w:val="0"/>
    <w:pPr>
      <w:snapToGrid w:val="0"/>
      <w:jc w:val="center"/>
    </w:pPr>
    <w:rPr>
      <w:rFonts w:ascii="宋体" w:hAnsi="宋体"/>
      <w:kern w:val="0"/>
      <w:u w:color="FFFFFF"/>
    </w:rPr>
  </w:style>
  <w:style w:type="paragraph" w:customStyle="1" w:styleId="595">
    <w:name w:val="缩格正文"/>
    <w:basedOn w:val="1"/>
    <w:qFormat/>
    <w:uiPriority w:val="0"/>
    <w:pPr>
      <w:snapToGrid w:val="0"/>
      <w:spacing w:before="120"/>
      <w:ind w:firstLine="600"/>
    </w:pPr>
    <w:rPr>
      <w:rFonts w:ascii="宋体" w:hAnsi="宋体" w:eastAsia="昆仑楷体"/>
      <w:kern w:val="0"/>
      <w:sz w:val="24"/>
      <w:u w:color="FFFFFF"/>
    </w:rPr>
  </w:style>
  <w:style w:type="paragraph" w:customStyle="1" w:styleId="596">
    <w:name w:val="题目封页"/>
    <w:basedOn w:val="1"/>
    <w:next w:val="1"/>
    <w:qFormat/>
    <w:uiPriority w:val="0"/>
    <w:pPr>
      <w:keepNext/>
      <w:keepLines/>
      <w:snapToGrid w:val="0"/>
      <w:spacing w:before="1800" w:line="240" w:lineRule="atLeast"/>
      <w:ind w:firstLine="482"/>
    </w:pPr>
    <w:rPr>
      <w:rFonts w:ascii="Arial" w:hAnsi="Arial"/>
      <w:b/>
      <w:spacing w:val="-48"/>
      <w:kern w:val="28"/>
      <w:sz w:val="72"/>
      <w:u w:color="FFFFFF"/>
    </w:rPr>
  </w:style>
  <w:style w:type="paragraph" w:customStyle="1" w:styleId="597">
    <w:name w:val="文档标签"/>
    <w:basedOn w:val="1"/>
    <w:next w:val="1"/>
    <w:qFormat/>
    <w:uiPriority w:val="0"/>
    <w:pPr>
      <w:keepNext/>
      <w:keepLines/>
      <w:snapToGrid w:val="0"/>
      <w:spacing w:before="160" w:line="220" w:lineRule="atLeast"/>
      <w:ind w:firstLine="482"/>
    </w:pPr>
    <w:rPr>
      <w:rFonts w:ascii="宋体" w:hAnsi="宋体"/>
      <w:spacing w:val="-30"/>
      <w:kern w:val="28"/>
      <w:sz w:val="60"/>
      <w:u w:color="FFFFFF"/>
    </w:rPr>
  </w:style>
  <w:style w:type="paragraph" w:customStyle="1" w:styleId="598">
    <w:name w:val="节标签"/>
    <w:basedOn w:val="1"/>
    <w:next w:val="1"/>
    <w:qFormat/>
    <w:uiPriority w:val="0"/>
    <w:pPr>
      <w:snapToGrid w:val="0"/>
      <w:spacing w:before="400" w:after="440"/>
      <w:ind w:firstLine="482"/>
    </w:pPr>
    <w:rPr>
      <w:rFonts w:ascii="宋体" w:hAnsi="宋体"/>
      <w:spacing w:val="-30"/>
      <w:kern w:val="0"/>
      <w:sz w:val="60"/>
      <w:u w:color="FFFFFF"/>
    </w:rPr>
  </w:style>
  <w:style w:type="paragraph" w:customStyle="1" w:styleId="599">
    <w:name w:val="偶页脚样式"/>
    <w:basedOn w:val="28"/>
    <w:qFormat/>
    <w:uiPriority w:val="0"/>
    <w:pPr>
      <w:pBdr>
        <w:top w:val="single" w:color="auto" w:sz="4" w:space="1"/>
        <w:bottom w:val="single" w:color="auto" w:sz="6" w:space="1"/>
      </w:pBdr>
      <w:spacing w:before="600"/>
      <w:ind w:firstLine="482"/>
    </w:pPr>
    <w:rPr>
      <w:rFonts w:ascii="宋体" w:hAnsi="宋体"/>
      <w:b/>
      <w:u w:color="FFFFFF"/>
    </w:rPr>
  </w:style>
  <w:style w:type="paragraph" w:customStyle="1" w:styleId="600">
    <w:name w:val="偶页页眉样式"/>
    <w:basedOn w:val="4"/>
    <w:qFormat/>
    <w:uiPriority w:val="0"/>
    <w:pPr>
      <w:pBdr>
        <w:bottom w:val="none" w:color="auto" w:sz="0" w:space="0"/>
      </w:pBdr>
      <w:tabs>
        <w:tab w:val="clear" w:pos="4153"/>
        <w:tab w:val="clear" w:pos="8306"/>
      </w:tabs>
      <w:snapToGrid/>
      <w:jc w:val="both"/>
    </w:pPr>
    <w:rPr>
      <w:sz w:val="21"/>
    </w:rPr>
  </w:style>
  <w:style w:type="paragraph" w:customStyle="1" w:styleId="601">
    <w:name w:val="奇页脚样式"/>
    <w:basedOn w:val="28"/>
    <w:qFormat/>
    <w:uiPriority w:val="0"/>
    <w:pPr>
      <w:pBdr>
        <w:top w:val="single" w:color="auto" w:sz="4" w:space="1"/>
        <w:bottom w:val="single" w:color="auto" w:sz="6" w:space="1"/>
      </w:pBdr>
      <w:spacing w:before="600"/>
      <w:ind w:firstLine="482"/>
    </w:pPr>
    <w:rPr>
      <w:rFonts w:ascii="宋体" w:hAnsi="宋体"/>
      <w:b/>
      <w:u w:color="FFFFFF"/>
    </w:rPr>
  </w:style>
  <w:style w:type="paragraph" w:customStyle="1" w:styleId="602">
    <w:name w:val="奇页页眉样式"/>
    <w:basedOn w:val="4"/>
    <w:qFormat/>
    <w:uiPriority w:val="0"/>
    <w:pPr>
      <w:pBdr>
        <w:bottom w:val="none" w:color="auto" w:sz="0" w:space="0"/>
      </w:pBdr>
      <w:tabs>
        <w:tab w:val="clear" w:pos="4153"/>
        <w:tab w:val="clear" w:pos="8306"/>
      </w:tabs>
      <w:snapToGrid/>
      <w:jc w:val="both"/>
    </w:pPr>
    <w:rPr>
      <w:sz w:val="21"/>
    </w:rPr>
  </w:style>
  <w:style w:type="paragraph" w:customStyle="1" w:styleId="603">
    <w:name w:val="首页脚样式"/>
    <w:basedOn w:val="28"/>
    <w:qFormat/>
    <w:uiPriority w:val="0"/>
    <w:pPr>
      <w:pBdr>
        <w:top w:val="single" w:color="auto" w:sz="4" w:space="1"/>
        <w:bottom w:val="single" w:color="auto" w:sz="6" w:space="1"/>
      </w:pBdr>
      <w:spacing w:before="600"/>
      <w:ind w:firstLine="482"/>
    </w:pPr>
    <w:rPr>
      <w:rFonts w:ascii="宋体" w:hAnsi="宋体"/>
      <w:b/>
      <w:u w:color="FFFFFF"/>
    </w:rPr>
  </w:style>
  <w:style w:type="paragraph" w:customStyle="1" w:styleId="604">
    <w:name w:val="首页页眉样式"/>
    <w:basedOn w:val="4"/>
    <w:qFormat/>
    <w:uiPriority w:val="0"/>
    <w:pPr>
      <w:pBdr>
        <w:bottom w:val="none" w:color="auto" w:sz="0" w:space="0"/>
      </w:pBdr>
      <w:tabs>
        <w:tab w:val="clear" w:pos="4153"/>
        <w:tab w:val="clear" w:pos="8306"/>
      </w:tabs>
      <w:snapToGrid/>
      <w:jc w:val="both"/>
    </w:pPr>
    <w:rPr>
      <w:sz w:val="21"/>
    </w:rPr>
  </w:style>
  <w:style w:type="paragraph" w:customStyle="1" w:styleId="605">
    <w:name w:val="章节题目"/>
    <w:basedOn w:val="1"/>
    <w:next w:val="1"/>
    <w:qFormat/>
    <w:uiPriority w:val="0"/>
    <w:pPr>
      <w:keepNext/>
      <w:keepLines/>
      <w:snapToGrid w:val="0"/>
      <w:spacing w:before="720" w:after="400" w:line="540" w:lineRule="atLeast"/>
      <w:ind w:right="2160" w:firstLine="482"/>
    </w:pPr>
    <w:rPr>
      <w:rFonts w:ascii="宋体" w:hAnsi="宋体"/>
      <w:spacing w:val="-40"/>
      <w:kern w:val="28"/>
      <w:sz w:val="60"/>
      <w:u w:color="FFFFFF"/>
    </w:rPr>
  </w:style>
  <w:style w:type="paragraph" w:customStyle="1" w:styleId="606">
    <w:name w:val="章节号"/>
    <w:basedOn w:val="1"/>
    <w:next w:val="605"/>
    <w:qFormat/>
    <w:uiPriority w:val="0"/>
    <w:pPr>
      <w:snapToGrid w:val="0"/>
      <w:spacing w:before="770" w:after="440"/>
      <w:ind w:firstLine="482"/>
    </w:pPr>
    <w:rPr>
      <w:rFonts w:ascii="宋体" w:hAnsi="宋体"/>
      <w:spacing w:val="-30"/>
      <w:kern w:val="0"/>
      <w:sz w:val="60"/>
      <w:u w:color="FFFFFF"/>
    </w:rPr>
  </w:style>
  <w:style w:type="paragraph" w:customStyle="1" w:styleId="607">
    <w:name w:val="wtext"/>
    <w:basedOn w:val="1"/>
    <w:qFormat/>
    <w:uiPriority w:val="0"/>
    <w:pPr>
      <w:widowControl/>
      <w:spacing w:before="100" w:beforeAutospacing="1" w:after="100" w:afterAutospacing="1" w:line="288" w:lineRule="auto"/>
      <w:ind w:firstLine="480" w:firstLineChars="200"/>
      <w:jc w:val="left"/>
    </w:pPr>
    <w:rPr>
      <w:rFonts w:ascii="ˎ̥" w:hAnsi="ˎ̥"/>
      <w:color w:val="000000"/>
      <w:kern w:val="0"/>
      <w:sz w:val="22"/>
      <w:szCs w:val="22"/>
      <w:u w:color="FFFFFF"/>
    </w:rPr>
  </w:style>
  <w:style w:type="paragraph" w:customStyle="1" w:styleId="608">
    <w:name w:val="正文新"/>
    <w:basedOn w:val="86"/>
    <w:qFormat/>
    <w:uiPriority w:val="0"/>
    <w:pPr>
      <w:spacing w:before="120" w:after="120" w:line="300" w:lineRule="auto"/>
      <w:ind w:firstLine="510"/>
    </w:pPr>
    <w:rPr>
      <w:rFonts w:ascii="宋体" w:hAnsi="Arial" w:eastAsia="宋体"/>
      <w:kern w:val="0"/>
      <w:sz w:val="24"/>
      <w:u w:color="FFFFFF"/>
    </w:rPr>
  </w:style>
  <w:style w:type="paragraph" w:customStyle="1" w:styleId="609">
    <w:name w:val="表格填充2"/>
    <w:basedOn w:val="158"/>
    <w:qFormat/>
    <w:uiPriority w:val="0"/>
    <w:pPr>
      <w:snapToGrid/>
    </w:pPr>
    <w:rPr>
      <w:rFonts w:ascii="宋体" w:hAnsi="宋体" w:eastAsia="宋体"/>
      <w:color w:val="auto"/>
      <w:kern w:val="0"/>
      <w:sz w:val="24"/>
      <w:szCs w:val="18"/>
      <w:u w:color="FFFFFF"/>
    </w:rPr>
  </w:style>
  <w:style w:type="paragraph" w:customStyle="1" w:styleId="610">
    <w:name w:val="样式 正文一 + 三号 首行缩进:  2 字符"/>
    <w:basedOn w:val="1"/>
    <w:qFormat/>
    <w:uiPriority w:val="0"/>
    <w:pPr>
      <w:autoSpaceDE w:val="0"/>
      <w:autoSpaceDN w:val="0"/>
      <w:adjustRightInd w:val="0"/>
      <w:spacing w:line="600" w:lineRule="exact"/>
      <w:ind w:firstLine="200" w:firstLineChars="200"/>
    </w:pPr>
    <w:rPr>
      <w:rFonts w:ascii="仿宋_GB2312" w:hAnsi="宋体" w:eastAsia="仿宋_GB2312"/>
      <w:color w:val="000000"/>
      <w:kern w:val="0"/>
      <w:sz w:val="32"/>
      <w:u w:color="FFFFFF"/>
    </w:rPr>
  </w:style>
  <w:style w:type="paragraph" w:customStyle="1" w:styleId="611">
    <w:name w:val="_Style 16"/>
    <w:basedOn w:val="1"/>
    <w:qFormat/>
    <w:uiPriority w:val="0"/>
    <w:pPr>
      <w:widowControl/>
      <w:spacing w:after="160" w:line="240" w:lineRule="exact"/>
      <w:ind w:left="100" w:leftChars="-100" w:hanging="200" w:hangingChars="200"/>
      <w:jc w:val="left"/>
    </w:pPr>
    <w:rPr>
      <w:szCs w:val="20"/>
    </w:rPr>
  </w:style>
  <w:style w:type="paragraph" w:customStyle="1" w:styleId="612">
    <w:name w:val="样式 表格2 + 行距: 最小值 16 磅"/>
    <w:basedOn w:val="551"/>
    <w:qFormat/>
    <w:uiPriority w:val="0"/>
    <w:pPr>
      <w:spacing w:line="360" w:lineRule="atLeast"/>
    </w:pPr>
    <w:rPr>
      <w:rFonts w:ascii="Times New Roman" w:hAnsi="Times New Roman" w:cs="Times New Roman"/>
      <w:sz w:val="21"/>
      <w:szCs w:val="20"/>
    </w:rPr>
  </w:style>
  <w:style w:type="paragraph" w:customStyle="1" w:styleId="613">
    <w:name w:val="(文字) (文字)"/>
    <w:basedOn w:val="1"/>
    <w:qFormat/>
    <w:uiPriority w:val="0"/>
  </w:style>
  <w:style w:type="paragraph" w:customStyle="1" w:styleId="614">
    <w:name w:val="Char15"/>
    <w:basedOn w:val="1"/>
    <w:next w:val="1"/>
    <w:qFormat/>
    <w:uiPriority w:val="0"/>
    <w:pPr>
      <w:ind w:firstLine="200" w:firstLineChars="200"/>
    </w:pPr>
    <w:rPr>
      <w:rFonts w:ascii="宋体" w:hAnsi="宋体" w:cs="宋体"/>
      <w:sz w:val="24"/>
      <w:u w:color="FFFFFF"/>
    </w:rPr>
  </w:style>
  <w:style w:type="paragraph" w:customStyle="1" w:styleId="615">
    <w:name w:val="nilo_正文"/>
    <w:basedOn w:val="1"/>
    <w:qFormat/>
    <w:uiPriority w:val="0"/>
    <w:pPr>
      <w:spacing w:line="300" w:lineRule="auto"/>
      <w:ind w:firstLine="200" w:firstLineChars="200"/>
      <w:jc w:val="left"/>
    </w:pPr>
    <w:rPr>
      <w:rFonts w:ascii="宋体" w:hAnsi="宋体"/>
      <w:szCs w:val="21"/>
    </w:rPr>
  </w:style>
  <w:style w:type="paragraph" w:customStyle="1" w:styleId="616">
    <w:name w:val="样式 居中 段前: 4 磅 段后: 4 磅"/>
    <w:basedOn w:val="1"/>
    <w:qFormat/>
    <w:uiPriority w:val="0"/>
    <w:pPr>
      <w:snapToGrid w:val="0"/>
      <w:spacing w:before="80" w:after="80"/>
      <w:jc w:val="center"/>
    </w:pPr>
    <w:rPr>
      <w:rFonts w:cs="宋体"/>
      <w:szCs w:val="20"/>
    </w:rPr>
  </w:style>
  <w:style w:type="paragraph" w:customStyle="1" w:styleId="617">
    <w:name w:val="表体宋旭峰"/>
    <w:basedOn w:val="1"/>
    <w:qFormat/>
    <w:uiPriority w:val="0"/>
    <w:pPr>
      <w:overflowPunct w:val="0"/>
      <w:adjustRightInd w:val="0"/>
      <w:snapToGrid w:val="0"/>
      <w:ind w:firstLine="420" w:firstLineChars="200"/>
      <w:jc w:val="left"/>
      <w:textAlignment w:val="baseline"/>
    </w:pPr>
    <w:rPr>
      <w:rFonts w:ascii="宋体" w:hAnsi="宋体" w:cs="Courier New"/>
      <w:color w:val="000000"/>
      <w:kern w:val="0"/>
      <w:szCs w:val="21"/>
      <w:u w:color="FFFFFF"/>
    </w:rPr>
  </w:style>
  <w:style w:type="paragraph" w:customStyle="1" w:styleId="618">
    <w:name w:val="Char Char Char Char Char Char Char Char Char Char Char Char Char"/>
    <w:basedOn w:val="1"/>
    <w:qFormat/>
    <w:uiPriority w:val="0"/>
    <w:pPr>
      <w:ind w:firstLine="200" w:firstLineChars="200"/>
    </w:pPr>
    <w:rPr>
      <w:rFonts w:ascii="Tahoma" w:hAnsi="Tahoma"/>
      <w:sz w:val="24"/>
      <w:szCs w:val="20"/>
    </w:rPr>
  </w:style>
  <w:style w:type="paragraph" w:customStyle="1" w:styleId="619">
    <w:name w:val="段落"/>
    <w:basedOn w:val="1"/>
    <w:qFormat/>
    <w:uiPriority w:val="0"/>
    <w:pPr>
      <w:spacing w:line="360" w:lineRule="auto"/>
      <w:ind w:firstLine="200" w:firstLineChars="200"/>
    </w:pPr>
    <w:rPr>
      <w:sz w:val="24"/>
    </w:rPr>
  </w:style>
  <w:style w:type="paragraph" w:customStyle="1" w:styleId="620">
    <w:name w:val="表注"/>
    <w:basedOn w:val="82"/>
    <w:qFormat/>
    <w:uiPriority w:val="0"/>
    <w:pPr>
      <w:tabs>
        <w:tab w:val="left" w:pos="4305"/>
      </w:tabs>
      <w:adjustRightInd w:val="0"/>
      <w:snapToGrid w:val="0"/>
      <w:spacing w:afterLines="50"/>
      <w:ind w:left="0" w:leftChars="0"/>
      <w:jc w:val="left"/>
    </w:pPr>
    <w:rPr>
      <w:rFonts w:ascii="黑体" w:eastAsia="黑体"/>
      <w:sz w:val="18"/>
      <w:szCs w:val="21"/>
    </w:rPr>
  </w:style>
  <w:style w:type="paragraph" w:customStyle="1" w:styleId="621">
    <w:name w:val="正文段落（宋旭峰）"/>
    <w:basedOn w:val="1"/>
    <w:link w:val="2082"/>
    <w:qFormat/>
    <w:uiPriority w:val="0"/>
    <w:pPr>
      <w:spacing w:line="360" w:lineRule="auto"/>
      <w:ind w:firstLine="200" w:firstLineChars="200"/>
      <w:jc w:val="left"/>
    </w:pPr>
    <w:rPr>
      <w:sz w:val="24"/>
    </w:rPr>
  </w:style>
  <w:style w:type="paragraph" w:customStyle="1" w:styleId="622">
    <w:name w:val="表、图名宋旭峰"/>
    <w:basedOn w:val="1"/>
    <w:link w:val="2451"/>
    <w:qFormat/>
    <w:uiPriority w:val="0"/>
    <w:pPr>
      <w:spacing w:line="520" w:lineRule="exact"/>
      <w:jc w:val="center"/>
    </w:pPr>
    <w:rPr>
      <w:rFonts w:ascii="Calibri" w:hAnsi="Calibri" w:eastAsia="华文中宋"/>
      <w:b/>
      <w:sz w:val="28"/>
      <w:szCs w:val="28"/>
    </w:rPr>
  </w:style>
  <w:style w:type="paragraph" w:customStyle="1" w:styleId="623">
    <w:name w:val="表体"/>
    <w:basedOn w:val="181"/>
    <w:qFormat/>
    <w:uiPriority w:val="0"/>
    <w:pPr>
      <w:overflowPunct w:val="0"/>
      <w:snapToGrid/>
      <w:spacing w:line="300" w:lineRule="atLeast"/>
      <w:ind w:firstLine="200" w:firstLineChars="200"/>
      <w:textAlignment w:val="baseline"/>
    </w:pPr>
    <w:rPr>
      <w:kern w:val="24"/>
      <w:sz w:val="18"/>
      <w:szCs w:val="20"/>
    </w:rPr>
  </w:style>
  <w:style w:type="paragraph" w:customStyle="1" w:styleId="624">
    <w:name w:val="表中文字"/>
    <w:basedOn w:val="1"/>
    <w:qFormat/>
    <w:uiPriority w:val="0"/>
    <w:pPr>
      <w:snapToGrid w:val="0"/>
      <w:spacing w:line="240" w:lineRule="exact"/>
      <w:jc w:val="center"/>
    </w:pPr>
    <w:rPr>
      <w:sz w:val="18"/>
      <w:szCs w:val="18"/>
    </w:rPr>
  </w:style>
  <w:style w:type="paragraph" w:customStyle="1" w:styleId="625">
    <w:name w:val="表左"/>
    <w:basedOn w:val="1"/>
    <w:qFormat/>
    <w:uiPriority w:val="0"/>
    <w:pPr>
      <w:spacing w:line="280" w:lineRule="exact"/>
      <w:ind w:firstLine="200" w:firstLineChars="200"/>
      <w:jc w:val="left"/>
    </w:pPr>
    <w:rPr>
      <w:rFonts w:ascii="宋体"/>
      <w:color w:val="000000"/>
      <w:sz w:val="18"/>
    </w:rPr>
  </w:style>
  <w:style w:type="paragraph" w:customStyle="1" w:styleId="626">
    <w:name w:val="正文仿宋"/>
    <w:basedOn w:val="1"/>
    <w:qFormat/>
    <w:uiPriority w:val="0"/>
    <w:pPr>
      <w:adjustRightInd w:val="0"/>
      <w:snapToGrid w:val="0"/>
      <w:spacing w:line="360" w:lineRule="auto"/>
      <w:ind w:firstLine="567" w:firstLineChars="200"/>
    </w:pPr>
    <w:rPr>
      <w:rFonts w:eastAsia="仿宋_GB2312"/>
      <w:kern w:val="0"/>
      <w:sz w:val="24"/>
      <w:szCs w:val="20"/>
    </w:rPr>
  </w:style>
  <w:style w:type="paragraph" w:customStyle="1" w:styleId="627">
    <w:name w:val="正文段落（韩奇）"/>
    <w:basedOn w:val="1"/>
    <w:qFormat/>
    <w:uiPriority w:val="0"/>
    <w:pPr>
      <w:spacing w:line="360" w:lineRule="auto"/>
      <w:ind w:firstLine="480" w:firstLineChars="200"/>
      <w:jc w:val="left"/>
    </w:pPr>
    <w:rPr>
      <w:kern w:val="0"/>
      <w:sz w:val="24"/>
    </w:rPr>
  </w:style>
  <w:style w:type="paragraph" w:customStyle="1" w:styleId="628">
    <w:name w:val="Char Char Char Char Char Char1 Char2"/>
    <w:basedOn w:val="1"/>
    <w:qFormat/>
    <w:uiPriority w:val="0"/>
    <w:pPr>
      <w:adjustRightInd w:val="0"/>
      <w:ind w:firstLine="200" w:firstLineChars="200"/>
      <w:textAlignment w:val="baseline"/>
    </w:pPr>
    <w:rPr>
      <w:szCs w:val="20"/>
    </w:rPr>
  </w:style>
  <w:style w:type="paragraph" w:customStyle="1" w:styleId="629">
    <w:name w:val="依据文字"/>
    <w:basedOn w:val="96"/>
    <w:qFormat/>
    <w:uiPriority w:val="0"/>
    <w:pPr>
      <w:tabs>
        <w:tab w:val="left" w:pos="420"/>
        <w:tab w:val="left" w:pos="870"/>
        <w:tab w:val="left" w:pos="3150"/>
      </w:tabs>
      <w:autoSpaceDE w:val="0"/>
      <w:autoSpaceDN w:val="0"/>
      <w:adjustRightInd w:val="0"/>
      <w:spacing w:before="60" w:after="0" w:line="336" w:lineRule="auto"/>
      <w:ind w:left="0" w:leftChars="0" w:firstLine="527" w:firstLineChars="0"/>
      <w:textAlignment w:val="baseline"/>
    </w:pPr>
    <w:rPr>
      <w:rFonts w:ascii="宋体"/>
      <w:sz w:val="24"/>
      <w:szCs w:val="20"/>
    </w:rPr>
  </w:style>
  <w:style w:type="paragraph" w:customStyle="1" w:styleId="630">
    <w:name w:val="右侧"/>
    <w:qFormat/>
    <w:uiPriority w:val="0"/>
    <w:pPr>
      <w:spacing w:line="280" w:lineRule="exact"/>
      <w:jc w:val="right"/>
    </w:pPr>
    <w:rPr>
      <w:rFonts w:ascii="Batang" w:hAnsi="Batang" w:eastAsia="宋体" w:cs="Times New Roman"/>
      <w:snapToGrid w:val="0"/>
      <w:color w:val="000000"/>
      <w:kern w:val="2"/>
      <w:sz w:val="18"/>
      <w:szCs w:val="24"/>
      <w:lang w:val="en-US" w:eastAsia="zh-CN" w:bidi="ar-SA"/>
    </w:rPr>
  </w:style>
  <w:style w:type="paragraph" w:customStyle="1" w:styleId="631">
    <w:name w:val="左侧"/>
    <w:qFormat/>
    <w:uiPriority w:val="0"/>
    <w:pPr>
      <w:spacing w:line="280" w:lineRule="exact"/>
      <w:jc w:val="center"/>
    </w:pPr>
    <w:rPr>
      <w:rFonts w:ascii="Batang" w:hAnsi="Batang" w:eastAsia="宋体" w:cs="Times New Roman"/>
      <w:snapToGrid w:val="0"/>
      <w:color w:val="000000"/>
      <w:kern w:val="2"/>
      <w:sz w:val="21"/>
      <w:szCs w:val="24"/>
      <w:lang w:val="en-US" w:eastAsia="zh-CN" w:bidi="ar-SA"/>
    </w:rPr>
  </w:style>
  <w:style w:type="paragraph" w:customStyle="1" w:styleId="632">
    <w:name w:val="正文图五"/>
    <w:basedOn w:val="1"/>
    <w:qFormat/>
    <w:uiPriority w:val="0"/>
    <w:pPr>
      <w:adjustRightInd w:val="0"/>
      <w:snapToGrid w:val="0"/>
      <w:spacing w:beforeLines="10"/>
      <w:ind w:firstLine="200" w:firstLineChars="200"/>
      <w:jc w:val="center"/>
    </w:pPr>
    <w:rPr>
      <w:rFonts w:eastAsia="仿宋_GB2312"/>
      <w:spacing w:val="6"/>
      <w:szCs w:val="20"/>
    </w:rPr>
  </w:style>
  <w:style w:type="paragraph" w:customStyle="1" w:styleId="633">
    <w:name w:val="正文图竖五"/>
    <w:basedOn w:val="1"/>
    <w:qFormat/>
    <w:uiPriority w:val="0"/>
    <w:pPr>
      <w:adjustRightInd w:val="0"/>
      <w:snapToGrid w:val="0"/>
      <w:spacing w:beforeLines="20"/>
      <w:ind w:firstLine="200" w:firstLineChars="200"/>
      <w:jc w:val="center"/>
    </w:pPr>
    <w:rPr>
      <w:kern w:val="0"/>
      <w:szCs w:val="20"/>
    </w:rPr>
  </w:style>
  <w:style w:type="paragraph" w:customStyle="1" w:styleId="634">
    <w:name w:val="目录2"/>
    <w:basedOn w:val="199"/>
    <w:next w:val="1"/>
    <w:qFormat/>
    <w:uiPriority w:val="0"/>
    <w:pPr>
      <w:widowControl/>
      <w:tabs>
        <w:tab w:val="left" w:leader="dot" w:pos="8492"/>
        <w:tab w:val="clear" w:pos="840"/>
        <w:tab w:val="clear" w:pos="8607"/>
      </w:tabs>
      <w:spacing w:before="120"/>
      <w:ind w:left="0" w:firstLine="420" w:firstLineChars="200"/>
    </w:pPr>
    <w:rPr>
      <w:i/>
      <w:iCs/>
      <w:color w:val="000000"/>
      <w:kern w:val="0"/>
      <w:u w:color="000000"/>
    </w:rPr>
  </w:style>
  <w:style w:type="paragraph" w:customStyle="1" w:styleId="635">
    <w:name w:val="目录3"/>
    <w:basedOn w:val="1"/>
    <w:next w:val="1"/>
    <w:qFormat/>
    <w:uiPriority w:val="0"/>
    <w:pPr>
      <w:widowControl/>
      <w:tabs>
        <w:tab w:val="left" w:leader="dot" w:pos="8492"/>
      </w:tabs>
      <w:spacing w:line="748" w:lineRule="atLeast"/>
      <w:ind w:left="419" w:firstLine="419" w:firstLineChars="200"/>
    </w:pPr>
    <w:rPr>
      <w:rFonts w:ascii="宋体"/>
      <w:color w:val="000000"/>
      <w:kern w:val="0"/>
      <w:sz w:val="24"/>
      <w:szCs w:val="20"/>
      <w:u w:color="000000"/>
    </w:rPr>
  </w:style>
  <w:style w:type="paragraph" w:customStyle="1" w:styleId="636">
    <w:name w:val="热电厂正文 Char Char Char Char Char"/>
    <w:basedOn w:val="1"/>
    <w:link w:val="2064"/>
    <w:qFormat/>
    <w:uiPriority w:val="0"/>
    <w:pPr>
      <w:spacing w:line="440" w:lineRule="exact"/>
      <w:ind w:firstLine="480" w:firstLineChars="200"/>
    </w:pPr>
    <w:rPr>
      <w:sz w:val="24"/>
    </w:rPr>
  </w:style>
  <w:style w:type="paragraph" w:customStyle="1" w:styleId="637">
    <w:name w:val="纯文本11"/>
    <w:basedOn w:val="1"/>
    <w:qFormat/>
    <w:uiPriority w:val="0"/>
    <w:pPr>
      <w:spacing w:line="240" w:lineRule="atLeast"/>
      <w:ind w:firstLine="200" w:firstLineChars="200"/>
      <w:jc w:val="center"/>
    </w:pPr>
    <w:rPr>
      <w:rFonts w:ascii="宋体" w:hAnsi="宋体"/>
      <w:bCs/>
      <w:iCs/>
      <w:sz w:val="18"/>
      <w:szCs w:val="18"/>
    </w:rPr>
  </w:style>
  <w:style w:type="paragraph" w:customStyle="1" w:styleId="638">
    <w:name w:val="lff"/>
    <w:basedOn w:val="61"/>
    <w:link w:val="2066"/>
    <w:qFormat/>
    <w:uiPriority w:val="0"/>
    <w:pPr>
      <w:spacing w:after="0" w:line="360" w:lineRule="auto"/>
      <w:ind w:firstLine="480" w:firstLineChars="200"/>
    </w:pPr>
    <w:rPr>
      <w:rFonts w:ascii="仿宋_GB2312" w:eastAsia="仿宋_GB2312"/>
      <w:color w:val="000000"/>
      <w:sz w:val="24"/>
    </w:rPr>
  </w:style>
  <w:style w:type="paragraph" w:customStyle="1" w:styleId="639">
    <w:name w:val="右五"/>
    <w:basedOn w:val="640"/>
    <w:next w:val="1"/>
    <w:qFormat/>
    <w:uiPriority w:val="0"/>
    <w:pPr>
      <w:jc w:val="right"/>
    </w:pPr>
  </w:style>
  <w:style w:type="paragraph" w:customStyle="1" w:styleId="640">
    <w:name w:val="左五"/>
    <w:basedOn w:val="1"/>
    <w:qFormat/>
    <w:uiPriority w:val="0"/>
    <w:pPr>
      <w:adjustRightInd w:val="0"/>
      <w:snapToGrid w:val="0"/>
      <w:spacing w:line="280" w:lineRule="exact"/>
      <w:ind w:firstLine="200" w:firstLineChars="200"/>
      <w:jc w:val="left"/>
    </w:pPr>
    <w:rPr>
      <w:rFonts w:ascii="宋体" w:hAnsi="Symusic"/>
      <w:color w:val="000000"/>
      <w:sz w:val="18"/>
    </w:rPr>
  </w:style>
  <w:style w:type="paragraph" w:customStyle="1" w:styleId="641">
    <w:name w:val="Char Char Char1 Char Char Char Char"/>
    <w:basedOn w:val="1"/>
    <w:qFormat/>
    <w:uiPriority w:val="0"/>
    <w:pPr>
      <w:adjustRightInd w:val="0"/>
      <w:spacing w:line="312" w:lineRule="auto"/>
      <w:ind w:firstLine="200" w:firstLineChars="200"/>
      <w:textAlignment w:val="baseline"/>
    </w:pPr>
    <w:rPr>
      <w:rFonts w:ascii="Tahoma" w:hAnsi="Tahoma"/>
      <w:kern w:val="0"/>
      <w:sz w:val="24"/>
      <w:szCs w:val="20"/>
    </w:rPr>
  </w:style>
  <w:style w:type="paragraph" w:customStyle="1" w:styleId="642">
    <w:name w:val="正文图"/>
    <w:basedOn w:val="1"/>
    <w:qFormat/>
    <w:uiPriority w:val="0"/>
    <w:pPr>
      <w:adjustRightInd w:val="0"/>
      <w:snapToGrid w:val="0"/>
      <w:ind w:firstLine="200" w:firstLineChars="200"/>
      <w:jc w:val="center"/>
      <w:textAlignment w:val="baseline"/>
    </w:pPr>
    <w:rPr>
      <w:rFonts w:ascii="宋体"/>
      <w:kern w:val="0"/>
      <w:sz w:val="24"/>
    </w:rPr>
  </w:style>
  <w:style w:type="paragraph" w:customStyle="1" w:styleId="643">
    <w:name w:val="正文缩进3"/>
    <w:basedOn w:val="1"/>
    <w:qFormat/>
    <w:uiPriority w:val="0"/>
    <w:pPr>
      <w:autoSpaceDE w:val="0"/>
      <w:autoSpaceDN w:val="0"/>
      <w:adjustRightInd w:val="0"/>
      <w:snapToGrid w:val="0"/>
      <w:ind w:firstLine="504" w:firstLineChars="200"/>
    </w:pPr>
    <w:rPr>
      <w:rFonts w:eastAsia="仿宋_GB2312"/>
      <w:spacing w:val="6"/>
      <w:kern w:val="0"/>
      <w:sz w:val="24"/>
      <w:lang w:val="zh-CN"/>
    </w:rPr>
  </w:style>
  <w:style w:type="paragraph" w:customStyle="1" w:styleId="644">
    <w:name w:val="样式 图表 + 首行缩进:  2 字符1"/>
    <w:basedOn w:val="1"/>
    <w:qFormat/>
    <w:uiPriority w:val="0"/>
    <w:pPr>
      <w:adjustRightInd w:val="0"/>
      <w:snapToGrid w:val="0"/>
      <w:spacing w:beforeLines="20" w:afterLines="20" w:line="360" w:lineRule="auto"/>
      <w:ind w:left="-102" w:leftChars="-50" w:right="-105" w:rightChars="-50" w:hanging="3" w:firstLineChars="200"/>
      <w:jc w:val="center"/>
    </w:pPr>
    <w:rPr>
      <w:rFonts w:eastAsia="仿宋_GB2312"/>
      <w:color w:val="000000"/>
      <w:sz w:val="24"/>
    </w:rPr>
  </w:style>
  <w:style w:type="paragraph" w:customStyle="1" w:styleId="645">
    <w:name w:val="初设正文"/>
    <w:basedOn w:val="1"/>
    <w:qFormat/>
    <w:uiPriority w:val="0"/>
    <w:pPr>
      <w:spacing w:after="120" w:line="440" w:lineRule="exact"/>
      <w:ind w:left="425" w:firstLine="425"/>
    </w:pPr>
    <w:rPr>
      <w:rFonts w:ascii="Arial" w:hAnsi="Arial"/>
      <w:kern w:val="0"/>
      <w:sz w:val="24"/>
      <w:szCs w:val="20"/>
    </w:rPr>
  </w:style>
  <w:style w:type="paragraph" w:customStyle="1" w:styleId="646">
    <w:name w:val="水平衡图数字"/>
    <w:basedOn w:val="1"/>
    <w:qFormat/>
    <w:uiPriority w:val="0"/>
    <w:pPr>
      <w:adjustRightInd w:val="0"/>
      <w:snapToGrid w:val="0"/>
      <w:ind w:firstLine="200" w:firstLineChars="200"/>
      <w:jc w:val="center"/>
    </w:pPr>
    <w:rPr>
      <w:rFonts w:ascii="Arial" w:hAnsi="Arial"/>
      <w:kern w:val="0"/>
      <w:sz w:val="24"/>
      <w:szCs w:val="18"/>
    </w:rPr>
  </w:style>
  <w:style w:type="paragraph" w:customStyle="1" w:styleId="647">
    <w:name w:val="水平衡图"/>
    <w:basedOn w:val="1"/>
    <w:qFormat/>
    <w:uiPriority w:val="0"/>
    <w:pPr>
      <w:adjustRightInd w:val="0"/>
      <w:snapToGrid w:val="0"/>
      <w:spacing w:beforeLines="4" w:afterLines="4"/>
      <w:ind w:firstLine="200" w:firstLineChars="200"/>
      <w:jc w:val="center"/>
    </w:pPr>
    <w:rPr>
      <w:rFonts w:ascii="Arial" w:hAnsi="Arial"/>
      <w:szCs w:val="21"/>
    </w:rPr>
  </w:style>
  <w:style w:type="paragraph" w:customStyle="1" w:styleId="648">
    <w:name w:val="流程图五号"/>
    <w:basedOn w:val="1"/>
    <w:qFormat/>
    <w:uiPriority w:val="0"/>
    <w:pPr>
      <w:adjustRightInd w:val="0"/>
      <w:snapToGrid w:val="0"/>
      <w:ind w:firstLine="200" w:firstLineChars="200"/>
      <w:jc w:val="center"/>
    </w:pPr>
    <w:rPr>
      <w:szCs w:val="21"/>
    </w:rPr>
  </w:style>
  <w:style w:type="paragraph" w:customStyle="1" w:styleId="649">
    <w:name w:val="正文仿宋小四"/>
    <w:basedOn w:val="1"/>
    <w:qFormat/>
    <w:uiPriority w:val="0"/>
    <w:pPr>
      <w:adjustRightInd w:val="0"/>
      <w:snapToGrid w:val="0"/>
      <w:spacing w:line="360" w:lineRule="auto"/>
      <w:ind w:firstLine="480" w:firstLineChars="200"/>
    </w:pPr>
    <w:rPr>
      <w:rFonts w:eastAsia="仿宋_GB2312"/>
      <w:sz w:val="24"/>
    </w:rPr>
  </w:style>
  <w:style w:type="paragraph" w:customStyle="1" w:styleId="650">
    <w:name w:val="表格小四宽"/>
    <w:basedOn w:val="1"/>
    <w:qFormat/>
    <w:uiPriority w:val="0"/>
    <w:pPr>
      <w:spacing w:line="360" w:lineRule="auto"/>
      <w:ind w:firstLine="200" w:firstLineChars="200"/>
    </w:pPr>
    <w:rPr>
      <w:sz w:val="24"/>
    </w:rPr>
  </w:style>
  <w:style w:type="paragraph" w:customStyle="1" w:styleId="651">
    <w:name w:val="表格文字小四宽"/>
    <w:basedOn w:val="1"/>
    <w:qFormat/>
    <w:uiPriority w:val="0"/>
    <w:pPr>
      <w:adjustRightInd w:val="0"/>
      <w:snapToGrid w:val="0"/>
      <w:spacing w:beforeLines="10" w:afterLines="10"/>
      <w:ind w:firstLine="200" w:firstLineChars="200"/>
      <w:jc w:val="center"/>
    </w:pPr>
    <w:rPr>
      <w:rFonts w:eastAsia="仿宋_GB2312"/>
      <w:color w:val="FF0000"/>
      <w:kern w:val="0"/>
      <w:szCs w:val="21"/>
    </w:rPr>
  </w:style>
  <w:style w:type="paragraph" w:customStyle="1" w:styleId="652">
    <w:name w:val="正文单倍行距"/>
    <w:basedOn w:val="1"/>
    <w:qFormat/>
    <w:uiPriority w:val="0"/>
    <w:pPr>
      <w:tabs>
        <w:tab w:val="left" w:pos="8640"/>
      </w:tabs>
      <w:snapToGrid w:val="0"/>
      <w:spacing w:line="360" w:lineRule="auto"/>
      <w:ind w:firstLine="200" w:firstLineChars="200"/>
    </w:pPr>
    <w:rPr>
      <w:rFonts w:eastAsia="仿宋_GB2312"/>
      <w:sz w:val="24"/>
    </w:rPr>
  </w:style>
  <w:style w:type="paragraph" w:customStyle="1" w:styleId="653">
    <w:name w:val="样式 仿宋_GB2312 小四1"/>
    <w:basedOn w:val="1"/>
    <w:qFormat/>
    <w:uiPriority w:val="0"/>
    <w:pPr>
      <w:adjustRightInd w:val="0"/>
      <w:spacing w:line="360" w:lineRule="auto"/>
      <w:ind w:firstLine="480" w:firstLineChars="200"/>
      <w:textAlignment w:val="baseline"/>
    </w:pPr>
    <w:rPr>
      <w:rFonts w:eastAsia="仿宋_GB2312"/>
      <w:kern w:val="0"/>
      <w:sz w:val="24"/>
    </w:rPr>
  </w:style>
  <w:style w:type="paragraph" w:customStyle="1" w:styleId="654">
    <w:name w:val="表格小四宽0.5"/>
    <w:basedOn w:val="650"/>
    <w:qFormat/>
    <w:uiPriority w:val="0"/>
  </w:style>
  <w:style w:type="paragraph" w:customStyle="1" w:styleId="655">
    <w:name w:val="湛江码头表"/>
    <w:basedOn w:val="1"/>
    <w:qFormat/>
    <w:uiPriority w:val="0"/>
    <w:pPr>
      <w:spacing w:line="360" w:lineRule="auto"/>
      <w:ind w:firstLine="200" w:firstLineChars="200"/>
      <w:jc w:val="center"/>
    </w:pPr>
    <w:rPr>
      <w:rFonts w:eastAsia="仿宋_GB2312"/>
      <w:kern w:val="0"/>
      <w:sz w:val="24"/>
      <w:lang w:eastAsia="zh-TW"/>
    </w:rPr>
  </w:style>
  <w:style w:type="paragraph" w:customStyle="1" w:styleId="656">
    <w:name w:val="注："/>
    <w:next w:val="1"/>
    <w:qFormat/>
    <w:uiPriority w:val="0"/>
    <w:pPr>
      <w:widowControl w:val="0"/>
      <w:tabs>
        <w:tab w:val="left" w:pos="895"/>
      </w:tabs>
      <w:autoSpaceDE w:val="0"/>
      <w:autoSpaceDN w:val="0"/>
      <w:jc w:val="both"/>
    </w:pPr>
    <w:rPr>
      <w:rFonts w:ascii="宋体" w:hAnsi="Times New Roman" w:eastAsia="宋体" w:cs="Times New Roman"/>
      <w:snapToGrid w:val="0"/>
      <w:kern w:val="2"/>
      <w:sz w:val="18"/>
      <w:szCs w:val="24"/>
      <w:lang w:val="en-US" w:eastAsia="zh-CN" w:bidi="ar-SA"/>
    </w:rPr>
  </w:style>
  <w:style w:type="paragraph" w:customStyle="1" w:styleId="657">
    <w:name w:val="表格文字五号"/>
    <w:basedOn w:val="1"/>
    <w:qFormat/>
    <w:uiPriority w:val="0"/>
    <w:pPr>
      <w:autoSpaceDE w:val="0"/>
      <w:autoSpaceDN w:val="0"/>
      <w:adjustRightInd w:val="0"/>
      <w:snapToGrid w:val="0"/>
      <w:spacing w:beforeLines="20" w:afterLines="20"/>
      <w:ind w:firstLine="200" w:firstLineChars="200"/>
      <w:jc w:val="center"/>
    </w:pPr>
    <w:rPr>
      <w:rFonts w:ascii="Arial" w:hAnsi="Arial" w:cs="Arial"/>
      <w:bCs/>
      <w:color w:val="000000"/>
      <w:kern w:val="0"/>
      <w:sz w:val="24"/>
      <w:szCs w:val="20"/>
    </w:rPr>
  </w:style>
  <w:style w:type="paragraph" w:customStyle="1" w:styleId="658">
    <w:name w:val="表格下文字5号"/>
    <w:basedOn w:val="1"/>
    <w:qFormat/>
    <w:uiPriority w:val="0"/>
    <w:pPr>
      <w:adjustRightInd w:val="0"/>
      <w:snapToGrid w:val="0"/>
      <w:ind w:firstLine="200" w:firstLineChars="200"/>
      <w:textAlignment w:val="baseline"/>
    </w:pPr>
    <w:rPr>
      <w:rFonts w:ascii="仿宋_GB2312" w:hAnsi="Arial" w:eastAsia="仿宋_GB2312" w:cs="Arial"/>
      <w:kern w:val="0"/>
      <w:szCs w:val="21"/>
    </w:rPr>
  </w:style>
  <w:style w:type="paragraph" w:customStyle="1" w:styleId="659">
    <w:name w:val="正文文本 211"/>
    <w:basedOn w:val="1"/>
    <w:qFormat/>
    <w:uiPriority w:val="0"/>
    <w:pPr>
      <w:widowControl/>
      <w:adjustRightInd w:val="0"/>
      <w:spacing w:line="312" w:lineRule="auto"/>
      <w:ind w:firstLine="567" w:firstLineChars="200"/>
      <w:textAlignment w:val="baseline"/>
    </w:pPr>
    <w:rPr>
      <w:spacing w:val="6"/>
      <w:kern w:val="0"/>
      <w:sz w:val="28"/>
      <w:szCs w:val="20"/>
    </w:rPr>
  </w:style>
  <w:style w:type="paragraph" w:customStyle="1" w:styleId="660">
    <w:name w:val="正文首行缩进31"/>
    <w:basedOn w:val="1"/>
    <w:qFormat/>
    <w:uiPriority w:val="0"/>
    <w:pPr>
      <w:spacing w:line="312" w:lineRule="auto"/>
      <w:ind w:firstLine="525" w:firstLineChars="200"/>
    </w:pPr>
    <w:rPr>
      <w:spacing w:val="6"/>
      <w:kern w:val="0"/>
      <w:sz w:val="28"/>
    </w:rPr>
  </w:style>
  <w:style w:type="paragraph" w:customStyle="1" w:styleId="661">
    <w:name w:val="样式 正文缩进正文（首行缩进两字）正文（首行缩进两字） Char Char Char Char Char Char Char..."/>
    <w:basedOn w:val="69"/>
    <w:qFormat/>
    <w:uiPriority w:val="0"/>
    <w:pPr>
      <w:tabs>
        <w:tab w:val="left" w:pos="3360"/>
      </w:tabs>
      <w:adjustRightInd w:val="0"/>
      <w:snapToGrid w:val="0"/>
      <w:spacing w:line="360" w:lineRule="auto"/>
      <w:ind w:firstLine="480"/>
      <w:textAlignment w:val="baseline"/>
    </w:pPr>
    <w:rPr>
      <w:rFonts w:ascii="楷体_GB2312" w:eastAsia="楷体_GB2312"/>
      <w:kern w:val="0"/>
      <w:sz w:val="24"/>
    </w:rPr>
  </w:style>
  <w:style w:type="paragraph" w:customStyle="1" w:styleId="662">
    <w:name w:val="正文居中"/>
    <w:basedOn w:val="61"/>
    <w:qFormat/>
    <w:uiPriority w:val="0"/>
    <w:pPr>
      <w:adjustRightInd w:val="0"/>
      <w:spacing w:before="48" w:after="0" w:line="360" w:lineRule="auto"/>
      <w:ind w:firstLine="480" w:firstLineChars="200"/>
      <w:textAlignment w:val="baseline"/>
    </w:pPr>
    <w:rPr>
      <w:rFonts w:ascii="宋体" w:hAnsi="宋体"/>
      <w:kern w:val="0"/>
      <w:sz w:val="24"/>
      <w:lang w:val="zh-CN"/>
    </w:rPr>
  </w:style>
  <w:style w:type="paragraph" w:customStyle="1" w:styleId="663">
    <w:name w:val="Char Char Char Char Char Char Char Char Char Char Char Char Char Char Char Char1"/>
    <w:basedOn w:val="1"/>
    <w:qFormat/>
    <w:uiPriority w:val="0"/>
    <w:pPr>
      <w:ind w:firstLine="200" w:firstLineChars="200"/>
    </w:pPr>
  </w:style>
  <w:style w:type="paragraph" w:customStyle="1" w:styleId="664">
    <w:name w:val="new"/>
    <w:basedOn w:val="1"/>
    <w:qFormat/>
    <w:uiPriority w:val="0"/>
    <w:pPr>
      <w:snapToGrid w:val="0"/>
      <w:spacing w:line="360" w:lineRule="auto"/>
      <w:ind w:firstLine="480" w:firstLineChars="200"/>
    </w:pPr>
    <w:rPr>
      <w:rFonts w:eastAsia="仿宋_GB2312"/>
      <w:sz w:val="24"/>
    </w:rPr>
  </w:style>
  <w:style w:type="paragraph" w:customStyle="1" w:styleId="665">
    <w:name w:val="表格文字小四"/>
    <w:basedOn w:val="1"/>
    <w:qFormat/>
    <w:uiPriority w:val="0"/>
    <w:pPr>
      <w:adjustRightInd w:val="0"/>
      <w:snapToGrid w:val="0"/>
      <w:spacing w:line="240" w:lineRule="atLeast"/>
      <w:ind w:firstLine="210" w:firstLineChars="100"/>
    </w:pPr>
    <w:rPr>
      <w:rFonts w:eastAsia="仿宋_GB2312"/>
      <w:kern w:val="0"/>
      <w:szCs w:val="21"/>
    </w:rPr>
  </w:style>
  <w:style w:type="paragraph" w:customStyle="1" w:styleId="666">
    <w:name w:val="日期11"/>
    <w:basedOn w:val="1"/>
    <w:next w:val="1"/>
    <w:qFormat/>
    <w:uiPriority w:val="0"/>
    <w:pPr>
      <w:adjustRightInd w:val="0"/>
      <w:spacing w:line="360" w:lineRule="atLeast"/>
      <w:ind w:firstLine="200" w:firstLineChars="200"/>
      <w:textAlignment w:val="baseline"/>
    </w:pPr>
    <w:rPr>
      <w:kern w:val="0"/>
      <w:sz w:val="28"/>
      <w:szCs w:val="20"/>
    </w:rPr>
  </w:style>
  <w:style w:type="paragraph" w:customStyle="1" w:styleId="667">
    <w:name w:val="正文图小四"/>
    <w:basedOn w:val="1"/>
    <w:qFormat/>
    <w:uiPriority w:val="0"/>
    <w:pPr>
      <w:adjustRightInd w:val="0"/>
      <w:snapToGrid w:val="0"/>
      <w:spacing w:line="360" w:lineRule="auto"/>
      <w:ind w:firstLine="200" w:firstLineChars="200"/>
      <w:jc w:val="center"/>
      <w:textAlignment w:val="baseline"/>
    </w:pPr>
    <w:rPr>
      <w:rFonts w:ascii="宋体"/>
      <w:kern w:val="0"/>
      <w:sz w:val="24"/>
    </w:rPr>
  </w:style>
  <w:style w:type="paragraph" w:customStyle="1" w:styleId="668">
    <w:name w:val="表格文字1"/>
    <w:basedOn w:val="1"/>
    <w:link w:val="2482"/>
    <w:qFormat/>
    <w:uiPriority w:val="0"/>
    <w:pPr>
      <w:tabs>
        <w:tab w:val="left" w:pos="0"/>
      </w:tabs>
      <w:autoSpaceDE w:val="0"/>
      <w:autoSpaceDN w:val="0"/>
      <w:adjustRightInd w:val="0"/>
      <w:spacing w:before="60"/>
      <w:ind w:left="57" w:right="57" w:firstLine="200" w:firstLineChars="200"/>
      <w:jc w:val="center"/>
      <w:textAlignment w:val="baseline"/>
    </w:pPr>
    <w:rPr>
      <w:rFonts w:ascii="宋体" w:hAnsi="Calibri"/>
    </w:rPr>
  </w:style>
  <w:style w:type="paragraph" w:customStyle="1" w:styleId="669">
    <w:name w:val="列表项目"/>
    <w:basedOn w:val="22"/>
    <w:qFormat/>
    <w:uiPriority w:val="0"/>
    <w:pPr>
      <w:tabs>
        <w:tab w:val="clear" w:pos="360"/>
      </w:tabs>
      <w:spacing w:before="120" w:line="360" w:lineRule="auto"/>
      <w:ind w:left="0" w:firstLine="0" w:firstLineChars="0"/>
      <w:jc w:val="center"/>
      <w:outlineLvl w:val="0"/>
    </w:pPr>
    <w:rPr>
      <w:rFonts w:ascii="Times New Roman" w:hAnsi="Times New Roman"/>
      <w:b/>
      <w:sz w:val="30"/>
      <w:szCs w:val="20"/>
    </w:rPr>
  </w:style>
  <w:style w:type="paragraph" w:customStyle="1" w:styleId="670">
    <w:name w:val="表格样式"/>
    <w:basedOn w:val="1"/>
    <w:link w:val="2208"/>
    <w:qFormat/>
    <w:uiPriority w:val="0"/>
    <w:pPr>
      <w:adjustRightInd w:val="0"/>
      <w:snapToGrid w:val="0"/>
      <w:ind w:firstLine="200" w:firstLineChars="200"/>
      <w:jc w:val="center"/>
      <w:textAlignment w:val="baseline"/>
    </w:pPr>
    <w:rPr>
      <w:rFonts w:ascii="宋体"/>
      <w:color w:val="000000"/>
      <w:sz w:val="24"/>
    </w:rPr>
  </w:style>
  <w:style w:type="paragraph" w:customStyle="1" w:styleId="671">
    <w:name w:val="样式 标题 2 + 段后: 0.5 行"/>
    <w:basedOn w:val="10"/>
    <w:qFormat/>
    <w:uiPriority w:val="0"/>
    <w:pPr>
      <w:tabs>
        <w:tab w:val="left" w:pos="576"/>
        <w:tab w:val="left" w:pos="630"/>
        <w:tab w:val="left" w:pos="840"/>
        <w:tab w:val="left" w:pos="1287"/>
        <w:tab w:val="left" w:pos="3920"/>
        <w:tab w:val="left" w:pos="5670"/>
        <w:tab w:val="clear" w:pos="1617"/>
      </w:tabs>
      <w:spacing w:before="60" w:afterLines="50" w:line="240" w:lineRule="auto"/>
      <w:ind w:left="576" w:firstLine="567"/>
    </w:pPr>
    <w:rPr>
      <w:rFonts w:ascii="黑体" w:hAnsi="宋体" w:eastAsia="仿宋_GB2312"/>
      <w:bCs w:val="0"/>
      <w:sz w:val="24"/>
      <w:szCs w:val="24"/>
    </w:rPr>
  </w:style>
  <w:style w:type="paragraph" w:customStyle="1" w:styleId="672">
    <w:name w:val="样式19"/>
    <w:basedOn w:val="10"/>
    <w:qFormat/>
    <w:uiPriority w:val="0"/>
    <w:pPr>
      <w:tabs>
        <w:tab w:val="left" w:pos="576"/>
        <w:tab w:val="left" w:pos="630"/>
        <w:tab w:val="left" w:pos="840"/>
        <w:tab w:val="left" w:pos="1287"/>
        <w:tab w:val="left" w:pos="3920"/>
        <w:tab w:val="left" w:pos="5670"/>
        <w:tab w:val="clear" w:pos="1617"/>
      </w:tabs>
      <w:spacing w:before="60" w:after="60" w:line="520" w:lineRule="exact"/>
      <w:ind w:left="576" w:firstLine="567"/>
    </w:pPr>
    <w:rPr>
      <w:rFonts w:ascii="黑体" w:hAnsi="宋体" w:eastAsia="华文行楷"/>
      <w:sz w:val="24"/>
      <w:szCs w:val="24"/>
    </w:rPr>
  </w:style>
  <w:style w:type="paragraph" w:customStyle="1" w:styleId="673">
    <w:name w:val="表格文字五"/>
    <w:basedOn w:val="1"/>
    <w:qFormat/>
    <w:uiPriority w:val="0"/>
    <w:pPr>
      <w:adjustRightInd w:val="0"/>
      <w:snapToGrid w:val="0"/>
      <w:ind w:firstLine="200" w:firstLineChars="200"/>
      <w:jc w:val="center"/>
    </w:pPr>
    <w:rPr>
      <w:rFonts w:ascii="Arial" w:hAnsi="Arial" w:cs="Arial"/>
      <w:sz w:val="20"/>
    </w:rPr>
  </w:style>
  <w:style w:type="paragraph" w:customStyle="1" w:styleId="674">
    <w:name w:val="正文首行缩进 2 + Times New Roman"/>
    <w:basedOn w:val="1"/>
    <w:qFormat/>
    <w:uiPriority w:val="0"/>
    <w:pPr>
      <w:tabs>
        <w:tab w:val="left" w:pos="0"/>
        <w:tab w:val="left" w:pos="870"/>
        <w:tab w:val="left" w:pos="3150"/>
      </w:tabs>
      <w:autoSpaceDE w:val="0"/>
      <w:autoSpaceDN w:val="0"/>
      <w:spacing w:line="312" w:lineRule="auto"/>
      <w:ind w:firstLine="480" w:firstLineChars="200"/>
    </w:pPr>
    <w:rPr>
      <w:kern w:val="0"/>
      <w:sz w:val="24"/>
    </w:rPr>
  </w:style>
  <w:style w:type="paragraph" w:customStyle="1" w:styleId="675">
    <w:name w:val="水平衡"/>
    <w:basedOn w:val="86"/>
    <w:qFormat/>
    <w:uiPriority w:val="0"/>
    <w:pPr>
      <w:autoSpaceDE w:val="0"/>
      <w:autoSpaceDN w:val="0"/>
      <w:spacing w:beforeLines="30"/>
      <w:ind w:firstLine="200" w:firstLineChars="200"/>
      <w:jc w:val="center"/>
      <w:textAlignment w:val="baseline"/>
    </w:pPr>
    <w:rPr>
      <w:rFonts w:ascii="Arial" w:hAnsi="Arial" w:eastAsia="宋体" w:cs="Arial"/>
      <w:spacing w:val="6"/>
      <w:kern w:val="0"/>
      <w:sz w:val="24"/>
    </w:rPr>
  </w:style>
  <w:style w:type="paragraph" w:customStyle="1" w:styleId="676">
    <w:name w:val="haha Char"/>
    <w:basedOn w:val="1"/>
    <w:link w:val="2073"/>
    <w:qFormat/>
    <w:uiPriority w:val="0"/>
    <w:pPr>
      <w:spacing w:line="360" w:lineRule="auto"/>
      <w:ind w:firstLine="480" w:firstLineChars="200"/>
    </w:pPr>
    <w:rPr>
      <w:rFonts w:eastAsia="仿宋_GB2312"/>
      <w:sz w:val="24"/>
    </w:rPr>
  </w:style>
  <w:style w:type="paragraph" w:customStyle="1" w:styleId="677">
    <w:name w:val="表格（小）"/>
    <w:basedOn w:val="1"/>
    <w:qFormat/>
    <w:uiPriority w:val="0"/>
    <w:pPr>
      <w:adjustRightInd w:val="0"/>
      <w:snapToGrid w:val="0"/>
      <w:ind w:firstLine="200" w:firstLineChars="200"/>
    </w:pPr>
    <w:rPr>
      <w:kern w:val="0"/>
      <w:szCs w:val="20"/>
    </w:rPr>
  </w:style>
  <w:style w:type="paragraph" w:customStyle="1" w:styleId="678">
    <w:name w:val="03"/>
    <w:basedOn w:val="10"/>
    <w:qFormat/>
    <w:uiPriority w:val="0"/>
    <w:pPr>
      <w:tabs>
        <w:tab w:val="left" w:pos="576"/>
        <w:tab w:val="clear" w:pos="1617"/>
      </w:tabs>
      <w:spacing w:before="0" w:afterLines="50" w:line="240" w:lineRule="auto"/>
      <w:ind w:left="576" w:hanging="576"/>
      <w:outlineLvl w:val="2"/>
    </w:pPr>
    <w:rPr>
      <w:rFonts w:ascii="宋体" w:hAnsi="宋体" w:eastAsia="宋体"/>
      <w:b w:val="0"/>
      <w:color w:val="000000"/>
      <w:sz w:val="24"/>
      <w:szCs w:val="24"/>
    </w:rPr>
  </w:style>
  <w:style w:type="paragraph" w:customStyle="1" w:styleId="679">
    <w:name w:val="文本框5号两端齐"/>
    <w:basedOn w:val="1"/>
    <w:qFormat/>
    <w:uiPriority w:val="0"/>
    <w:pPr>
      <w:widowControl/>
      <w:ind w:firstLine="200" w:firstLineChars="200"/>
    </w:pPr>
    <w:rPr>
      <w:rFonts w:eastAsia="仿宋_GB2312"/>
      <w:szCs w:val="21"/>
    </w:rPr>
  </w:style>
  <w:style w:type="paragraph" w:customStyle="1" w:styleId="680">
    <w:name w:val="表格文字独行"/>
    <w:next w:val="1"/>
    <w:qFormat/>
    <w:uiPriority w:val="0"/>
    <w:pPr>
      <w:spacing w:beforeLines="20" w:afterLines="20" w:line="264" w:lineRule="auto"/>
      <w:jc w:val="center"/>
    </w:pPr>
    <w:rPr>
      <w:rFonts w:ascii="Times New Roman" w:hAnsi="Times New Roman" w:eastAsia="仿宋_GB2312" w:cs="Times New Roman"/>
      <w:snapToGrid w:val="0"/>
      <w:kern w:val="2"/>
      <w:sz w:val="21"/>
      <w:szCs w:val="24"/>
      <w:lang w:val="en-US" w:eastAsia="zh-CN" w:bidi="ar-SA"/>
    </w:rPr>
  </w:style>
  <w:style w:type="paragraph" w:customStyle="1" w:styleId="681">
    <w:name w:val="文本框五号 Char Char"/>
    <w:link w:val="2074"/>
    <w:qFormat/>
    <w:uiPriority w:val="0"/>
    <w:pPr>
      <w:jc w:val="center"/>
    </w:pPr>
    <w:rPr>
      <w:rFonts w:ascii="Times New Roman" w:hAnsi="Times New Roman" w:eastAsia="仿宋_GB2312" w:cs="Times New Roman"/>
      <w:sz w:val="21"/>
      <w:szCs w:val="21"/>
      <w:lang w:val="en-US" w:eastAsia="zh-CN" w:bidi="ar-SA"/>
    </w:rPr>
  </w:style>
  <w:style w:type="paragraph" w:customStyle="1" w:styleId="682">
    <w:name w:val="码头表"/>
    <w:basedOn w:val="1"/>
    <w:qFormat/>
    <w:uiPriority w:val="0"/>
    <w:pPr>
      <w:ind w:firstLine="200" w:firstLineChars="200"/>
      <w:jc w:val="center"/>
    </w:pPr>
    <w:rPr>
      <w:rFonts w:eastAsia="仿宋_GB2312"/>
      <w:color w:val="FF6600"/>
    </w:rPr>
  </w:style>
  <w:style w:type="paragraph" w:customStyle="1" w:styleId="683">
    <w:name w:val="文本框五号1.5倍行距 Char"/>
    <w:basedOn w:val="681"/>
    <w:link w:val="2075"/>
    <w:qFormat/>
    <w:uiPriority w:val="0"/>
    <w:pPr>
      <w:spacing w:line="360" w:lineRule="auto"/>
    </w:pPr>
  </w:style>
  <w:style w:type="paragraph" w:customStyle="1" w:styleId="684">
    <w:name w:val="文本匡小五号 Char Char"/>
    <w:qFormat/>
    <w:uiPriority w:val="0"/>
    <w:pPr>
      <w:jc w:val="center"/>
    </w:pPr>
    <w:rPr>
      <w:rFonts w:ascii="Times New Roman" w:hAnsi="Times New Roman" w:eastAsia="仿宋_GB2312" w:cs="Times New Roman"/>
      <w:snapToGrid w:val="0"/>
      <w:kern w:val="2"/>
      <w:sz w:val="18"/>
      <w:szCs w:val="24"/>
      <w:lang w:val="en-US" w:eastAsia="zh-CN" w:bidi="ar-SA"/>
    </w:rPr>
  </w:style>
  <w:style w:type="paragraph" w:customStyle="1" w:styleId="685">
    <w:name w:val="9"/>
    <w:basedOn w:val="1"/>
    <w:next w:val="90"/>
    <w:qFormat/>
    <w:uiPriority w:val="0"/>
    <w:pPr>
      <w:adjustRightInd w:val="0"/>
      <w:spacing w:line="520" w:lineRule="exact"/>
      <w:ind w:firstLine="560" w:firstLineChars="200"/>
    </w:pPr>
    <w:rPr>
      <w:sz w:val="28"/>
    </w:rPr>
  </w:style>
  <w:style w:type="paragraph" w:customStyle="1" w:styleId="686">
    <w:name w:val="文本匡小五号 Char"/>
    <w:qFormat/>
    <w:uiPriority w:val="0"/>
    <w:pPr>
      <w:snapToGrid w:val="0"/>
      <w:spacing w:line="100" w:lineRule="atLeast"/>
      <w:jc w:val="center"/>
    </w:pPr>
    <w:rPr>
      <w:rFonts w:ascii="Times New Roman" w:hAnsi="Times New Roman" w:eastAsia="仿宋_GB2312" w:cs="Times New Roman"/>
      <w:snapToGrid w:val="0"/>
      <w:kern w:val="2"/>
      <w:sz w:val="21"/>
      <w:szCs w:val="21"/>
      <w:lang w:val="en-US" w:eastAsia="zh-CN" w:bidi="ar-SA"/>
    </w:rPr>
  </w:style>
  <w:style w:type="paragraph" w:customStyle="1" w:styleId="687">
    <w:name w:val="文本框五号"/>
    <w:qFormat/>
    <w:uiPriority w:val="0"/>
    <w:pPr>
      <w:adjustRightInd w:val="0"/>
      <w:spacing w:line="240" w:lineRule="atLeast"/>
      <w:jc w:val="center"/>
    </w:pPr>
    <w:rPr>
      <w:rFonts w:ascii="Times New Roman" w:hAnsi="Times New Roman" w:eastAsia="仿宋_GB2312" w:cs="Times New Roman"/>
      <w:snapToGrid w:val="0"/>
      <w:kern w:val="2"/>
      <w:sz w:val="21"/>
      <w:szCs w:val="21"/>
      <w:lang w:val="en-US" w:eastAsia="zh-CN" w:bidi="ar-SA"/>
    </w:rPr>
  </w:style>
  <w:style w:type="paragraph" w:customStyle="1" w:styleId="688">
    <w:name w:val="Body Text First Indent1"/>
    <w:basedOn w:val="1"/>
    <w:qFormat/>
    <w:uiPriority w:val="0"/>
    <w:pPr>
      <w:spacing w:after="120" w:line="312" w:lineRule="auto"/>
      <w:ind w:firstLine="567" w:firstLineChars="200"/>
    </w:pPr>
    <w:rPr>
      <w:kern w:val="0"/>
      <w:sz w:val="28"/>
    </w:rPr>
  </w:style>
  <w:style w:type="paragraph" w:customStyle="1" w:styleId="689">
    <w:name w:val="标语"/>
    <w:basedOn w:val="1"/>
    <w:qFormat/>
    <w:uiPriority w:val="0"/>
    <w:pPr>
      <w:widowControl/>
      <w:ind w:firstLine="200" w:firstLineChars="200"/>
      <w:jc w:val="left"/>
    </w:pPr>
    <w:rPr>
      <w:rFonts w:ascii="Impact" w:hAnsi="Impact" w:eastAsia="黑体"/>
      <w:caps/>
      <w:color w:val="FFFFFF"/>
      <w:spacing w:val="20"/>
      <w:kern w:val="0"/>
      <w:position w:val="12"/>
      <w:sz w:val="84"/>
      <w:szCs w:val="20"/>
    </w:rPr>
  </w:style>
  <w:style w:type="paragraph" w:customStyle="1" w:styleId="690">
    <w:name w:val="WW-正文首行缩进"/>
    <w:basedOn w:val="1"/>
    <w:qFormat/>
    <w:uiPriority w:val="0"/>
    <w:pPr>
      <w:suppressAutoHyphens/>
      <w:spacing w:line="312" w:lineRule="auto"/>
      <w:ind w:firstLine="567" w:firstLineChars="200"/>
    </w:pPr>
    <w:rPr>
      <w:kern w:val="0"/>
      <w:sz w:val="28"/>
    </w:rPr>
  </w:style>
  <w:style w:type="paragraph" w:customStyle="1" w:styleId="691">
    <w:name w:val="表格文字左"/>
    <w:basedOn w:val="1"/>
    <w:qFormat/>
    <w:uiPriority w:val="0"/>
    <w:pPr>
      <w:adjustRightInd w:val="0"/>
      <w:spacing w:before="60"/>
      <w:ind w:firstLine="200" w:firstLineChars="200"/>
      <w:jc w:val="left"/>
      <w:textAlignment w:val="baseline"/>
    </w:pPr>
    <w:rPr>
      <w:rFonts w:ascii="Arial" w:hAnsi="Arial"/>
      <w:kern w:val="0"/>
      <w:sz w:val="24"/>
    </w:rPr>
  </w:style>
  <w:style w:type="paragraph" w:customStyle="1" w:styleId="692">
    <w:name w:val="表格结尾"/>
    <w:basedOn w:val="1"/>
    <w:next w:val="1"/>
    <w:qFormat/>
    <w:uiPriority w:val="0"/>
    <w:pPr>
      <w:snapToGrid w:val="0"/>
      <w:spacing w:line="0" w:lineRule="atLeast"/>
      <w:ind w:firstLine="200" w:firstLineChars="200"/>
    </w:pPr>
    <w:rPr>
      <w:rFonts w:ascii="Arial" w:hAnsi="Arial"/>
      <w:kern w:val="0"/>
      <w:sz w:val="10"/>
    </w:rPr>
  </w:style>
  <w:style w:type="paragraph" w:customStyle="1" w:styleId="693">
    <w:name w:val="表格标题1"/>
    <w:basedOn w:val="1"/>
    <w:next w:val="1"/>
    <w:qFormat/>
    <w:uiPriority w:val="0"/>
    <w:pPr>
      <w:tabs>
        <w:tab w:val="center" w:pos="4200"/>
      </w:tabs>
      <w:spacing w:after="60" w:line="312" w:lineRule="auto"/>
      <w:ind w:firstLine="200" w:firstLineChars="200"/>
    </w:pPr>
    <w:rPr>
      <w:rFonts w:ascii="Arial" w:hAnsi="Arial"/>
      <w:kern w:val="0"/>
      <w:sz w:val="28"/>
    </w:rPr>
  </w:style>
  <w:style w:type="paragraph" w:customStyle="1" w:styleId="694">
    <w:name w:val="tit"/>
    <w:basedOn w:val="1"/>
    <w:qFormat/>
    <w:uiPriority w:val="0"/>
    <w:pPr>
      <w:widowControl/>
      <w:pBdr>
        <w:left w:val="single" w:color="auto" w:sz="6" w:space="4"/>
      </w:pBdr>
      <w:tabs>
        <w:tab w:val="left" w:pos="1021"/>
        <w:tab w:val="left" w:pos="5245"/>
      </w:tabs>
      <w:spacing w:after="60"/>
      <w:ind w:firstLine="200" w:firstLineChars="200"/>
      <w:jc w:val="center"/>
    </w:pPr>
    <w:rPr>
      <w:rFonts w:ascii="Arial" w:hAnsi="Arial"/>
      <w:kern w:val="0"/>
    </w:rPr>
  </w:style>
  <w:style w:type="paragraph" w:customStyle="1" w:styleId="695">
    <w:name w:val="Char4 Char Char Char Char Char Char"/>
    <w:basedOn w:val="1"/>
    <w:qFormat/>
    <w:uiPriority w:val="0"/>
    <w:pPr>
      <w:spacing w:line="360" w:lineRule="auto"/>
      <w:ind w:firstLine="200" w:firstLineChars="200"/>
    </w:pPr>
    <w:rPr>
      <w:rFonts w:ascii="宋体" w:hAnsi="宋体" w:cs="宋体"/>
      <w:sz w:val="24"/>
    </w:rPr>
  </w:style>
  <w:style w:type="paragraph" w:customStyle="1" w:styleId="696">
    <w:name w:val="表格五号"/>
    <w:basedOn w:val="1"/>
    <w:qFormat/>
    <w:uiPriority w:val="0"/>
    <w:pPr>
      <w:autoSpaceDE w:val="0"/>
      <w:autoSpaceDN w:val="0"/>
      <w:adjustRightInd w:val="0"/>
      <w:snapToGrid w:val="0"/>
      <w:spacing w:beforeLines="20" w:afterLines="20"/>
      <w:ind w:firstLine="200" w:firstLineChars="200"/>
      <w:jc w:val="center"/>
    </w:pPr>
    <w:rPr>
      <w:rFonts w:ascii="Arial" w:hAnsi="Arial"/>
      <w:kern w:val="0"/>
      <w:szCs w:val="21"/>
      <w:lang w:val="zh-CN"/>
    </w:rPr>
  </w:style>
  <w:style w:type="paragraph" w:customStyle="1" w:styleId="697">
    <w:name w:val="表格下五号"/>
    <w:basedOn w:val="696"/>
    <w:qFormat/>
    <w:uiPriority w:val="0"/>
    <w:pPr>
      <w:ind w:firstLine="420"/>
      <w:jc w:val="left"/>
    </w:pPr>
    <w:rPr>
      <w:rFonts w:ascii="Times New Roman" w:hAnsi="Times New Roman" w:eastAsia="仿宋_GB2312"/>
    </w:rPr>
  </w:style>
  <w:style w:type="paragraph" w:customStyle="1" w:styleId="698">
    <w:name w:val="AFTERTITLE"/>
    <w:basedOn w:val="1"/>
    <w:qFormat/>
    <w:uiPriority w:val="0"/>
    <w:pPr>
      <w:widowControl/>
      <w:spacing w:afterLines="25" w:line="360" w:lineRule="atLeast"/>
      <w:ind w:firstLine="200" w:firstLineChars="200"/>
      <w:jc w:val="center"/>
    </w:pPr>
    <w:rPr>
      <w:b/>
      <w:caps/>
      <w:kern w:val="0"/>
      <w:sz w:val="24"/>
      <w:szCs w:val="20"/>
    </w:rPr>
  </w:style>
  <w:style w:type="paragraph" w:customStyle="1" w:styleId="699">
    <w:name w:val="Char Char Char Char Char Char Char Char Char Char1"/>
    <w:basedOn w:val="1"/>
    <w:next w:val="1"/>
    <w:qFormat/>
    <w:uiPriority w:val="0"/>
    <w:pPr>
      <w:spacing w:line="360" w:lineRule="auto"/>
      <w:ind w:firstLine="200" w:firstLineChars="200"/>
    </w:pPr>
    <w:rPr>
      <w:rFonts w:ascii="宋体" w:hAnsi="宋体" w:cs="宋体"/>
      <w:sz w:val="24"/>
    </w:rPr>
  </w:style>
  <w:style w:type="paragraph" w:customStyle="1" w:styleId="700">
    <w:name w:val="haha"/>
    <w:basedOn w:val="1"/>
    <w:qFormat/>
    <w:uiPriority w:val="0"/>
    <w:pPr>
      <w:spacing w:beforeLines="20" w:afterLines="20" w:line="360" w:lineRule="auto"/>
      <w:ind w:firstLine="200" w:firstLineChars="200"/>
    </w:pPr>
    <w:rPr>
      <w:rFonts w:eastAsia="仿宋_GB2312"/>
      <w:sz w:val="24"/>
    </w:rPr>
  </w:style>
  <w:style w:type="paragraph" w:customStyle="1" w:styleId="701">
    <w:name w:val="表格内文字"/>
    <w:basedOn w:val="1"/>
    <w:link w:val="2088"/>
    <w:qFormat/>
    <w:uiPriority w:val="0"/>
    <w:pPr>
      <w:spacing w:before="100" w:after="100" w:line="320" w:lineRule="exact"/>
      <w:ind w:firstLine="200" w:firstLineChars="200"/>
      <w:jc w:val="center"/>
    </w:pPr>
    <w:rPr>
      <w:rFonts w:eastAsia="仿宋_GB2312"/>
      <w:sz w:val="24"/>
    </w:rPr>
  </w:style>
  <w:style w:type="paragraph" w:customStyle="1" w:styleId="702">
    <w:name w:val="热电厂正文 Char Char"/>
    <w:basedOn w:val="1"/>
    <w:qFormat/>
    <w:uiPriority w:val="0"/>
    <w:pPr>
      <w:spacing w:line="440" w:lineRule="exact"/>
      <w:ind w:firstLine="480" w:firstLineChars="200"/>
    </w:pPr>
    <w:rPr>
      <w:sz w:val="24"/>
    </w:rPr>
  </w:style>
  <w:style w:type="paragraph" w:customStyle="1" w:styleId="703">
    <w:name w:val="图中文字"/>
    <w:qFormat/>
    <w:uiPriority w:val="0"/>
    <w:rPr>
      <w:rFonts w:ascii="黑体" w:hAnsi="Times New Roman" w:eastAsia="宋体" w:cs="Times New Roman"/>
      <w:snapToGrid w:val="0"/>
      <w:kern w:val="2"/>
      <w:sz w:val="21"/>
      <w:szCs w:val="21"/>
      <w:lang w:val="en-US" w:eastAsia="zh-CN" w:bidi="ar-SA"/>
    </w:rPr>
  </w:style>
  <w:style w:type="paragraph" w:customStyle="1" w:styleId="704">
    <w:name w:val="Char Char Char Char Char Char1 Char1"/>
    <w:basedOn w:val="1"/>
    <w:qFormat/>
    <w:uiPriority w:val="0"/>
  </w:style>
  <w:style w:type="paragraph" w:customStyle="1" w:styleId="705">
    <w:name w:val="编号4号"/>
    <w:basedOn w:val="1"/>
    <w:qFormat/>
    <w:uiPriority w:val="0"/>
    <w:pPr>
      <w:widowControl/>
      <w:snapToGrid w:val="0"/>
      <w:spacing w:line="312" w:lineRule="auto"/>
    </w:pPr>
    <w:rPr>
      <w:rFonts w:ascii="Arial" w:hAnsi="Arial" w:cs="Arial"/>
    </w:rPr>
  </w:style>
  <w:style w:type="paragraph" w:customStyle="1" w:styleId="706">
    <w:name w:val="正文图废z"/>
    <w:basedOn w:val="1"/>
    <w:qFormat/>
    <w:uiPriority w:val="0"/>
    <w:pPr>
      <w:adjustRightInd w:val="0"/>
      <w:snapToGrid w:val="0"/>
      <w:jc w:val="left"/>
      <w:textAlignment w:val="baseline"/>
    </w:pPr>
    <w:rPr>
      <w:rFonts w:ascii="Arial" w:hAnsi="Arial" w:cs="Arial"/>
      <w:kern w:val="0"/>
      <w:szCs w:val="20"/>
    </w:rPr>
  </w:style>
  <w:style w:type="paragraph" w:customStyle="1" w:styleId="707">
    <w:name w:val="表格下文字五号"/>
    <w:basedOn w:val="649"/>
    <w:qFormat/>
    <w:uiPriority w:val="0"/>
    <w:pPr>
      <w:ind w:firstLine="420"/>
    </w:pPr>
    <w:rPr>
      <w:sz w:val="21"/>
    </w:rPr>
  </w:style>
  <w:style w:type="paragraph" w:customStyle="1" w:styleId="708">
    <w:name w:val="表格下文字小五"/>
    <w:basedOn w:val="707"/>
    <w:qFormat/>
    <w:uiPriority w:val="0"/>
    <w:pPr>
      <w:spacing w:beforeLines="20" w:line="312" w:lineRule="auto"/>
      <w:ind w:firstLine="720" w:firstLineChars="400"/>
    </w:pPr>
    <w:rPr>
      <w:sz w:val="18"/>
    </w:rPr>
  </w:style>
  <w:style w:type="paragraph" w:customStyle="1" w:styleId="709">
    <w:name w:val="xl64"/>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textAlignment w:val="center"/>
    </w:pPr>
    <w:rPr>
      <w:rFonts w:ascii="Arial Unicode MS" w:hAnsi="Arial Unicode MS" w:eastAsia="Arial Unicode MS" w:cs="Arial Unicode MS"/>
      <w:color w:val="000000"/>
      <w:kern w:val="0"/>
      <w:sz w:val="20"/>
      <w:szCs w:val="20"/>
    </w:rPr>
  </w:style>
  <w:style w:type="paragraph" w:customStyle="1" w:styleId="710">
    <w:name w:val="xl65"/>
    <w:basedOn w:val="1"/>
    <w:qFormat/>
    <w:uiPriority w:val="0"/>
    <w:pPr>
      <w:widowControl/>
      <w:pBdr>
        <w:top w:val="single" w:color="auto" w:sz="4" w:space="0"/>
        <w:bottom w:val="single" w:color="auto" w:sz="4" w:space="0"/>
      </w:pBdr>
      <w:spacing w:before="100" w:beforeAutospacing="1" w:after="100" w:afterAutospacing="1"/>
      <w:jc w:val="left"/>
      <w:textAlignment w:val="center"/>
    </w:pPr>
    <w:rPr>
      <w:rFonts w:ascii="Arial Unicode MS" w:hAnsi="Arial Unicode MS" w:eastAsia="Arial Unicode MS" w:cs="Arial Unicode MS"/>
      <w:kern w:val="0"/>
      <w:sz w:val="24"/>
    </w:rPr>
  </w:style>
  <w:style w:type="paragraph" w:customStyle="1" w:styleId="711">
    <w:name w:val="xl66"/>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textAlignment w:val="center"/>
    </w:pPr>
    <w:rPr>
      <w:rFonts w:ascii="Arial Unicode MS" w:hAnsi="Arial Unicode MS" w:eastAsia="Arial Unicode MS" w:cs="Arial Unicode MS"/>
      <w:kern w:val="0"/>
      <w:sz w:val="24"/>
    </w:rPr>
  </w:style>
  <w:style w:type="paragraph" w:customStyle="1" w:styleId="712">
    <w:name w:val="xl67"/>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textAlignment w:val="center"/>
    </w:pPr>
    <w:rPr>
      <w:rFonts w:ascii="Arial Unicode MS" w:hAnsi="Arial Unicode MS" w:eastAsia="Arial Unicode MS" w:cs="Arial Unicode MS"/>
      <w:kern w:val="0"/>
      <w:sz w:val="20"/>
      <w:szCs w:val="20"/>
    </w:rPr>
  </w:style>
  <w:style w:type="paragraph" w:customStyle="1" w:styleId="713">
    <w:name w:val="xl68"/>
    <w:basedOn w:val="1"/>
    <w:qFormat/>
    <w:uiPriority w:val="0"/>
    <w:pPr>
      <w:widowControl/>
      <w:pBdr>
        <w:top w:val="single" w:color="auto" w:sz="4" w:space="0"/>
        <w:bottom w:val="single" w:color="auto" w:sz="4" w:space="0"/>
      </w:pBdr>
      <w:spacing w:before="100" w:beforeAutospacing="1" w:after="100" w:afterAutospacing="1"/>
      <w:jc w:val="left"/>
      <w:textAlignment w:val="center"/>
    </w:pPr>
    <w:rPr>
      <w:rFonts w:ascii="Arial Unicode MS" w:hAnsi="Arial Unicode MS" w:eastAsia="Arial Unicode MS" w:cs="Arial Unicode MS"/>
      <w:kern w:val="0"/>
      <w:sz w:val="20"/>
      <w:szCs w:val="20"/>
    </w:rPr>
  </w:style>
  <w:style w:type="paragraph" w:customStyle="1" w:styleId="714">
    <w:name w:val="xl69"/>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textAlignment w:val="center"/>
    </w:pPr>
    <w:rPr>
      <w:rFonts w:ascii="Arial Unicode MS" w:hAnsi="Arial Unicode MS" w:eastAsia="Arial Unicode MS" w:cs="Arial Unicode MS"/>
      <w:kern w:val="0"/>
      <w:sz w:val="20"/>
      <w:szCs w:val="20"/>
    </w:rPr>
  </w:style>
  <w:style w:type="paragraph" w:customStyle="1" w:styleId="715">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Arial Unicode MS" w:hAnsi="Arial Unicode MS" w:eastAsia="Arial Unicode MS" w:cs="Arial Unicode MS"/>
      <w:kern w:val="0"/>
      <w:sz w:val="24"/>
    </w:rPr>
  </w:style>
  <w:style w:type="paragraph" w:customStyle="1" w:styleId="716">
    <w:name w:val="xl71"/>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textAlignment w:val="center"/>
    </w:pPr>
    <w:rPr>
      <w:rFonts w:ascii="Arial Unicode MS" w:hAnsi="Arial Unicode MS" w:eastAsia="Arial Unicode MS" w:cs="Arial Unicode MS"/>
      <w:kern w:val="0"/>
      <w:sz w:val="24"/>
    </w:rPr>
  </w:style>
  <w:style w:type="paragraph" w:customStyle="1" w:styleId="717">
    <w:name w:val="表格小四"/>
    <w:basedOn w:val="1"/>
    <w:qFormat/>
    <w:uiPriority w:val="0"/>
    <w:pPr>
      <w:adjustRightInd w:val="0"/>
      <w:snapToGrid w:val="0"/>
      <w:jc w:val="center"/>
    </w:pPr>
    <w:rPr>
      <w:rFonts w:eastAsia="仿宋_GB2312"/>
      <w:spacing w:val="6"/>
      <w:szCs w:val="21"/>
    </w:rPr>
  </w:style>
  <w:style w:type="paragraph" w:customStyle="1" w:styleId="718">
    <w:name w:val="图框"/>
    <w:basedOn w:val="1"/>
    <w:qFormat/>
    <w:uiPriority w:val="0"/>
    <w:pPr>
      <w:jc w:val="center"/>
    </w:pPr>
  </w:style>
  <w:style w:type="paragraph" w:customStyle="1" w:styleId="719">
    <w:name w:val="xl72"/>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kern w:val="0"/>
      <w:sz w:val="24"/>
    </w:rPr>
  </w:style>
  <w:style w:type="paragraph" w:customStyle="1" w:styleId="720">
    <w:name w:val="表单位"/>
    <w:basedOn w:val="1"/>
    <w:qFormat/>
    <w:uiPriority w:val="0"/>
    <w:pPr>
      <w:adjustRightInd w:val="0"/>
      <w:spacing w:line="312" w:lineRule="atLeast"/>
      <w:jc w:val="center"/>
      <w:textAlignment w:val="baseline"/>
    </w:pPr>
    <w:rPr>
      <w:rFonts w:ascii="Arial" w:hAnsi="Arial"/>
      <w:kern w:val="0"/>
      <w:sz w:val="24"/>
      <w:szCs w:val="20"/>
    </w:rPr>
  </w:style>
  <w:style w:type="paragraph" w:customStyle="1" w:styleId="721">
    <w:name w:val="正文图小五"/>
    <w:basedOn w:val="1"/>
    <w:qFormat/>
    <w:uiPriority w:val="0"/>
    <w:pPr>
      <w:snapToGrid w:val="0"/>
      <w:spacing w:line="240" w:lineRule="atLeast"/>
      <w:jc w:val="center"/>
    </w:pPr>
    <w:rPr>
      <w:rFonts w:ascii="Arial" w:hAnsi="Arial" w:cs="Arial"/>
      <w:spacing w:val="6"/>
      <w:sz w:val="18"/>
      <w:szCs w:val="20"/>
    </w:rPr>
  </w:style>
  <w:style w:type="paragraph" w:customStyle="1" w:styleId="722">
    <w:name w:val="正文图废"/>
    <w:basedOn w:val="642"/>
    <w:qFormat/>
    <w:uiPriority w:val="0"/>
    <w:pPr>
      <w:ind w:firstLine="0" w:firstLineChars="0"/>
      <w:jc w:val="right"/>
    </w:pPr>
    <w:rPr>
      <w:rFonts w:ascii="Arial" w:hAnsi="Arial" w:cs="Arial"/>
      <w:sz w:val="21"/>
      <w:szCs w:val="20"/>
    </w:rPr>
  </w:style>
  <w:style w:type="paragraph" w:customStyle="1" w:styleId="723">
    <w:name w:val="表格文字1左"/>
    <w:basedOn w:val="668"/>
    <w:qFormat/>
    <w:uiPriority w:val="0"/>
    <w:pPr>
      <w:tabs>
        <w:tab w:val="clear" w:pos="0"/>
      </w:tabs>
      <w:snapToGrid w:val="0"/>
      <w:spacing w:beforeLines="20" w:afterLines="20"/>
      <w:ind w:left="0" w:right="0" w:firstLine="470" w:firstLineChars="224"/>
      <w:jc w:val="left"/>
      <w:textAlignment w:val="auto"/>
    </w:pPr>
    <w:rPr>
      <w:rFonts w:ascii="Arial" w:hAnsi="Arial" w:cs="Arial"/>
      <w:bCs/>
      <w:color w:val="000000"/>
      <w:kern w:val="0"/>
    </w:rPr>
  </w:style>
  <w:style w:type="paragraph" w:customStyle="1" w:styleId="724">
    <w:name w:val="正文图四"/>
    <w:basedOn w:val="642"/>
    <w:qFormat/>
    <w:uiPriority w:val="0"/>
    <w:pPr>
      <w:spacing w:beforeLines="20"/>
      <w:ind w:firstLine="0" w:firstLineChars="0"/>
    </w:pPr>
    <w:rPr>
      <w:sz w:val="28"/>
      <w:szCs w:val="20"/>
    </w:rPr>
  </w:style>
  <w:style w:type="paragraph" w:customStyle="1" w:styleId="725">
    <w:name w:val="正文竖四"/>
    <w:basedOn w:val="1"/>
    <w:qFormat/>
    <w:uiPriority w:val="0"/>
    <w:rPr>
      <w:spacing w:val="6"/>
      <w:kern w:val="0"/>
      <w:sz w:val="28"/>
      <w:szCs w:val="20"/>
    </w:rPr>
  </w:style>
  <w:style w:type="paragraph" w:customStyle="1" w:styleId="726">
    <w:name w:val="正文竖小四"/>
    <w:basedOn w:val="725"/>
    <w:qFormat/>
    <w:uiPriority w:val="0"/>
  </w:style>
  <w:style w:type="paragraph" w:customStyle="1" w:styleId="727">
    <w:name w:val="正文图3-2"/>
    <w:basedOn w:val="667"/>
    <w:qFormat/>
    <w:uiPriority w:val="0"/>
    <w:pPr>
      <w:spacing w:line="240" w:lineRule="auto"/>
      <w:ind w:firstLine="0" w:firstLineChars="0"/>
    </w:pPr>
    <w:rPr>
      <w:szCs w:val="20"/>
    </w:rPr>
  </w:style>
  <w:style w:type="paragraph" w:customStyle="1" w:styleId="728">
    <w:name w:val="表格文字小四左"/>
    <w:basedOn w:val="665"/>
    <w:qFormat/>
    <w:uiPriority w:val="0"/>
    <w:pPr>
      <w:spacing w:line="240" w:lineRule="auto"/>
      <w:ind w:firstLine="0" w:firstLineChars="0"/>
      <w:jc w:val="left"/>
    </w:pPr>
    <w:rPr>
      <w:szCs w:val="20"/>
    </w:rPr>
  </w:style>
  <w:style w:type="paragraph" w:customStyle="1" w:styleId="729">
    <w:name w:val="表格文字小四NEW"/>
    <w:basedOn w:val="665"/>
    <w:qFormat/>
    <w:uiPriority w:val="0"/>
    <w:pPr>
      <w:spacing w:beforeLines="10" w:afterLines="10" w:line="240" w:lineRule="auto"/>
      <w:ind w:left="-146" w:leftChars="-50" w:right="-146" w:rightChars="-50" w:firstLine="0" w:firstLineChars="0"/>
      <w:jc w:val="center"/>
    </w:pPr>
    <w:rPr>
      <w:szCs w:val="20"/>
    </w:rPr>
  </w:style>
  <w:style w:type="paragraph" w:customStyle="1" w:styleId="730">
    <w:name w:val="表格下文字5号-1"/>
    <w:basedOn w:val="658"/>
    <w:qFormat/>
    <w:uiPriority w:val="0"/>
    <w:pPr>
      <w:spacing w:beforeLines="50" w:line="264" w:lineRule="auto"/>
      <w:ind w:left="798" w:leftChars="200" w:hanging="378" w:hangingChars="180"/>
    </w:pPr>
    <w:rPr>
      <w:rFonts w:ascii="Arial" w:eastAsia="宋体"/>
      <w:szCs w:val="20"/>
    </w:rPr>
  </w:style>
  <w:style w:type="paragraph" w:customStyle="1" w:styleId="731">
    <w:name w:val="表格文字小五号"/>
    <w:basedOn w:val="657"/>
    <w:qFormat/>
    <w:uiPriority w:val="0"/>
    <w:pPr>
      <w:spacing w:before="48" w:after="48"/>
      <w:ind w:firstLine="0" w:firstLineChars="0"/>
      <w:jc w:val="left"/>
    </w:pPr>
    <w:rPr>
      <w:rFonts w:ascii="宋体" w:hAnsi="宋体"/>
      <w:bCs w:val="0"/>
      <w:sz w:val="21"/>
    </w:rPr>
  </w:style>
  <w:style w:type="paragraph" w:customStyle="1" w:styleId="732">
    <w:name w:val="xl73"/>
    <w:basedOn w:val="1"/>
    <w:qFormat/>
    <w:uiPriority w:val="0"/>
    <w:pPr>
      <w:widowControl/>
      <w:pBdr>
        <w:top w:val="single" w:color="auto" w:sz="4" w:space="0"/>
        <w:left w:val="single" w:color="auto" w:sz="4" w:space="0"/>
        <w:bottom w:val="single" w:color="auto" w:sz="4" w:space="0"/>
      </w:pBdr>
      <w:spacing w:before="100" w:beforeAutospacing="1" w:after="100" w:afterAutospacing="1"/>
      <w:jc w:val="left"/>
      <w:textAlignment w:val="center"/>
    </w:pPr>
    <w:rPr>
      <w:rFonts w:ascii="Arial Unicode MS" w:hAnsi="Arial Unicode MS" w:eastAsia="Arial Unicode MS" w:cs="Arial Unicode MS"/>
      <w:color w:val="000000"/>
      <w:kern w:val="0"/>
      <w:sz w:val="20"/>
      <w:szCs w:val="20"/>
    </w:rPr>
  </w:style>
  <w:style w:type="paragraph" w:customStyle="1" w:styleId="733">
    <w:name w:val="xl74"/>
    <w:basedOn w:val="1"/>
    <w:qFormat/>
    <w:uiPriority w:val="0"/>
    <w:pPr>
      <w:widowControl/>
      <w:pBdr>
        <w:top w:val="single" w:color="auto" w:sz="4" w:space="0"/>
        <w:bottom w:val="single" w:color="auto" w:sz="4" w:space="0"/>
      </w:pBdr>
      <w:spacing w:before="100" w:beforeAutospacing="1" w:after="100" w:afterAutospacing="1"/>
      <w:jc w:val="left"/>
      <w:textAlignment w:val="center"/>
    </w:pPr>
    <w:rPr>
      <w:rFonts w:ascii="Arial" w:hAnsi="Arial" w:eastAsia="Arial Unicode MS" w:cs="Arial"/>
      <w:kern w:val="0"/>
      <w:sz w:val="24"/>
    </w:rPr>
  </w:style>
  <w:style w:type="paragraph" w:customStyle="1" w:styleId="734">
    <w:name w:val="xl75"/>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textAlignment w:val="center"/>
    </w:pPr>
    <w:rPr>
      <w:rFonts w:ascii="Arial" w:hAnsi="Arial" w:eastAsia="Arial Unicode MS" w:cs="Arial"/>
      <w:kern w:val="0"/>
      <w:sz w:val="24"/>
    </w:rPr>
  </w:style>
  <w:style w:type="paragraph" w:customStyle="1" w:styleId="735">
    <w:name w:val="xl76"/>
    <w:basedOn w:val="1"/>
    <w:qFormat/>
    <w:uiPriority w:val="0"/>
    <w:pPr>
      <w:widowControl/>
      <w:pBdr>
        <w:bottom w:val="single" w:color="auto" w:sz="4" w:space="0"/>
        <w:right w:val="single" w:color="auto" w:sz="4" w:space="0"/>
      </w:pBdr>
      <w:spacing w:before="100" w:beforeAutospacing="1" w:after="100" w:afterAutospacing="1"/>
      <w:jc w:val="center"/>
      <w:textAlignment w:val="center"/>
    </w:pPr>
    <w:rPr>
      <w:rFonts w:ascii="Arial" w:hAnsi="Arial" w:eastAsia="Arial Unicode MS" w:cs="Arial"/>
      <w:color w:val="000000"/>
      <w:kern w:val="0"/>
      <w:sz w:val="20"/>
      <w:szCs w:val="20"/>
    </w:rPr>
  </w:style>
  <w:style w:type="paragraph" w:customStyle="1" w:styleId="736">
    <w:name w:val="xl77"/>
    <w:basedOn w:val="1"/>
    <w:qFormat/>
    <w:uiPriority w:val="0"/>
    <w:pPr>
      <w:widowControl/>
      <w:pBdr>
        <w:top w:val="single" w:color="auto" w:sz="4" w:space="0"/>
        <w:bottom w:val="single" w:color="auto" w:sz="4" w:space="0"/>
      </w:pBdr>
      <w:spacing w:before="100" w:beforeAutospacing="1" w:after="100" w:afterAutospacing="1"/>
      <w:jc w:val="center"/>
      <w:textAlignment w:val="center"/>
    </w:pPr>
    <w:rPr>
      <w:rFonts w:ascii="Arial Unicode MS" w:hAnsi="Arial Unicode MS" w:eastAsia="Arial Unicode MS" w:cs="Arial Unicode MS"/>
      <w:kern w:val="0"/>
      <w:sz w:val="24"/>
    </w:rPr>
  </w:style>
  <w:style w:type="paragraph" w:customStyle="1" w:styleId="737">
    <w:name w:val="xl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kern w:val="0"/>
      <w:sz w:val="20"/>
      <w:szCs w:val="20"/>
    </w:rPr>
  </w:style>
  <w:style w:type="paragraph" w:customStyle="1" w:styleId="738">
    <w:name w:val="xl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kern w:val="0"/>
      <w:sz w:val="24"/>
    </w:rPr>
  </w:style>
  <w:style w:type="paragraph" w:customStyle="1" w:styleId="739">
    <w:name w:val="1首行缩进"/>
    <w:basedOn w:val="1"/>
    <w:next w:val="1"/>
    <w:qFormat/>
    <w:uiPriority w:val="0"/>
    <w:pPr>
      <w:adjustRightInd w:val="0"/>
      <w:snapToGrid w:val="0"/>
      <w:spacing w:line="312" w:lineRule="auto"/>
      <w:ind w:left="200" w:leftChars="200"/>
    </w:pPr>
    <w:rPr>
      <w:rFonts w:ascii="Arial" w:hAnsi="Arial"/>
      <w:kern w:val="0"/>
      <w:sz w:val="28"/>
      <w:szCs w:val="28"/>
    </w:rPr>
  </w:style>
  <w:style w:type="paragraph" w:customStyle="1" w:styleId="740">
    <w:name w:val="2表格字体"/>
    <w:basedOn w:val="1"/>
    <w:qFormat/>
    <w:uiPriority w:val="0"/>
    <w:pPr>
      <w:adjustRightInd w:val="0"/>
      <w:snapToGrid w:val="0"/>
      <w:jc w:val="center"/>
    </w:pPr>
    <w:rPr>
      <w:rFonts w:ascii="Arial" w:hAnsi="Arial"/>
      <w:kern w:val="0"/>
      <w:sz w:val="24"/>
    </w:rPr>
  </w:style>
  <w:style w:type="paragraph" w:customStyle="1" w:styleId="741">
    <w:name w:val="样式 四号 行距: 1.5 倍行距1"/>
    <w:basedOn w:val="1"/>
    <w:qFormat/>
    <w:uiPriority w:val="0"/>
    <w:pPr>
      <w:adjustRightInd w:val="0"/>
      <w:spacing w:line="480" w:lineRule="exact"/>
      <w:ind w:firstLine="480" w:firstLineChars="200"/>
    </w:pPr>
    <w:rPr>
      <w:rFonts w:eastAsia="仿宋_GB2312"/>
      <w:sz w:val="24"/>
    </w:rPr>
  </w:style>
  <w:style w:type="paragraph" w:customStyle="1" w:styleId="742">
    <w:name w:val="正文仿宋1"/>
    <w:basedOn w:val="626"/>
    <w:qFormat/>
    <w:uiPriority w:val="0"/>
    <w:pPr>
      <w:ind w:firstLine="0" w:firstLineChars="0"/>
    </w:pPr>
  </w:style>
  <w:style w:type="paragraph" w:customStyle="1" w:styleId="743">
    <w:name w:val="xl81"/>
    <w:basedOn w:val="1"/>
    <w:qFormat/>
    <w:uiPriority w:val="0"/>
    <w:pPr>
      <w:widowControl/>
      <w:pBdr>
        <w:left w:val="single" w:color="auto" w:sz="8" w:space="0"/>
        <w:bottom w:val="single" w:color="auto" w:sz="8" w:space="0"/>
        <w:right w:val="single" w:color="auto" w:sz="8" w:space="0"/>
      </w:pBdr>
      <w:spacing w:before="100" w:beforeAutospacing="1" w:after="100" w:afterAutospacing="1"/>
    </w:pPr>
    <w:rPr>
      <w:kern w:val="0"/>
      <w:szCs w:val="21"/>
    </w:rPr>
  </w:style>
  <w:style w:type="paragraph" w:customStyle="1" w:styleId="744">
    <w:name w:val="xl82"/>
    <w:basedOn w:val="1"/>
    <w:qFormat/>
    <w:uiPriority w:val="0"/>
    <w:pPr>
      <w:widowControl/>
      <w:pBdr>
        <w:top w:val="single" w:color="auto" w:sz="8" w:space="0"/>
        <w:left w:val="single" w:color="auto" w:sz="8" w:space="0"/>
        <w:bottom w:val="single" w:color="auto" w:sz="8" w:space="0"/>
      </w:pBdr>
      <w:spacing w:before="100" w:beforeAutospacing="1" w:after="100" w:afterAutospacing="1"/>
    </w:pPr>
    <w:rPr>
      <w:rFonts w:ascii="方正仿宋简体" w:hAnsi="宋体" w:eastAsia="方正仿宋简体" w:cs="宋体"/>
      <w:color w:val="000000"/>
      <w:kern w:val="0"/>
      <w:szCs w:val="21"/>
    </w:rPr>
  </w:style>
  <w:style w:type="paragraph" w:customStyle="1" w:styleId="745">
    <w:name w:val="xl83"/>
    <w:basedOn w:val="1"/>
    <w:qFormat/>
    <w:uiPriority w:val="0"/>
    <w:pPr>
      <w:widowControl/>
      <w:pBdr>
        <w:top w:val="single" w:color="auto" w:sz="8" w:space="0"/>
        <w:bottom w:val="single" w:color="auto" w:sz="8" w:space="0"/>
      </w:pBdr>
      <w:spacing w:before="100" w:beforeAutospacing="1" w:after="100" w:afterAutospacing="1"/>
    </w:pPr>
    <w:rPr>
      <w:rFonts w:ascii="方正仿宋简体" w:hAnsi="宋体" w:eastAsia="方正仿宋简体" w:cs="宋体"/>
      <w:color w:val="000000"/>
      <w:kern w:val="0"/>
      <w:szCs w:val="21"/>
    </w:rPr>
  </w:style>
  <w:style w:type="paragraph" w:customStyle="1" w:styleId="746">
    <w:name w:val="xl84"/>
    <w:basedOn w:val="1"/>
    <w:qFormat/>
    <w:uiPriority w:val="0"/>
    <w:pPr>
      <w:widowControl/>
      <w:pBdr>
        <w:top w:val="single" w:color="auto" w:sz="8" w:space="0"/>
        <w:bottom w:val="single" w:color="auto" w:sz="8" w:space="0"/>
        <w:right w:val="single" w:color="000000" w:sz="8" w:space="0"/>
      </w:pBdr>
      <w:spacing w:before="100" w:beforeAutospacing="1" w:after="100" w:afterAutospacing="1"/>
    </w:pPr>
    <w:rPr>
      <w:rFonts w:ascii="方正仿宋简体" w:hAnsi="宋体" w:eastAsia="方正仿宋简体" w:cs="宋体"/>
      <w:color w:val="000000"/>
      <w:kern w:val="0"/>
      <w:szCs w:val="21"/>
    </w:rPr>
  </w:style>
  <w:style w:type="paragraph" w:customStyle="1" w:styleId="747">
    <w:name w:val="xl85"/>
    <w:basedOn w:val="1"/>
    <w:qFormat/>
    <w:uiPriority w:val="0"/>
    <w:pPr>
      <w:widowControl/>
      <w:pBdr>
        <w:top w:val="single" w:color="auto" w:sz="8" w:space="0"/>
        <w:left w:val="single" w:color="auto" w:sz="8" w:space="0"/>
        <w:bottom w:val="single" w:color="auto" w:sz="8" w:space="0"/>
      </w:pBdr>
      <w:spacing w:before="100" w:beforeAutospacing="1" w:after="100" w:afterAutospacing="1"/>
    </w:pPr>
    <w:rPr>
      <w:rFonts w:ascii="方正仿宋简体" w:hAnsi="宋体" w:eastAsia="方正仿宋简体" w:cs="宋体"/>
      <w:kern w:val="0"/>
      <w:szCs w:val="21"/>
    </w:rPr>
  </w:style>
  <w:style w:type="paragraph" w:customStyle="1" w:styleId="748">
    <w:name w:val="xl86"/>
    <w:basedOn w:val="1"/>
    <w:qFormat/>
    <w:uiPriority w:val="0"/>
    <w:pPr>
      <w:widowControl/>
      <w:pBdr>
        <w:top w:val="single" w:color="auto" w:sz="8" w:space="0"/>
        <w:bottom w:val="single" w:color="auto" w:sz="8" w:space="0"/>
      </w:pBdr>
      <w:spacing w:before="100" w:beforeAutospacing="1" w:after="100" w:afterAutospacing="1"/>
    </w:pPr>
    <w:rPr>
      <w:rFonts w:ascii="方正仿宋简体" w:hAnsi="宋体" w:eastAsia="方正仿宋简体" w:cs="宋体"/>
      <w:kern w:val="0"/>
      <w:szCs w:val="21"/>
    </w:rPr>
  </w:style>
  <w:style w:type="paragraph" w:customStyle="1" w:styleId="749">
    <w:name w:val="xl87"/>
    <w:basedOn w:val="1"/>
    <w:qFormat/>
    <w:uiPriority w:val="0"/>
    <w:pPr>
      <w:widowControl/>
      <w:pBdr>
        <w:top w:val="single" w:color="auto" w:sz="8" w:space="0"/>
        <w:bottom w:val="single" w:color="auto" w:sz="8" w:space="0"/>
        <w:right w:val="single" w:color="000000" w:sz="8" w:space="0"/>
      </w:pBdr>
      <w:spacing w:before="100" w:beforeAutospacing="1" w:after="100" w:afterAutospacing="1"/>
    </w:pPr>
    <w:rPr>
      <w:rFonts w:ascii="方正仿宋简体" w:hAnsi="宋体" w:eastAsia="方正仿宋简体" w:cs="宋体"/>
      <w:kern w:val="0"/>
      <w:szCs w:val="21"/>
    </w:rPr>
  </w:style>
  <w:style w:type="paragraph" w:customStyle="1" w:styleId="750">
    <w:name w:val="xl88"/>
    <w:basedOn w:val="1"/>
    <w:qFormat/>
    <w:uiPriority w:val="0"/>
    <w:pPr>
      <w:widowControl/>
      <w:pBdr>
        <w:top w:val="single" w:color="auto" w:sz="8" w:space="0"/>
        <w:bottom w:val="single" w:color="auto" w:sz="8" w:space="0"/>
        <w:right w:val="single" w:color="auto" w:sz="8" w:space="0"/>
      </w:pBdr>
      <w:spacing w:before="100" w:beforeAutospacing="1" w:after="100" w:afterAutospacing="1"/>
    </w:pPr>
    <w:rPr>
      <w:rFonts w:ascii="方正仿宋简体" w:hAnsi="宋体" w:eastAsia="方正仿宋简体" w:cs="宋体"/>
      <w:color w:val="000000"/>
      <w:kern w:val="0"/>
      <w:szCs w:val="21"/>
    </w:rPr>
  </w:style>
  <w:style w:type="paragraph" w:customStyle="1" w:styleId="751">
    <w:name w:val="xl89"/>
    <w:basedOn w:val="1"/>
    <w:qFormat/>
    <w:uiPriority w:val="0"/>
    <w:pPr>
      <w:widowControl/>
      <w:pBdr>
        <w:top w:val="single" w:color="auto" w:sz="8" w:space="0"/>
        <w:bottom w:val="single" w:color="auto" w:sz="8" w:space="0"/>
        <w:right w:val="single" w:color="auto" w:sz="8" w:space="0"/>
      </w:pBdr>
      <w:spacing w:before="100" w:beforeAutospacing="1" w:after="100" w:afterAutospacing="1"/>
      <w:jc w:val="center"/>
    </w:pPr>
    <w:rPr>
      <w:rFonts w:ascii="方正仿宋简体" w:hAnsi="宋体" w:eastAsia="方正仿宋简体" w:cs="宋体"/>
      <w:color w:val="000000"/>
      <w:kern w:val="0"/>
      <w:szCs w:val="21"/>
    </w:rPr>
  </w:style>
  <w:style w:type="paragraph" w:customStyle="1" w:styleId="752">
    <w:name w:val="xl90"/>
    <w:basedOn w:val="1"/>
    <w:qFormat/>
    <w:uiPriority w:val="0"/>
    <w:pPr>
      <w:widowControl/>
      <w:pBdr>
        <w:bottom w:val="single" w:color="auto" w:sz="8" w:space="0"/>
      </w:pBdr>
      <w:spacing w:before="100" w:beforeAutospacing="1" w:after="100" w:afterAutospacing="1"/>
      <w:jc w:val="center"/>
    </w:pPr>
    <w:rPr>
      <w:rFonts w:ascii="仿宋_GB2312" w:hAnsi="宋体" w:eastAsia="仿宋_GB2312" w:cs="宋体"/>
      <w:kern w:val="0"/>
      <w:sz w:val="24"/>
    </w:rPr>
  </w:style>
  <w:style w:type="paragraph" w:customStyle="1" w:styleId="753">
    <w:name w:val="xl91"/>
    <w:basedOn w:val="1"/>
    <w:qFormat/>
    <w:uiPriority w:val="0"/>
    <w:pPr>
      <w:widowControl/>
      <w:pBdr>
        <w:bottom w:val="single" w:color="auto" w:sz="8" w:space="0"/>
        <w:right w:val="single" w:color="auto" w:sz="8" w:space="0"/>
      </w:pBdr>
      <w:spacing w:before="100" w:beforeAutospacing="1" w:after="100" w:afterAutospacing="1"/>
    </w:pPr>
    <w:rPr>
      <w:rFonts w:ascii="方正仿宋简体" w:hAnsi="宋体" w:eastAsia="方正仿宋简体" w:cs="宋体"/>
      <w:color w:val="000000"/>
      <w:kern w:val="0"/>
      <w:szCs w:val="21"/>
    </w:rPr>
  </w:style>
  <w:style w:type="paragraph" w:customStyle="1" w:styleId="754">
    <w:name w:val="xl92"/>
    <w:basedOn w:val="1"/>
    <w:qFormat/>
    <w:uiPriority w:val="0"/>
    <w:pPr>
      <w:widowControl/>
      <w:pBdr>
        <w:top w:val="single" w:color="auto" w:sz="8" w:space="0"/>
        <w:left w:val="single" w:color="auto" w:sz="8" w:space="0"/>
        <w:right w:val="single" w:color="auto" w:sz="8" w:space="0"/>
      </w:pBdr>
      <w:spacing w:before="100" w:beforeAutospacing="1" w:after="100" w:afterAutospacing="1"/>
      <w:jc w:val="center"/>
    </w:pPr>
    <w:rPr>
      <w:rFonts w:ascii="方正仿宋简体" w:hAnsi="宋体" w:eastAsia="方正仿宋简体" w:cs="宋体"/>
      <w:color w:val="000000"/>
      <w:kern w:val="0"/>
      <w:szCs w:val="21"/>
    </w:rPr>
  </w:style>
  <w:style w:type="paragraph" w:customStyle="1" w:styleId="755">
    <w:name w:val="6表格"/>
    <w:basedOn w:val="1"/>
    <w:qFormat/>
    <w:uiPriority w:val="0"/>
    <w:pPr>
      <w:snapToGrid w:val="0"/>
      <w:spacing w:before="60" w:line="264" w:lineRule="auto"/>
      <w:jc w:val="center"/>
    </w:pPr>
    <w:rPr>
      <w:rFonts w:eastAsia="仿宋_GB2312"/>
      <w:kern w:val="0"/>
      <w:szCs w:val="20"/>
    </w:rPr>
  </w:style>
  <w:style w:type="paragraph" w:customStyle="1" w:styleId="756">
    <w:name w:val="5文章(治)"/>
    <w:basedOn w:val="1"/>
    <w:qFormat/>
    <w:uiPriority w:val="0"/>
    <w:pPr>
      <w:spacing w:line="360" w:lineRule="auto"/>
      <w:ind w:firstLine="480" w:firstLineChars="200"/>
    </w:pPr>
    <w:rPr>
      <w:color w:val="000000"/>
      <w:sz w:val="24"/>
    </w:rPr>
  </w:style>
  <w:style w:type="paragraph" w:customStyle="1" w:styleId="757">
    <w:name w:val="6表(图)头(治)"/>
    <w:next w:val="1"/>
    <w:qFormat/>
    <w:uiPriority w:val="0"/>
    <w:pPr>
      <w:widowControl w:val="0"/>
      <w:adjustRightInd w:val="0"/>
      <w:snapToGrid w:val="0"/>
      <w:spacing w:line="360" w:lineRule="auto"/>
      <w:ind w:firstLine="480" w:firstLineChars="200"/>
      <w:jc w:val="both"/>
    </w:pPr>
    <w:rPr>
      <w:rFonts w:ascii="Times New Roman" w:hAnsi="Times New Roman" w:eastAsia="仿宋_GB2312" w:cs="Times New Roman"/>
      <w:snapToGrid w:val="0"/>
      <w:color w:val="000000"/>
      <w:kern w:val="2"/>
      <w:sz w:val="24"/>
      <w:szCs w:val="24"/>
      <w:lang w:val="en-US" w:eastAsia="zh-CN" w:bidi="ar-SA"/>
    </w:rPr>
  </w:style>
  <w:style w:type="paragraph" w:customStyle="1" w:styleId="758">
    <w:name w:val="表格王"/>
    <w:basedOn w:val="1"/>
    <w:qFormat/>
    <w:uiPriority w:val="0"/>
    <w:pPr>
      <w:adjustRightInd w:val="0"/>
      <w:snapToGrid w:val="0"/>
      <w:spacing w:line="360" w:lineRule="exact"/>
      <w:jc w:val="center"/>
    </w:pPr>
    <w:rPr>
      <w:szCs w:val="18"/>
    </w:rPr>
  </w:style>
  <w:style w:type="paragraph" w:customStyle="1" w:styleId="759">
    <w:name w:val="zl"/>
    <w:basedOn w:val="1"/>
    <w:qFormat/>
    <w:uiPriority w:val="0"/>
    <w:pPr>
      <w:widowControl/>
      <w:spacing w:before="30"/>
      <w:jc w:val="center"/>
    </w:pPr>
    <w:rPr>
      <w:rFonts w:ascii="方正仿宋简体" w:hAnsi="宋体" w:eastAsia="方正仿宋简体"/>
      <w:color w:val="000000"/>
      <w:kern w:val="0"/>
      <w:sz w:val="28"/>
      <w:szCs w:val="28"/>
    </w:rPr>
  </w:style>
  <w:style w:type="paragraph" w:customStyle="1" w:styleId="760">
    <w:name w:val="正文段落（song1375）"/>
    <w:basedOn w:val="1"/>
    <w:qFormat/>
    <w:uiPriority w:val="0"/>
    <w:pPr>
      <w:spacing w:line="360" w:lineRule="auto"/>
      <w:ind w:firstLine="200" w:firstLineChars="200"/>
      <w:jc w:val="left"/>
    </w:pPr>
    <w:rPr>
      <w:kern w:val="0"/>
      <w:sz w:val="24"/>
    </w:rPr>
  </w:style>
  <w:style w:type="paragraph" w:customStyle="1" w:styleId="761">
    <w:name w:val="表左下角"/>
    <w:basedOn w:val="1"/>
    <w:qFormat/>
    <w:uiPriority w:val="0"/>
    <w:rPr>
      <w:kern w:val="0"/>
      <w:sz w:val="18"/>
      <w:szCs w:val="18"/>
    </w:rPr>
  </w:style>
  <w:style w:type="paragraph" w:customStyle="1" w:styleId="762">
    <w:name w:val="报告书图"/>
    <w:basedOn w:val="684"/>
    <w:qFormat/>
    <w:uiPriority w:val="0"/>
    <w:rPr>
      <w:rFonts w:eastAsia="宋体"/>
    </w:rPr>
  </w:style>
  <w:style w:type="paragraph" w:customStyle="1" w:styleId="763">
    <w:name w:val="样式 样式 样式 首行缩进:  2 字符 + 首行缩进:  2 字符 + 首行缩进:  2 字符"/>
    <w:basedOn w:val="1"/>
    <w:qFormat/>
    <w:uiPriority w:val="0"/>
    <w:pPr>
      <w:spacing w:line="360" w:lineRule="auto"/>
      <w:ind w:firstLine="200" w:firstLineChars="200"/>
    </w:pPr>
    <w:rPr>
      <w:rFonts w:ascii="Arial" w:hAnsi="Arial" w:eastAsia="新宋体" w:cs="宋体"/>
      <w:sz w:val="24"/>
      <w:szCs w:val="20"/>
    </w:rPr>
  </w:style>
  <w:style w:type="paragraph" w:customStyle="1" w:styleId="764">
    <w:name w:val="0"/>
    <w:basedOn w:val="1"/>
    <w:qFormat/>
    <w:uiPriority w:val="0"/>
    <w:pPr>
      <w:widowControl/>
      <w:snapToGrid w:val="0"/>
      <w:spacing w:line="365" w:lineRule="atLeast"/>
      <w:ind w:left="1"/>
      <w:textAlignment w:val="bottom"/>
    </w:pPr>
    <w:rPr>
      <w:kern w:val="0"/>
      <w:sz w:val="20"/>
      <w:szCs w:val="20"/>
    </w:rPr>
  </w:style>
  <w:style w:type="paragraph" w:customStyle="1" w:styleId="765">
    <w:name w:val="xl194"/>
    <w:basedOn w:val="1"/>
    <w:qFormat/>
    <w:uiPriority w:val="0"/>
    <w:pPr>
      <w:widowControl/>
      <w:spacing w:before="100" w:beforeAutospacing="1" w:after="100" w:afterAutospacing="1"/>
      <w:jc w:val="center"/>
    </w:pPr>
    <w:rPr>
      <w:kern w:val="0"/>
      <w:sz w:val="16"/>
      <w:szCs w:val="16"/>
    </w:rPr>
  </w:style>
  <w:style w:type="paragraph" w:customStyle="1" w:styleId="766">
    <w:name w:val="表内容"/>
    <w:basedOn w:val="1"/>
    <w:next w:val="1"/>
    <w:link w:val="2099"/>
    <w:qFormat/>
    <w:uiPriority w:val="0"/>
    <w:pPr>
      <w:spacing w:line="320" w:lineRule="exact"/>
      <w:jc w:val="center"/>
    </w:pPr>
  </w:style>
  <w:style w:type="paragraph" w:customStyle="1" w:styleId="767">
    <w:name w:val="wj12"/>
    <w:basedOn w:val="1"/>
    <w:qFormat/>
    <w:uiPriority w:val="0"/>
    <w:pPr>
      <w:widowControl/>
      <w:spacing w:before="100" w:beforeAutospacing="1" w:after="100" w:afterAutospacing="1"/>
      <w:jc w:val="left"/>
    </w:pPr>
    <w:rPr>
      <w:rFonts w:ascii="宋体" w:hAnsi="宋体"/>
      <w:kern w:val="0"/>
      <w:sz w:val="18"/>
      <w:szCs w:val="20"/>
    </w:rPr>
  </w:style>
  <w:style w:type="paragraph" w:customStyle="1" w:styleId="768">
    <w:name w:val="Char Char1 Char Char Char Char Char Char Char Char Char Char Char Char Char Char Char Char Char Char Char Char1 Char"/>
    <w:basedOn w:val="1"/>
    <w:qFormat/>
    <w:uiPriority w:val="0"/>
    <w:pPr>
      <w:spacing w:line="360" w:lineRule="auto"/>
      <w:ind w:firstLine="200" w:firstLineChars="200"/>
    </w:pPr>
    <w:rPr>
      <w:rFonts w:ascii="宋体" w:hAnsi="宋体" w:cs="宋体"/>
      <w:sz w:val="24"/>
    </w:rPr>
  </w:style>
  <w:style w:type="paragraph" w:customStyle="1" w:styleId="769">
    <w:name w:val="正文3"/>
    <w:link w:val="2484"/>
    <w:qFormat/>
    <w:uiPriority w:val="0"/>
    <w:pPr>
      <w:widowControl w:val="0"/>
      <w:adjustRightInd w:val="0"/>
      <w:spacing w:line="360" w:lineRule="atLeast"/>
      <w:textAlignment w:val="baseline"/>
    </w:pPr>
    <w:rPr>
      <w:rFonts w:ascii="宋体" w:hAnsi="Calibri" w:eastAsia="宋体" w:cs="Times New Roman"/>
      <w:sz w:val="34"/>
      <w:lang w:val="en-US" w:eastAsia="zh-CN" w:bidi="ar-SA"/>
    </w:rPr>
  </w:style>
  <w:style w:type="paragraph" w:customStyle="1" w:styleId="770">
    <w:name w:val="表格中的文字"/>
    <w:basedOn w:val="1"/>
    <w:link w:val="2090"/>
    <w:qFormat/>
    <w:uiPriority w:val="0"/>
    <w:pPr>
      <w:jc w:val="center"/>
    </w:pPr>
    <w:rPr>
      <w:rFonts w:ascii="宋体" w:hAnsi="宋体" w:cs="宋体"/>
    </w:rPr>
  </w:style>
  <w:style w:type="paragraph" w:customStyle="1" w:styleId="771">
    <w:name w:val="标题 3＋"/>
    <w:basedOn w:val="1"/>
    <w:next w:val="10"/>
    <w:qFormat/>
    <w:uiPriority w:val="0"/>
    <w:pPr>
      <w:adjustRightInd w:val="0"/>
      <w:snapToGrid w:val="0"/>
      <w:spacing w:before="150" w:after="150" w:line="360" w:lineRule="auto"/>
      <w:jc w:val="left"/>
    </w:pPr>
    <w:rPr>
      <w:rFonts w:hAnsi="宋体"/>
      <w:b/>
      <w:sz w:val="24"/>
      <w:szCs w:val="20"/>
    </w:rPr>
  </w:style>
  <w:style w:type="paragraph" w:customStyle="1" w:styleId="772">
    <w:name w:val="热电厂正文"/>
    <w:basedOn w:val="1"/>
    <w:qFormat/>
    <w:uiPriority w:val="0"/>
    <w:pPr>
      <w:spacing w:line="480" w:lineRule="exact"/>
      <w:ind w:firstLine="200" w:firstLineChars="200"/>
    </w:pPr>
    <w:rPr>
      <w:sz w:val="24"/>
    </w:rPr>
  </w:style>
  <w:style w:type="paragraph" w:customStyle="1" w:styleId="773">
    <w:name w:val="正文正文正文 1.5 倍行距"/>
    <w:basedOn w:val="1"/>
    <w:link w:val="2091"/>
    <w:qFormat/>
    <w:uiPriority w:val="0"/>
    <w:pPr>
      <w:spacing w:line="360" w:lineRule="auto"/>
      <w:ind w:firstLine="480" w:firstLineChars="200"/>
    </w:pPr>
    <w:rPr>
      <w:rFonts w:ascii="宋体" w:hAnsi="宋体"/>
      <w:sz w:val="24"/>
    </w:rPr>
  </w:style>
  <w:style w:type="paragraph" w:customStyle="1" w:styleId="774">
    <w:name w:val="样式 样式 标题 2 + 段前: 1.5 行 段后: 1 行2 + 黑体 小三 段前: 1 行 段后: 1 行"/>
    <w:basedOn w:val="1"/>
    <w:next w:val="1"/>
    <w:qFormat/>
    <w:uiPriority w:val="0"/>
    <w:pPr>
      <w:keepNext/>
      <w:keepLines/>
      <w:widowControl/>
      <w:spacing w:beforeLines="100" w:afterLines="100" w:line="415" w:lineRule="auto"/>
      <w:jc w:val="left"/>
      <w:outlineLvl w:val="1"/>
    </w:pPr>
    <w:rPr>
      <w:rFonts w:ascii="黑体" w:hAnsi="Arial" w:eastAsia="黑体" w:cs="宋体"/>
      <w:b/>
      <w:bCs/>
      <w:sz w:val="30"/>
      <w:szCs w:val="20"/>
    </w:rPr>
  </w:style>
  <w:style w:type="paragraph" w:customStyle="1" w:styleId="775">
    <w:name w:val="标题 36"/>
    <w:basedOn w:val="1"/>
    <w:qFormat/>
    <w:uiPriority w:val="0"/>
    <w:rPr>
      <w:rFonts w:ascii="宋体" w:hAnsi="宋体"/>
      <w:sz w:val="24"/>
      <w:u w:color="FFFFFF"/>
    </w:rPr>
  </w:style>
  <w:style w:type="paragraph" w:customStyle="1" w:styleId="776">
    <w:name w:val="标题 35"/>
    <w:basedOn w:val="1"/>
    <w:qFormat/>
    <w:uiPriority w:val="0"/>
    <w:rPr>
      <w:rFonts w:ascii="宋体" w:hAnsi="宋体"/>
      <w:sz w:val="24"/>
      <w:u w:color="FFFFFF"/>
    </w:rPr>
  </w:style>
  <w:style w:type="paragraph" w:customStyle="1" w:styleId="777">
    <w:name w:val="标题 34"/>
    <w:basedOn w:val="1"/>
    <w:qFormat/>
    <w:uiPriority w:val="0"/>
    <w:rPr>
      <w:rFonts w:ascii="宋体" w:hAnsi="宋体"/>
      <w:sz w:val="24"/>
      <w:u w:color="FFFFFF"/>
    </w:rPr>
  </w:style>
  <w:style w:type="paragraph" w:customStyle="1" w:styleId="778">
    <w:name w:val="样式 宋体 三号 加粗 居中 左侧:  0.85 厘米 首行缩进:  0.9 厘米"/>
    <w:basedOn w:val="1"/>
    <w:qFormat/>
    <w:uiPriority w:val="0"/>
    <w:pPr>
      <w:spacing w:line="360" w:lineRule="auto"/>
      <w:jc w:val="center"/>
    </w:pPr>
    <w:rPr>
      <w:rFonts w:ascii="宋体" w:hAnsi="宋体" w:cs="宋体"/>
      <w:b/>
      <w:bCs/>
      <w:sz w:val="32"/>
      <w:szCs w:val="20"/>
    </w:rPr>
  </w:style>
  <w:style w:type="paragraph" w:customStyle="1" w:styleId="779">
    <w:name w:val="Char Char1 Char Char Char Char Char Char Char Char Char Char Char Char Char Char Char Char Char Char Char Char1 Char1"/>
    <w:basedOn w:val="1"/>
    <w:qFormat/>
    <w:uiPriority w:val="0"/>
    <w:pPr>
      <w:spacing w:line="360" w:lineRule="auto"/>
      <w:ind w:firstLine="200" w:firstLineChars="200"/>
    </w:pPr>
    <w:rPr>
      <w:rFonts w:ascii="宋体" w:hAnsi="宋体" w:cs="宋体"/>
      <w:sz w:val="24"/>
    </w:rPr>
  </w:style>
  <w:style w:type="paragraph" w:customStyle="1" w:styleId="780">
    <w:name w:val="样式 五号 居中1"/>
    <w:basedOn w:val="1"/>
    <w:qFormat/>
    <w:uiPriority w:val="0"/>
    <w:pPr>
      <w:jc w:val="center"/>
    </w:pPr>
    <w:rPr>
      <w:rFonts w:cs="宋体"/>
      <w:szCs w:val="20"/>
    </w:rPr>
  </w:style>
  <w:style w:type="paragraph" w:customStyle="1" w:styleId="781">
    <w:name w:val="样式 样式 样式 样式 样式 标题 4 + 段前: 0.5 行 段后: 0.5 行 + 段前: 0.5 行 段后: 0.5 行 ..."/>
    <w:basedOn w:val="1"/>
    <w:qFormat/>
    <w:uiPriority w:val="0"/>
    <w:pPr>
      <w:keepNext/>
      <w:keepLines/>
      <w:numPr>
        <w:ilvl w:val="3"/>
        <w:numId w:val="4"/>
      </w:numPr>
      <w:tabs>
        <w:tab w:val="left" w:pos="360"/>
      </w:tabs>
      <w:adjustRightInd w:val="0"/>
      <w:snapToGrid w:val="0"/>
      <w:spacing w:beforeLines="50" w:afterLines="50" w:line="377" w:lineRule="auto"/>
      <w:jc w:val="left"/>
      <w:outlineLvl w:val="3"/>
    </w:pPr>
    <w:rPr>
      <w:rFonts w:ascii="Arial" w:hAnsi="Arial" w:cs="宋体"/>
      <w:b/>
      <w:bCs/>
      <w:sz w:val="24"/>
      <w:szCs w:val="20"/>
    </w:rPr>
  </w:style>
  <w:style w:type="paragraph" w:customStyle="1" w:styleId="782">
    <w:name w:val="Char1 Char Char Char Char Char Char Char Char Char Char Char Char Char Char Char"/>
    <w:basedOn w:val="1"/>
    <w:qFormat/>
    <w:uiPriority w:val="0"/>
    <w:pPr>
      <w:spacing w:line="180" w:lineRule="auto"/>
      <w:ind w:firstLine="200" w:firstLineChars="200"/>
      <w:jc w:val="left"/>
    </w:pPr>
    <w:rPr>
      <w:rFonts w:eastAsia="仿宋_GB2312"/>
      <w:sz w:val="24"/>
    </w:rPr>
  </w:style>
  <w:style w:type="paragraph" w:customStyle="1" w:styleId="783">
    <w:name w:val="样式 样式 样式 样式 题注 + 段后: 0.5 行1 + 段后: 0.5 行 + 段后: 0.5 行 + (西文) Times..."/>
    <w:basedOn w:val="346"/>
    <w:qFormat/>
    <w:uiPriority w:val="0"/>
    <w:pPr>
      <w:spacing w:before="258"/>
    </w:pPr>
    <w:rPr>
      <w:rFonts w:ascii="Times New Roman" w:hAnsi="Times New Roman" w:eastAsia="宋体"/>
      <w:b w:val="0"/>
    </w:rPr>
  </w:style>
  <w:style w:type="paragraph" w:customStyle="1" w:styleId="784">
    <w:name w:val="样式 样式 样式 样式 样式 题注 + 段后: 0.5 行1 + 段后: 0.5 行 + 段后: 0.5 行 + (西文) Ti..."/>
    <w:basedOn w:val="783"/>
    <w:qFormat/>
    <w:uiPriority w:val="0"/>
    <w:pPr>
      <w:snapToGrid w:val="0"/>
      <w:spacing w:beforeLines="100"/>
    </w:pPr>
    <w:rPr>
      <w:bCs/>
    </w:rPr>
  </w:style>
  <w:style w:type="paragraph" w:customStyle="1" w:styleId="785">
    <w:name w:val="zxz5"/>
    <w:next w:val="1"/>
    <w:qFormat/>
    <w:uiPriority w:val="0"/>
    <w:pPr>
      <w:tabs>
        <w:tab w:val="left" w:pos="0"/>
      </w:tabs>
      <w:jc w:val="center"/>
    </w:pPr>
    <w:rPr>
      <w:rFonts w:ascii="宋体" w:hAnsi="宋体" w:eastAsia="Times New Roman" w:cs="宋体"/>
      <w:bCs/>
      <w:snapToGrid w:val="0"/>
      <w:kern w:val="2"/>
      <w:sz w:val="18"/>
      <w:szCs w:val="18"/>
      <w:lang w:val="en-US" w:eastAsia="zh-CN" w:bidi="ar-SA"/>
    </w:rPr>
  </w:style>
  <w:style w:type="paragraph" w:customStyle="1" w:styleId="786">
    <w:name w:val="样式 样式 正文 行距: 固定值 25 磅 + 首行缩进:  2 字符"/>
    <w:basedOn w:val="1"/>
    <w:link w:val="2093"/>
    <w:qFormat/>
    <w:uiPriority w:val="0"/>
    <w:pPr>
      <w:adjustRightInd w:val="0"/>
      <w:snapToGrid w:val="0"/>
      <w:spacing w:line="500" w:lineRule="exact"/>
      <w:ind w:firstLine="200" w:firstLineChars="200"/>
    </w:pPr>
    <w:rPr>
      <w:sz w:val="24"/>
    </w:rPr>
  </w:style>
  <w:style w:type="paragraph" w:customStyle="1" w:styleId="787">
    <w:name w:val="pic-info"/>
    <w:basedOn w:val="1"/>
    <w:qFormat/>
    <w:uiPriority w:val="0"/>
    <w:pPr>
      <w:widowControl/>
      <w:spacing w:before="100" w:beforeAutospacing="1" w:after="100" w:afterAutospacing="1"/>
      <w:jc w:val="left"/>
    </w:pPr>
    <w:rPr>
      <w:rFonts w:ascii="宋体" w:hAnsi="宋体" w:cs="宋体"/>
      <w:kern w:val="0"/>
      <w:sz w:val="24"/>
    </w:rPr>
  </w:style>
  <w:style w:type="paragraph" w:customStyle="1" w:styleId="788">
    <w:name w:val="工艺方框"/>
    <w:basedOn w:val="181"/>
    <w:link w:val="2095"/>
    <w:qFormat/>
    <w:uiPriority w:val="0"/>
    <w:pPr>
      <w:spacing w:beforeLines="50"/>
      <w:textAlignment w:val="baseline"/>
    </w:pPr>
    <w:rPr>
      <w:rFonts w:ascii="宋体"/>
    </w:rPr>
  </w:style>
  <w:style w:type="paragraph" w:customStyle="1" w:styleId="789">
    <w:name w:val="Zw Char Char Char Char Char Char"/>
    <w:basedOn w:val="1"/>
    <w:qFormat/>
    <w:uiPriority w:val="0"/>
  </w:style>
  <w:style w:type="paragraph" w:customStyle="1" w:styleId="790">
    <w:name w:val="Char1 Char Char Char1"/>
    <w:basedOn w:val="1"/>
    <w:qFormat/>
    <w:uiPriority w:val="0"/>
    <w:pPr>
      <w:spacing w:line="360" w:lineRule="auto"/>
      <w:ind w:firstLine="200" w:firstLineChars="200"/>
    </w:pPr>
    <w:rPr>
      <w:rFonts w:ascii="宋体" w:hAnsi="宋体" w:cs="宋体"/>
      <w:sz w:val="24"/>
    </w:rPr>
  </w:style>
  <w:style w:type="paragraph" w:customStyle="1" w:styleId="791">
    <w:name w:val="reader-word-layer reader-word-s1-21"/>
    <w:basedOn w:val="1"/>
    <w:qFormat/>
    <w:uiPriority w:val="0"/>
    <w:pPr>
      <w:widowControl/>
      <w:spacing w:before="100" w:beforeAutospacing="1" w:after="100" w:afterAutospacing="1"/>
      <w:jc w:val="left"/>
    </w:pPr>
    <w:rPr>
      <w:rFonts w:ascii="宋体" w:hAnsi="宋体" w:cs="宋体"/>
      <w:kern w:val="0"/>
      <w:sz w:val="24"/>
    </w:rPr>
  </w:style>
  <w:style w:type="paragraph" w:customStyle="1" w:styleId="792">
    <w:name w:val="reader-word-layer reader-word-s1-7 reader-word-s1-23"/>
    <w:basedOn w:val="1"/>
    <w:qFormat/>
    <w:uiPriority w:val="0"/>
    <w:pPr>
      <w:widowControl/>
      <w:spacing w:before="100" w:beforeAutospacing="1" w:after="100" w:afterAutospacing="1"/>
      <w:jc w:val="left"/>
    </w:pPr>
    <w:rPr>
      <w:rFonts w:ascii="宋体" w:hAnsi="宋体" w:cs="宋体"/>
      <w:kern w:val="0"/>
      <w:sz w:val="24"/>
    </w:rPr>
  </w:style>
  <w:style w:type="paragraph" w:customStyle="1" w:styleId="793">
    <w:name w:val="reader-word-layer reader-word-s1-17"/>
    <w:basedOn w:val="1"/>
    <w:qFormat/>
    <w:uiPriority w:val="0"/>
    <w:pPr>
      <w:widowControl/>
      <w:spacing w:before="100" w:beforeAutospacing="1" w:after="100" w:afterAutospacing="1"/>
      <w:jc w:val="left"/>
    </w:pPr>
    <w:rPr>
      <w:rFonts w:ascii="宋体" w:hAnsi="宋体" w:cs="宋体"/>
      <w:kern w:val="0"/>
      <w:sz w:val="24"/>
    </w:rPr>
  </w:style>
  <w:style w:type="paragraph" w:customStyle="1" w:styleId="794">
    <w:name w:val="reader-word-layer reader-word-s1-16"/>
    <w:basedOn w:val="1"/>
    <w:qFormat/>
    <w:uiPriority w:val="0"/>
    <w:pPr>
      <w:widowControl/>
      <w:spacing w:before="100" w:beforeAutospacing="1" w:after="100" w:afterAutospacing="1"/>
      <w:jc w:val="left"/>
    </w:pPr>
    <w:rPr>
      <w:rFonts w:ascii="宋体" w:hAnsi="宋体" w:cs="宋体"/>
      <w:kern w:val="0"/>
      <w:sz w:val="24"/>
    </w:rPr>
  </w:style>
  <w:style w:type="paragraph" w:customStyle="1" w:styleId="795">
    <w:name w:val="reader-word-layer reader-word-s1-24"/>
    <w:basedOn w:val="1"/>
    <w:qFormat/>
    <w:uiPriority w:val="0"/>
    <w:pPr>
      <w:widowControl/>
      <w:spacing w:before="100" w:beforeAutospacing="1" w:after="100" w:afterAutospacing="1"/>
      <w:jc w:val="left"/>
    </w:pPr>
    <w:rPr>
      <w:rFonts w:ascii="宋体" w:hAnsi="宋体" w:cs="宋体"/>
      <w:kern w:val="0"/>
      <w:sz w:val="24"/>
    </w:rPr>
  </w:style>
  <w:style w:type="paragraph" w:customStyle="1" w:styleId="796">
    <w:name w:val="Char Char Char1 Char Char Char1 Char Char Char Char Char Char Char Char Char Char1"/>
    <w:basedOn w:val="1"/>
    <w:qFormat/>
    <w:uiPriority w:val="0"/>
    <w:rPr>
      <w:szCs w:val="21"/>
    </w:rPr>
  </w:style>
  <w:style w:type="paragraph" w:customStyle="1" w:styleId="797">
    <w:name w:val="环评正文"/>
    <w:basedOn w:val="9"/>
    <w:link w:val="2326"/>
    <w:qFormat/>
    <w:uiPriority w:val="0"/>
    <w:pPr>
      <w:snapToGrid/>
      <w:spacing w:before="60" w:after="60" w:line="400" w:lineRule="exact"/>
      <w:ind w:left="0" w:firstLine="480" w:firstLineChars="200"/>
      <w:outlineLvl w:val="9"/>
    </w:pPr>
    <w:rPr>
      <w:rFonts w:ascii="Calibri" w:hAnsi="Calibri" w:eastAsia="仿宋_GB2312"/>
      <w:sz w:val="24"/>
      <w:szCs w:val="28"/>
    </w:rPr>
  </w:style>
  <w:style w:type="paragraph" w:customStyle="1" w:styleId="798">
    <w:name w:val="样式 标题 2H21.1标题 2第*章Heading 2 HiddenHeading 2 CCBS2nd level..."/>
    <w:basedOn w:val="10"/>
    <w:qFormat/>
    <w:uiPriority w:val="0"/>
    <w:pPr>
      <w:adjustRightInd w:val="0"/>
      <w:snapToGrid w:val="0"/>
      <w:spacing w:before="0" w:after="0" w:line="360" w:lineRule="auto"/>
    </w:pPr>
    <w:rPr>
      <w:rFonts w:ascii="Times New Roman" w:hAnsi="Times New Roman" w:cs="宋体"/>
      <w:b w:val="0"/>
      <w:bCs w:val="0"/>
      <w:sz w:val="28"/>
      <w:szCs w:val="20"/>
    </w:rPr>
  </w:style>
  <w:style w:type="paragraph" w:customStyle="1" w:styleId="799">
    <w:name w:val="样式 标题 2H21.1标题 2第*章Heading 2 HiddenHeading 2 CCBS2nd level...1"/>
    <w:basedOn w:val="10"/>
    <w:qFormat/>
    <w:uiPriority w:val="0"/>
    <w:pPr>
      <w:adjustRightInd w:val="0"/>
      <w:snapToGrid w:val="0"/>
      <w:spacing w:before="0" w:after="0" w:line="360" w:lineRule="auto"/>
    </w:pPr>
    <w:rPr>
      <w:rFonts w:ascii="Times New Roman" w:hAnsi="Times New Roman" w:cs="宋体"/>
      <w:b w:val="0"/>
      <w:bCs w:val="0"/>
      <w:sz w:val="28"/>
      <w:szCs w:val="20"/>
    </w:rPr>
  </w:style>
  <w:style w:type="paragraph" w:customStyle="1" w:styleId="800">
    <w:name w:val="样式 标题 3标题 3 CharRe1.1.1条标题 3 Char CharSection标3小标题头小节标..."/>
    <w:basedOn w:val="11"/>
    <w:link w:val="2182"/>
    <w:qFormat/>
    <w:uiPriority w:val="0"/>
    <w:pPr>
      <w:adjustRightInd w:val="0"/>
      <w:snapToGrid w:val="0"/>
      <w:spacing w:before="0" w:after="0" w:line="360" w:lineRule="auto"/>
    </w:pPr>
    <w:rPr>
      <w:rFonts w:eastAsia="黑体"/>
      <w:sz w:val="24"/>
    </w:rPr>
  </w:style>
  <w:style w:type="paragraph" w:customStyle="1" w:styleId="801">
    <w:name w:val="样式 标题 3标题 3 CharRe1.1.1条标题 3 Char CharSection标3小标题头小节标...1"/>
    <w:basedOn w:val="11"/>
    <w:link w:val="2183"/>
    <w:qFormat/>
    <w:uiPriority w:val="0"/>
    <w:pPr>
      <w:adjustRightInd w:val="0"/>
      <w:snapToGrid w:val="0"/>
      <w:spacing w:before="0" w:after="0" w:line="360" w:lineRule="auto"/>
    </w:pPr>
    <w:rPr>
      <w:rFonts w:eastAsia="黑体"/>
      <w:sz w:val="24"/>
    </w:rPr>
  </w:style>
  <w:style w:type="paragraph" w:customStyle="1" w:styleId="802">
    <w:name w:val="样式 标题 2H21.1标题 2第*章Heading 2 HiddenHeading 2 CCBS2nd level...2"/>
    <w:basedOn w:val="10"/>
    <w:qFormat/>
    <w:uiPriority w:val="0"/>
    <w:pPr>
      <w:adjustRightInd w:val="0"/>
      <w:snapToGrid w:val="0"/>
      <w:spacing w:before="0" w:after="0" w:line="360" w:lineRule="auto"/>
    </w:pPr>
    <w:rPr>
      <w:rFonts w:ascii="Times New Roman" w:hAnsi="Times New Roman" w:cs="宋体"/>
      <w:b w:val="0"/>
      <w:bCs w:val="0"/>
      <w:sz w:val="28"/>
      <w:szCs w:val="20"/>
    </w:rPr>
  </w:style>
  <w:style w:type="paragraph" w:customStyle="1" w:styleId="803">
    <w:name w:val="Char3"/>
    <w:basedOn w:val="1"/>
    <w:qFormat/>
    <w:uiPriority w:val="0"/>
    <w:pPr>
      <w:spacing w:before="60" w:line="360" w:lineRule="auto"/>
      <w:ind w:firstLine="200" w:firstLineChars="200"/>
    </w:pPr>
    <w:rPr>
      <w:rFonts w:eastAsia="黑体"/>
      <w:sz w:val="30"/>
    </w:rPr>
  </w:style>
  <w:style w:type="paragraph" w:customStyle="1" w:styleId="804">
    <w:name w:val="Char2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805">
    <w:name w:val="正文内容"/>
    <w:basedOn w:val="1"/>
    <w:link w:val="2100"/>
    <w:qFormat/>
    <w:uiPriority w:val="0"/>
    <w:pPr>
      <w:spacing w:line="500" w:lineRule="exact"/>
      <w:ind w:firstLine="200" w:firstLineChars="200"/>
    </w:pPr>
    <w:rPr>
      <w:sz w:val="24"/>
    </w:rPr>
  </w:style>
  <w:style w:type="paragraph" w:customStyle="1" w:styleId="806">
    <w:name w:val="疑问"/>
    <w:basedOn w:val="805"/>
    <w:next w:val="805"/>
    <w:link w:val="2101"/>
    <w:qFormat/>
    <w:uiPriority w:val="0"/>
    <w:rPr>
      <w:color w:val="FF0000"/>
    </w:rPr>
  </w:style>
  <w:style w:type="paragraph" w:customStyle="1" w:styleId="807">
    <w:name w:val="表底注"/>
    <w:basedOn w:val="1"/>
    <w:link w:val="2102"/>
    <w:qFormat/>
    <w:uiPriority w:val="0"/>
    <w:pPr>
      <w:adjustRightInd w:val="0"/>
      <w:spacing w:line="240" w:lineRule="atLeast"/>
      <w:ind w:firstLine="200" w:firstLineChars="200"/>
      <w:textAlignment w:val="baseline"/>
    </w:pPr>
    <w:rPr>
      <w:b/>
      <w:sz w:val="18"/>
      <w:szCs w:val="15"/>
    </w:rPr>
  </w:style>
  <w:style w:type="paragraph" w:customStyle="1" w:styleId="808">
    <w:name w:val="1 Char Char Char Char"/>
    <w:basedOn w:val="1"/>
    <w:qFormat/>
    <w:uiPriority w:val="0"/>
    <w:pPr>
      <w:widowControl/>
      <w:spacing w:after="160" w:line="240" w:lineRule="exact"/>
      <w:jc w:val="left"/>
    </w:pPr>
    <w:rPr>
      <w:rFonts w:ascii="Tahoma" w:hAnsi="Tahoma" w:eastAsia="Times New Roman"/>
      <w:kern w:val="0"/>
      <w:sz w:val="28"/>
      <w:lang w:eastAsia="en-US"/>
    </w:rPr>
  </w:style>
  <w:style w:type="paragraph" w:customStyle="1" w:styleId="809">
    <w:name w:val="表格文字右对齐"/>
    <w:basedOn w:val="1"/>
    <w:qFormat/>
    <w:uiPriority w:val="0"/>
    <w:pPr>
      <w:adjustRightInd w:val="0"/>
      <w:snapToGrid w:val="0"/>
      <w:spacing w:line="240" w:lineRule="exact"/>
      <w:jc w:val="center"/>
    </w:pPr>
  </w:style>
  <w:style w:type="paragraph" w:customStyle="1" w:styleId="810">
    <w:name w:val="表格文字两端对齐"/>
    <w:basedOn w:val="1"/>
    <w:qFormat/>
    <w:uiPriority w:val="0"/>
    <w:pPr>
      <w:spacing w:line="280" w:lineRule="exact"/>
      <w:jc w:val="center"/>
    </w:pPr>
    <w:rPr>
      <w:rFonts w:ascii="宋体" w:hAnsi="宋体" w:cs="Arial Unicode MS"/>
      <w:color w:val="000000"/>
      <w:szCs w:val="21"/>
    </w:rPr>
  </w:style>
  <w:style w:type="paragraph" w:customStyle="1" w:styleId="811">
    <w:name w:val="表格编号"/>
    <w:basedOn w:val="1"/>
    <w:next w:val="221"/>
    <w:qFormat/>
    <w:uiPriority w:val="0"/>
    <w:pPr>
      <w:spacing w:line="60" w:lineRule="atLeast"/>
      <w:jc w:val="left"/>
    </w:pPr>
    <w:rPr>
      <w:spacing w:val="10"/>
      <w:kern w:val="0"/>
      <w:szCs w:val="21"/>
    </w:rPr>
  </w:style>
  <w:style w:type="paragraph" w:customStyle="1" w:styleId="812">
    <w:name w:val="Char Char Char1 Char Char Char Char Char Char Char Char Char Char Char Char Char Char Char Char"/>
    <w:basedOn w:val="1"/>
    <w:qFormat/>
    <w:uiPriority w:val="0"/>
    <w:pPr>
      <w:spacing w:line="360" w:lineRule="auto"/>
      <w:ind w:firstLine="200" w:firstLineChars="200"/>
    </w:pPr>
    <w:rPr>
      <w:rFonts w:ascii="宋体" w:hAnsi="宋体" w:cs="宋体"/>
      <w:sz w:val="24"/>
      <w:szCs w:val="21"/>
    </w:rPr>
  </w:style>
  <w:style w:type="paragraph" w:customStyle="1" w:styleId="813">
    <w:name w:val="Char Char1 Char Char Char Char Char Char Char Char Char Char Char Char Char Char Char Char Char Char Char Char Char Char Char Char Char Char Char Char Char Char1 Char Char Char Char"/>
    <w:basedOn w:val="1"/>
    <w:qFormat/>
    <w:uiPriority w:val="0"/>
  </w:style>
  <w:style w:type="paragraph" w:customStyle="1" w:styleId="814">
    <w:name w:val="样式 (中文) 黑体 小二 居中 段前: 15.6 磅 段后: 15.6 磅 行距: 固定值 25 磅"/>
    <w:basedOn w:val="1"/>
    <w:link w:val="2454"/>
    <w:qFormat/>
    <w:uiPriority w:val="0"/>
    <w:pPr>
      <w:spacing w:line="500" w:lineRule="exact"/>
      <w:jc w:val="center"/>
    </w:pPr>
    <w:rPr>
      <w:rFonts w:ascii="Calibri" w:hAnsi="Calibri" w:eastAsia="黑体" w:cs="宋体"/>
      <w:sz w:val="36"/>
    </w:rPr>
  </w:style>
  <w:style w:type="paragraph" w:customStyle="1" w:styleId="815">
    <w:name w:val="样式 纯文本普通文字普通文字 Char普通文字 Char Char Char普通文字 Char Char Char Ch..."/>
    <w:basedOn w:val="86"/>
    <w:link w:val="2107"/>
    <w:qFormat/>
    <w:uiPriority w:val="0"/>
    <w:rPr>
      <w:rFonts w:ascii="宋体"/>
      <w:sz w:val="28"/>
    </w:rPr>
  </w:style>
  <w:style w:type="paragraph" w:customStyle="1" w:styleId="816">
    <w:name w:val="表中正文"/>
    <w:basedOn w:val="1"/>
    <w:link w:val="2114"/>
    <w:qFormat/>
    <w:uiPriority w:val="0"/>
    <w:pPr>
      <w:autoSpaceDE w:val="0"/>
      <w:autoSpaceDN w:val="0"/>
      <w:adjustRightInd w:val="0"/>
      <w:snapToGrid w:val="0"/>
      <w:spacing w:line="300" w:lineRule="exact"/>
      <w:jc w:val="center"/>
    </w:pPr>
    <w:rPr>
      <w:rFonts w:ascii="宋体"/>
      <w:szCs w:val="21"/>
    </w:rPr>
  </w:style>
  <w:style w:type="paragraph" w:customStyle="1" w:styleId="817">
    <w:name w:val="EIA正文"/>
    <w:basedOn w:val="1"/>
    <w:link w:val="2117"/>
    <w:qFormat/>
    <w:uiPriority w:val="0"/>
    <w:pPr>
      <w:spacing w:line="620" w:lineRule="exact"/>
      <w:ind w:firstLine="594" w:firstLineChars="200"/>
    </w:pPr>
    <w:rPr>
      <w:rFonts w:ascii="宋体" w:hAnsi="宋体"/>
      <w:sz w:val="28"/>
      <w:lang w:val="zh-CN"/>
    </w:rPr>
  </w:style>
  <w:style w:type="paragraph" w:customStyle="1" w:styleId="818">
    <w:name w:val="样式 样式 正文文本缩进 2 + 首行缩进:  2 字符 + 行距: 1.5 倍行距"/>
    <w:basedOn w:val="1"/>
    <w:link w:val="2118"/>
    <w:qFormat/>
    <w:uiPriority w:val="0"/>
    <w:pPr>
      <w:widowControl/>
      <w:spacing w:line="500" w:lineRule="exact"/>
      <w:ind w:firstLine="480" w:firstLineChars="200"/>
    </w:pPr>
    <w:rPr>
      <w:color w:val="000000"/>
      <w:sz w:val="24"/>
    </w:rPr>
  </w:style>
  <w:style w:type="paragraph" w:customStyle="1" w:styleId="819">
    <w:name w:val="4正文"/>
    <w:basedOn w:val="1"/>
    <w:link w:val="2119"/>
    <w:qFormat/>
    <w:uiPriority w:val="0"/>
    <w:pPr>
      <w:adjustRightInd w:val="0"/>
      <w:snapToGrid w:val="0"/>
      <w:spacing w:line="360" w:lineRule="auto"/>
      <w:ind w:firstLine="480" w:firstLineChars="200"/>
    </w:pPr>
    <w:rPr>
      <w:sz w:val="24"/>
    </w:rPr>
  </w:style>
  <w:style w:type="paragraph" w:customStyle="1" w:styleId="820">
    <w:name w:val="表的标题"/>
    <w:basedOn w:val="1"/>
    <w:next w:val="816"/>
    <w:link w:val="2120"/>
    <w:qFormat/>
    <w:uiPriority w:val="0"/>
    <w:pPr>
      <w:adjustRightInd w:val="0"/>
      <w:snapToGrid w:val="0"/>
      <w:jc w:val="center"/>
    </w:pPr>
    <w:rPr>
      <w:rFonts w:ascii="Arial" w:hAnsi="Arial" w:cs="宋体"/>
      <w:sz w:val="24"/>
    </w:rPr>
  </w:style>
  <w:style w:type="paragraph" w:customStyle="1" w:styleId="821">
    <w:name w:val="E"/>
    <w:basedOn w:val="1"/>
    <w:link w:val="2124"/>
    <w:qFormat/>
    <w:uiPriority w:val="0"/>
    <w:pPr>
      <w:spacing w:line="500" w:lineRule="exact"/>
      <w:ind w:firstLine="200" w:firstLineChars="200"/>
    </w:pPr>
    <w:rPr>
      <w:rFonts w:ascii="Arial" w:hAnsi="Arial" w:eastAsia="楷体_GB2312" w:cs="Arial"/>
      <w:sz w:val="28"/>
      <w:szCs w:val="28"/>
    </w:rPr>
  </w:style>
  <w:style w:type="paragraph" w:customStyle="1" w:styleId="822">
    <w:name w:val="表格标题--wd"/>
    <w:basedOn w:val="145"/>
    <w:next w:val="1"/>
    <w:link w:val="2129"/>
    <w:qFormat/>
    <w:uiPriority w:val="0"/>
    <w:pPr>
      <w:ind w:left="0" w:firstLine="0" w:firstLineChars="0"/>
      <w:jc w:val="center"/>
    </w:pPr>
    <w:rPr>
      <w:rFonts w:ascii="宋体" w:hAnsi="宋体"/>
      <w:b/>
      <w:color w:val="333300"/>
      <w:sz w:val="24"/>
    </w:rPr>
  </w:style>
  <w:style w:type="paragraph" w:customStyle="1" w:styleId="823">
    <w:name w:val="样式 样式 样式 样式 首行缩进:  2 字符 + 居中 + (中文) 黑体 五号 首行缩进:  2 字符 + 首行缩进:  2..."/>
    <w:basedOn w:val="1"/>
    <w:link w:val="2130"/>
    <w:qFormat/>
    <w:uiPriority w:val="0"/>
    <w:pPr>
      <w:adjustRightInd w:val="0"/>
      <w:snapToGrid w:val="0"/>
      <w:spacing w:beforeLines="50" w:line="360" w:lineRule="auto"/>
      <w:jc w:val="center"/>
    </w:pPr>
    <w:rPr>
      <w:rFonts w:ascii="黑体" w:eastAsia="黑体" w:cs="宋体"/>
      <w:sz w:val="24"/>
    </w:rPr>
  </w:style>
  <w:style w:type="paragraph" w:customStyle="1" w:styleId="824">
    <w:name w:val="样式 样式 样式 首行缩进:  2 字符 + 居中 + 行距: 固定值 17 磅"/>
    <w:basedOn w:val="1"/>
    <w:link w:val="2131"/>
    <w:qFormat/>
    <w:uiPriority w:val="0"/>
    <w:pPr>
      <w:adjustRightInd w:val="0"/>
      <w:snapToGrid w:val="0"/>
      <w:spacing w:line="340" w:lineRule="exact"/>
      <w:jc w:val="center"/>
      <w:outlineLvl w:val="2"/>
    </w:pPr>
    <w:rPr>
      <w:rFonts w:cs="宋体"/>
      <w:color w:val="000000"/>
    </w:rPr>
  </w:style>
  <w:style w:type="paragraph" w:customStyle="1" w:styleId="825">
    <w:name w:val="样式 首行缩进:  2 字符1"/>
    <w:basedOn w:val="1"/>
    <w:link w:val="2132"/>
    <w:qFormat/>
    <w:uiPriority w:val="0"/>
    <w:pPr>
      <w:adjustRightInd w:val="0"/>
      <w:snapToGrid w:val="0"/>
      <w:spacing w:line="360" w:lineRule="auto"/>
      <w:ind w:firstLine="480" w:firstLineChars="200"/>
    </w:pPr>
    <w:rPr>
      <w:rFonts w:cs="宋体"/>
      <w:sz w:val="24"/>
    </w:rPr>
  </w:style>
  <w:style w:type="paragraph" w:customStyle="1" w:styleId="826">
    <w:name w:val="样式 样式 标题 1 + 首行缩进:  2 字符2 + 段前: 1 行 段后: 1 行"/>
    <w:basedOn w:val="1"/>
    <w:link w:val="2133"/>
    <w:qFormat/>
    <w:uiPriority w:val="0"/>
    <w:pPr>
      <w:adjustRightInd w:val="0"/>
      <w:snapToGrid w:val="0"/>
      <w:spacing w:beforeLines="100" w:afterLines="100" w:line="360" w:lineRule="auto"/>
      <w:jc w:val="center"/>
      <w:outlineLvl w:val="0"/>
    </w:pPr>
    <w:rPr>
      <w:rFonts w:cs="宋体"/>
      <w:b/>
      <w:bCs/>
      <w:kern w:val="44"/>
      <w:sz w:val="30"/>
    </w:rPr>
  </w:style>
  <w:style w:type="paragraph" w:customStyle="1" w:styleId="827">
    <w:name w:val="样式 标题 3 + 首行缩进:  2 字符"/>
    <w:basedOn w:val="11"/>
    <w:link w:val="2134"/>
    <w:qFormat/>
    <w:uiPriority w:val="0"/>
    <w:pPr>
      <w:tabs>
        <w:tab w:val="clear" w:pos="2269"/>
      </w:tabs>
      <w:adjustRightInd w:val="0"/>
      <w:snapToGrid w:val="0"/>
      <w:spacing w:before="0" w:after="0" w:line="360" w:lineRule="auto"/>
      <w:ind w:left="0" w:firstLine="0"/>
    </w:pPr>
    <w:rPr>
      <w:rFonts w:cs="宋体"/>
      <w:sz w:val="24"/>
    </w:rPr>
  </w:style>
  <w:style w:type="paragraph" w:customStyle="1" w:styleId="828">
    <w:name w:val="样式 样式 样式 首行缩进:  2 字符 + 居中 + 两端对齐 首行缩进:  2 字符 行距: 固定值 12 磅"/>
    <w:basedOn w:val="1"/>
    <w:link w:val="2135"/>
    <w:qFormat/>
    <w:uiPriority w:val="0"/>
    <w:pPr>
      <w:adjustRightInd w:val="0"/>
      <w:snapToGrid w:val="0"/>
      <w:spacing w:line="240" w:lineRule="exact"/>
    </w:pPr>
    <w:rPr>
      <w:rFonts w:cs="宋体"/>
    </w:rPr>
  </w:style>
  <w:style w:type="paragraph" w:customStyle="1" w:styleId="829">
    <w:name w:val="正文 首行缩进:  2 字符"/>
    <w:basedOn w:val="1"/>
    <w:link w:val="2137"/>
    <w:qFormat/>
    <w:uiPriority w:val="0"/>
    <w:pPr>
      <w:adjustRightInd w:val="0"/>
      <w:snapToGrid w:val="0"/>
      <w:spacing w:line="500" w:lineRule="exact"/>
      <w:ind w:firstLine="200" w:firstLineChars="200"/>
      <w:jc w:val="left"/>
    </w:pPr>
    <w:rPr>
      <w:rFonts w:cs="宋体"/>
      <w:sz w:val="24"/>
    </w:rPr>
  </w:style>
  <w:style w:type="paragraph" w:customStyle="1" w:styleId="830">
    <w:name w:val="表内容1"/>
    <w:basedOn w:val="1"/>
    <w:link w:val="2158"/>
    <w:qFormat/>
    <w:uiPriority w:val="0"/>
    <w:pPr>
      <w:jc w:val="center"/>
    </w:pPr>
    <w:rPr>
      <w:szCs w:val="21"/>
    </w:rPr>
  </w:style>
  <w:style w:type="paragraph" w:customStyle="1" w:styleId="831">
    <w:name w:val="1 Char Char Char Char Char Char Char Char Char"/>
    <w:basedOn w:val="1"/>
    <w:qFormat/>
    <w:uiPriority w:val="0"/>
    <w:pPr>
      <w:spacing w:line="360" w:lineRule="auto"/>
      <w:ind w:firstLine="200" w:firstLineChars="200"/>
    </w:pPr>
    <w:rPr>
      <w:rFonts w:ascii="宋体" w:hAnsi="宋体" w:cs="宋体"/>
      <w:sz w:val="24"/>
    </w:rPr>
  </w:style>
  <w:style w:type="paragraph" w:customStyle="1" w:styleId="832">
    <w:name w:val="表中文字1"/>
    <w:qFormat/>
    <w:uiPriority w:val="0"/>
    <w:pPr>
      <w:widowControl w:val="0"/>
      <w:adjustRightInd w:val="0"/>
      <w:snapToGrid w:val="0"/>
      <w:spacing w:line="280" w:lineRule="exact"/>
      <w:jc w:val="center"/>
    </w:pPr>
    <w:rPr>
      <w:rFonts w:ascii="仿宋_GB2312" w:hAnsi="Times New Roman" w:eastAsia="仿宋_GB2312" w:cs="Times New Roman"/>
      <w:snapToGrid w:val="0"/>
      <w:kern w:val="2"/>
      <w:sz w:val="24"/>
      <w:szCs w:val="24"/>
      <w:lang w:val="en-US" w:eastAsia="zh-CN" w:bidi="ar-SA"/>
    </w:rPr>
  </w:style>
  <w:style w:type="paragraph" w:customStyle="1" w:styleId="833">
    <w:name w:val="表号"/>
    <w:basedOn w:val="1"/>
    <w:link w:val="2610"/>
    <w:qFormat/>
    <w:uiPriority w:val="0"/>
  </w:style>
  <w:style w:type="paragraph" w:customStyle="1" w:styleId="834">
    <w:name w:val="表标"/>
    <w:basedOn w:val="1"/>
    <w:next w:val="1"/>
    <w:qFormat/>
    <w:uiPriority w:val="0"/>
    <w:pPr>
      <w:tabs>
        <w:tab w:val="left" w:pos="540"/>
        <w:tab w:val="left" w:pos="600"/>
        <w:tab w:val="left" w:pos="720"/>
        <w:tab w:val="left" w:pos="1200"/>
        <w:tab w:val="left" w:pos="1440"/>
        <w:tab w:val="left" w:pos="2448"/>
        <w:tab w:val="left" w:pos="3000"/>
        <w:tab w:val="left" w:pos="3888"/>
        <w:tab w:val="left" w:pos="4800"/>
        <w:tab w:val="left" w:pos="5040"/>
        <w:tab w:val="left" w:pos="5883"/>
        <w:tab w:val="left" w:pos="6300"/>
        <w:tab w:val="left" w:pos="7353"/>
        <w:tab w:val="left" w:pos="8613"/>
      </w:tabs>
      <w:autoSpaceDE w:val="0"/>
      <w:autoSpaceDN w:val="0"/>
      <w:adjustRightInd w:val="0"/>
      <w:snapToGrid w:val="0"/>
      <w:spacing w:line="300" w:lineRule="auto"/>
      <w:ind w:right="181" w:firstLine="200" w:firstLineChars="200"/>
      <w:jc w:val="right"/>
      <w:textAlignment w:val="baseline"/>
    </w:pPr>
    <w:rPr>
      <w:rFonts w:ascii="黑体" w:hAnsi="宋体" w:eastAsia="黑体"/>
      <w:kern w:val="0"/>
      <w:sz w:val="24"/>
      <w:szCs w:val="20"/>
    </w:rPr>
  </w:style>
  <w:style w:type="paragraph" w:customStyle="1" w:styleId="835">
    <w:name w:val="样式 标题 2节标题 1.1节第一章 标题 2Heading 2 HiddenHeading 2 CCBSheadi..."/>
    <w:basedOn w:val="10"/>
    <w:qFormat/>
    <w:uiPriority w:val="0"/>
    <w:pPr>
      <w:tabs>
        <w:tab w:val="clear" w:pos="1617"/>
      </w:tabs>
      <w:spacing w:before="100" w:after="100" w:line="520" w:lineRule="exact"/>
      <w:ind w:left="0" w:firstLine="0"/>
    </w:pPr>
    <w:rPr>
      <w:rFonts w:ascii="宋体" w:hAnsi="宋体" w:eastAsia="宋体" w:cs="宋体"/>
      <w:sz w:val="28"/>
      <w:szCs w:val="20"/>
    </w:rPr>
  </w:style>
  <w:style w:type="paragraph" w:customStyle="1" w:styleId="836">
    <w:name w:val="表格内文字格式"/>
    <w:basedOn w:val="1"/>
    <w:next w:val="1"/>
    <w:qFormat/>
    <w:uiPriority w:val="0"/>
    <w:pPr>
      <w:widowControl/>
      <w:spacing w:line="300" w:lineRule="exact"/>
    </w:pPr>
    <w:rPr>
      <w:rFonts w:ascii="宋体" w:hAnsi="宋体"/>
      <w:kern w:val="0"/>
      <w:sz w:val="18"/>
      <w:szCs w:val="18"/>
    </w:rPr>
  </w:style>
  <w:style w:type="paragraph" w:customStyle="1" w:styleId="837">
    <w:name w:val="表格文字分散对齐"/>
    <w:basedOn w:val="838"/>
    <w:qFormat/>
    <w:uiPriority w:val="0"/>
    <w:pPr>
      <w:ind w:firstLine="0" w:firstLineChars="0"/>
      <w:jc w:val="distribute"/>
    </w:pPr>
  </w:style>
  <w:style w:type="paragraph" w:customStyle="1" w:styleId="838">
    <w:name w:val="表格文字缩进"/>
    <w:basedOn w:val="1"/>
    <w:next w:val="1"/>
    <w:qFormat/>
    <w:uiPriority w:val="0"/>
    <w:pPr>
      <w:spacing w:line="300" w:lineRule="auto"/>
      <w:ind w:firstLine="420" w:firstLineChars="200"/>
      <w:jc w:val="center"/>
    </w:pPr>
  </w:style>
  <w:style w:type="paragraph" w:customStyle="1" w:styleId="839">
    <w:name w:val="样式"/>
    <w:basedOn w:val="1"/>
    <w:next w:val="1"/>
    <w:qFormat/>
    <w:uiPriority w:val="0"/>
    <w:pPr>
      <w:ind w:firstLine="420"/>
    </w:pPr>
    <w:rPr>
      <w:rFonts w:ascii="宋体" w:hAnsi="Arial Black"/>
      <w:sz w:val="24"/>
      <w:szCs w:val="20"/>
    </w:rPr>
  </w:style>
  <w:style w:type="paragraph" w:customStyle="1" w:styleId="840">
    <w:name w:val="Char Char Char Char Char Char Char Char Char Char Char Char Char1"/>
    <w:basedOn w:val="1"/>
    <w:qFormat/>
    <w:uiPriority w:val="0"/>
  </w:style>
  <w:style w:type="paragraph" w:customStyle="1" w:styleId="841">
    <w:name w:val="环正文"/>
    <w:basedOn w:val="1"/>
    <w:qFormat/>
    <w:uiPriority w:val="0"/>
    <w:pPr>
      <w:widowControl/>
      <w:suppressAutoHyphens/>
      <w:topLinePunct/>
      <w:autoSpaceDN w:val="0"/>
      <w:spacing w:line="500" w:lineRule="exact"/>
      <w:jc w:val="center"/>
      <w:textAlignment w:val="baseline"/>
    </w:pPr>
    <w:rPr>
      <w:rFonts w:ascii="黑体" w:hAnsi="宋体" w:eastAsia="黑体"/>
      <w:kern w:val="0"/>
      <w:sz w:val="24"/>
    </w:rPr>
  </w:style>
  <w:style w:type="paragraph" w:customStyle="1" w:styleId="842">
    <w:name w:val="xl108"/>
    <w:basedOn w:val="1"/>
    <w:qFormat/>
    <w:uiPriority w:val="0"/>
    <w:pPr>
      <w:widowControl/>
      <w:pBdr>
        <w:bottom w:val="single" w:color="auto" w:sz="8" w:space="0"/>
      </w:pBdr>
      <w:spacing w:before="100" w:beforeAutospacing="1" w:after="100" w:afterAutospacing="1"/>
      <w:jc w:val="center"/>
    </w:pPr>
    <w:rPr>
      <w:rFonts w:ascii="Arial Unicode MS" w:hAnsi="Arial Unicode MS"/>
      <w:kern w:val="0"/>
      <w:sz w:val="12"/>
      <w:szCs w:val="20"/>
    </w:rPr>
  </w:style>
  <w:style w:type="paragraph" w:customStyle="1" w:styleId="843">
    <w:name w:val="xl156"/>
    <w:basedOn w:val="1"/>
    <w:qFormat/>
    <w:uiPriority w:val="0"/>
    <w:pPr>
      <w:widowControl/>
      <w:pBdr>
        <w:left w:val="single" w:color="auto" w:sz="4" w:space="0"/>
        <w:right w:val="single" w:color="auto" w:sz="4" w:space="0"/>
      </w:pBdr>
      <w:spacing w:before="100" w:beforeAutospacing="1" w:after="100" w:afterAutospacing="1"/>
      <w:jc w:val="left"/>
    </w:pPr>
    <w:rPr>
      <w:rFonts w:ascii="Arial Unicode MS" w:hAnsi="Arial Unicode MS"/>
      <w:kern w:val="0"/>
      <w:sz w:val="20"/>
      <w:szCs w:val="20"/>
    </w:rPr>
  </w:style>
  <w:style w:type="paragraph" w:customStyle="1" w:styleId="844">
    <w:name w:val="z-1"/>
    <w:basedOn w:val="1"/>
    <w:qFormat/>
    <w:uiPriority w:val="0"/>
    <w:pPr>
      <w:widowControl/>
      <w:spacing w:before="100" w:beforeAutospacing="1" w:after="100" w:afterAutospacing="1" w:line="450" w:lineRule="atLeast"/>
      <w:jc w:val="left"/>
    </w:pPr>
    <w:rPr>
      <w:rFonts w:ascii="宋体" w:hAnsi="宋体"/>
      <w:kern w:val="0"/>
      <w:sz w:val="18"/>
      <w:szCs w:val="18"/>
    </w:rPr>
  </w:style>
  <w:style w:type="paragraph" w:customStyle="1" w:styleId="845">
    <w:name w:val="xl186"/>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kern w:val="0"/>
      <w:sz w:val="16"/>
      <w:szCs w:val="20"/>
    </w:rPr>
  </w:style>
  <w:style w:type="paragraph" w:customStyle="1" w:styleId="846">
    <w:name w:val="xl138"/>
    <w:basedOn w:val="1"/>
    <w:qFormat/>
    <w:uiPriority w:val="0"/>
    <w:pPr>
      <w:widowControl/>
      <w:pBdr>
        <w:left w:val="single" w:color="auto" w:sz="4" w:space="0"/>
        <w:bottom w:val="single" w:color="auto" w:sz="8" w:space="0"/>
      </w:pBdr>
      <w:spacing w:before="100" w:beforeAutospacing="1" w:after="100" w:afterAutospacing="1"/>
      <w:jc w:val="center"/>
    </w:pPr>
    <w:rPr>
      <w:kern w:val="0"/>
      <w:sz w:val="12"/>
      <w:szCs w:val="20"/>
    </w:rPr>
  </w:style>
  <w:style w:type="paragraph" w:customStyle="1" w:styleId="847">
    <w:name w:val="样式 样式 标题 2 + 段前: 0.5 行 段后: 0.5 行 + 段前: 0.5 行 段后: 0.5 行"/>
    <w:basedOn w:val="1"/>
    <w:qFormat/>
    <w:uiPriority w:val="0"/>
    <w:pPr>
      <w:adjustRightInd w:val="0"/>
      <w:snapToGrid w:val="0"/>
      <w:spacing w:beforeLines="50" w:afterLines="50" w:line="300" w:lineRule="auto"/>
      <w:jc w:val="left"/>
      <w:outlineLvl w:val="1"/>
    </w:pPr>
    <w:rPr>
      <w:rFonts w:ascii="Arial Narrow" w:hAnsi="Arial Narrow" w:eastAsia="仿宋_GB2312"/>
      <w:b/>
      <w:bCs/>
      <w:kern w:val="0"/>
      <w:sz w:val="24"/>
      <w:szCs w:val="20"/>
    </w:rPr>
  </w:style>
  <w:style w:type="paragraph" w:customStyle="1" w:styleId="848">
    <w:name w:val="xl144"/>
    <w:basedOn w:val="1"/>
    <w:qFormat/>
    <w:uiPriority w:val="0"/>
    <w:pPr>
      <w:widowControl/>
      <w:pBdr>
        <w:left w:val="single" w:color="auto" w:sz="4" w:space="0"/>
        <w:bottom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849">
    <w:name w:val="text"/>
    <w:basedOn w:val="1"/>
    <w:qFormat/>
    <w:uiPriority w:val="0"/>
    <w:pPr>
      <w:widowControl/>
      <w:spacing w:before="100" w:beforeAutospacing="1" w:after="100" w:afterAutospacing="1" w:line="300" w:lineRule="atLeast"/>
      <w:jc w:val="left"/>
    </w:pPr>
    <w:rPr>
      <w:rFonts w:ascii="Arial Unicode MS" w:hAnsi="Arial Unicode MS" w:eastAsia="Arial Unicode MS" w:cs="Arial Unicode MS"/>
      <w:kern w:val="0"/>
      <w:sz w:val="18"/>
      <w:szCs w:val="18"/>
    </w:rPr>
  </w:style>
  <w:style w:type="paragraph" w:customStyle="1" w:styleId="850">
    <w:name w:val="Char4"/>
    <w:basedOn w:val="1"/>
    <w:qFormat/>
    <w:uiPriority w:val="0"/>
    <w:rPr>
      <w:sz w:val="24"/>
    </w:rPr>
  </w:style>
  <w:style w:type="paragraph" w:customStyle="1" w:styleId="851">
    <w:name w:val="xl163"/>
    <w:basedOn w:val="1"/>
    <w:qFormat/>
    <w:uiPriority w:val="0"/>
    <w:pPr>
      <w:widowControl/>
      <w:pBdr>
        <w:left w:val="single" w:color="auto" w:sz="12" w:space="0"/>
      </w:pBdr>
      <w:spacing w:before="100" w:beforeAutospacing="1" w:after="100" w:afterAutospacing="1"/>
      <w:jc w:val="center"/>
    </w:pPr>
    <w:rPr>
      <w:rFonts w:ascii="Arial Unicode MS" w:hAnsi="Arial Unicode MS"/>
      <w:kern w:val="0"/>
      <w:szCs w:val="20"/>
    </w:rPr>
  </w:style>
  <w:style w:type="paragraph" w:customStyle="1" w:styleId="852">
    <w:name w:val="xl165"/>
    <w:basedOn w:val="1"/>
    <w:qFormat/>
    <w:uiPriority w:val="0"/>
    <w:pPr>
      <w:widowControl/>
      <w:pBdr>
        <w:top w:val="single" w:color="auto" w:sz="12" w:space="0"/>
        <w:right w:val="single" w:color="auto" w:sz="4" w:space="0"/>
      </w:pBdr>
      <w:spacing w:before="100" w:beforeAutospacing="1" w:after="100" w:afterAutospacing="1"/>
      <w:jc w:val="center"/>
    </w:pPr>
    <w:rPr>
      <w:rFonts w:ascii="Arial Unicode MS" w:hAnsi="Arial Unicode MS"/>
      <w:kern w:val="0"/>
      <w:szCs w:val="20"/>
    </w:rPr>
  </w:style>
  <w:style w:type="paragraph" w:customStyle="1" w:styleId="853">
    <w:name w:val="xl124"/>
    <w:basedOn w:val="1"/>
    <w:qFormat/>
    <w:uiPriority w:val="0"/>
    <w:pPr>
      <w:widowControl/>
      <w:pBdr>
        <w:left w:val="single" w:color="auto" w:sz="4" w:space="0"/>
        <w:bottom w:val="single" w:color="auto" w:sz="8" w:space="0"/>
      </w:pBdr>
      <w:spacing w:before="100" w:beforeAutospacing="1" w:after="100" w:afterAutospacing="1"/>
      <w:jc w:val="left"/>
    </w:pPr>
    <w:rPr>
      <w:rFonts w:ascii="Arial Unicode MS" w:hAnsi="Arial Unicode MS"/>
      <w:kern w:val="0"/>
      <w:sz w:val="16"/>
      <w:szCs w:val="20"/>
    </w:rPr>
  </w:style>
  <w:style w:type="paragraph" w:customStyle="1" w:styleId="854">
    <w:name w:val="xl182"/>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kern w:val="0"/>
      <w:sz w:val="16"/>
      <w:szCs w:val="20"/>
    </w:rPr>
  </w:style>
  <w:style w:type="paragraph" w:customStyle="1" w:styleId="855">
    <w:name w:val="新正文"/>
    <w:basedOn w:val="1"/>
    <w:qFormat/>
    <w:uiPriority w:val="0"/>
    <w:pPr>
      <w:spacing w:line="480" w:lineRule="exact"/>
      <w:ind w:firstLine="567"/>
    </w:pPr>
    <w:rPr>
      <w:rFonts w:ascii="仿宋_GB2312" w:eastAsia="仿宋_GB2312"/>
      <w:kern w:val="0"/>
      <w:sz w:val="28"/>
      <w:szCs w:val="20"/>
    </w:rPr>
  </w:style>
  <w:style w:type="paragraph" w:customStyle="1" w:styleId="856">
    <w:name w:val="xl197"/>
    <w:basedOn w:val="1"/>
    <w:qFormat/>
    <w:uiPriority w:val="0"/>
    <w:pPr>
      <w:widowControl/>
      <w:pBdr>
        <w:left w:val="single" w:color="auto" w:sz="4" w:space="0"/>
        <w:bottom w:val="single" w:color="auto" w:sz="8" w:space="0"/>
        <w:right w:val="single" w:color="auto" w:sz="4" w:space="0"/>
      </w:pBdr>
      <w:spacing w:before="100" w:beforeAutospacing="1" w:after="100" w:afterAutospacing="1"/>
      <w:jc w:val="center"/>
    </w:pPr>
    <w:rPr>
      <w:rFonts w:ascii="Arial Unicode MS" w:hAnsi="Arial Unicode MS"/>
      <w:kern w:val="0"/>
      <w:szCs w:val="20"/>
    </w:rPr>
  </w:style>
  <w:style w:type="paragraph" w:customStyle="1" w:styleId="857">
    <w:name w:val="样式 样式 (中文) 黑体 小二 居中 段前: 15.6 磅 段后: 15.6 磅 行距: 固定值 25 磅 + 段前: 7.8..."/>
    <w:basedOn w:val="814"/>
    <w:qFormat/>
    <w:uiPriority w:val="0"/>
    <w:pPr>
      <w:spacing w:before="120" w:after="240"/>
    </w:pPr>
  </w:style>
  <w:style w:type="paragraph" w:customStyle="1" w:styleId="858">
    <w:name w:val="CM68"/>
    <w:basedOn w:val="119"/>
    <w:next w:val="119"/>
    <w:qFormat/>
    <w:uiPriority w:val="0"/>
    <w:rPr>
      <w:rFonts w:ascii="黑体" w:hAnsi="Calibri" w:eastAsia="黑体"/>
      <w:color w:val="auto"/>
    </w:rPr>
  </w:style>
  <w:style w:type="paragraph" w:customStyle="1" w:styleId="859">
    <w:name w:val="xl164"/>
    <w:basedOn w:val="1"/>
    <w:qFormat/>
    <w:uiPriority w:val="0"/>
    <w:pPr>
      <w:widowControl/>
      <w:pBdr>
        <w:left w:val="single" w:color="auto" w:sz="12" w:space="0"/>
        <w:bottom w:val="single" w:color="auto" w:sz="12" w:space="0"/>
      </w:pBdr>
      <w:spacing w:before="100" w:beforeAutospacing="1" w:after="100" w:afterAutospacing="1"/>
      <w:jc w:val="center"/>
    </w:pPr>
    <w:rPr>
      <w:rFonts w:ascii="Arial Unicode MS" w:hAnsi="Arial Unicode MS"/>
      <w:kern w:val="0"/>
      <w:szCs w:val="20"/>
    </w:rPr>
  </w:style>
  <w:style w:type="paragraph" w:customStyle="1" w:styleId="860">
    <w:name w:val="xl198"/>
    <w:basedOn w:val="1"/>
    <w:qFormat/>
    <w:uiPriority w:val="0"/>
    <w:pPr>
      <w:widowControl/>
      <w:pBdr>
        <w:bottom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861">
    <w:name w:val="xl183"/>
    <w:basedOn w:val="1"/>
    <w:qFormat/>
    <w:uiPriority w:val="0"/>
    <w:pPr>
      <w:widowControl/>
      <w:pBdr>
        <w:left w:val="single" w:color="auto" w:sz="4" w:space="0"/>
        <w:right w:val="single" w:color="auto" w:sz="4" w:space="0"/>
      </w:pBdr>
      <w:spacing w:before="100" w:beforeAutospacing="1" w:after="100" w:afterAutospacing="1"/>
      <w:jc w:val="center"/>
    </w:pPr>
    <w:rPr>
      <w:rFonts w:ascii="Arial Unicode MS" w:hAnsi="Arial Unicode MS"/>
      <w:kern w:val="0"/>
      <w:sz w:val="16"/>
      <w:szCs w:val="20"/>
    </w:rPr>
  </w:style>
  <w:style w:type="paragraph" w:customStyle="1" w:styleId="862">
    <w:name w:val="xl101"/>
    <w:basedOn w:val="1"/>
    <w:qFormat/>
    <w:uiPriority w:val="0"/>
    <w:pPr>
      <w:widowControl/>
      <w:pBdr>
        <w:left w:val="single" w:color="auto" w:sz="4" w:space="0"/>
        <w:right w:val="single" w:color="auto" w:sz="12" w:space="0"/>
      </w:pBdr>
      <w:spacing w:before="100" w:beforeAutospacing="1" w:after="100" w:afterAutospacing="1"/>
      <w:jc w:val="center"/>
    </w:pPr>
    <w:rPr>
      <w:rFonts w:ascii="Arial Unicode MS" w:hAnsi="Arial Unicode MS"/>
      <w:kern w:val="0"/>
      <w:sz w:val="16"/>
      <w:szCs w:val="20"/>
    </w:rPr>
  </w:style>
  <w:style w:type="paragraph" w:customStyle="1" w:styleId="863">
    <w:name w:val="xl111"/>
    <w:basedOn w:val="1"/>
    <w:qFormat/>
    <w:uiPriority w:val="0"/>
    <w:pPr>
      <w:widowControl/>
      <w:pBdr>
        <w:top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864">
    <w:name w:val="图例"/>
    <w:next w:val="1"/>
    <w:qFormat/>
    <w:uiPriority w:val="0"/>
    <w:pPr>
      <w:jc w:val="center"/>
    </w:pPr>
    <w:rPr>
      <w:rFonts w:ascii="Arial" w:hAnsi="Arial" w:eastAsia="宋体" w:cs="Times New Roman"/>
      <w:snapToGrid w:val="0"/>
      <w:kern w:val="2"/>
      <w:sz w:val="28"/>
      <w:szCs w:val="24"/>
      <w:lang w:val="en-US" w:eastAsia="zh-CN" w:bidi="ar-SA"/>
    </w:rPr>
  </w:style>
  <w:style w:type="paragraph" w:customStyle="1" w:styleId="865">
    <w:name w:val="xl189"/>
    <w:basedOn w:val="1"/>
    <w:qFormat/>
    <w:uiPriority w:val="0"/>
    <w:pPr>
      <w:widowControl/>
      <w:pBdr>
        <w:bottom w:val="single" w:color="auto" w:sz="12" w:space="0"/>
        <w:right w:val="single" w:color="auto" w:sz="4" w:space="0"/>
      </w:pBdr>
      <w:spacing w:before="100" w:beforeAutospacing="1" w:after="100" w:afterAutospacing="1"/>
      <w:jc w:val="center"/>
    </w:pPr>
    <w:rPr>
      <w:rFonts w:ascii="Arial Unicode MS" w:hAnsi="Arial Unicode MS"/>
      <w:kern w:val="0"/>
      <w:szCs w:val="20"/>
    </w:rPr>
  </w:style>
  <w:style w:type="paragraph" w:customStyle="1" w:styleId="866">
    <w:name w:val="Body"/>
    <w:basedOn w:val="1"/>
    <w:qFormat/>
    <w:uiPriority w:val="0"/>
    <w:pPr>
      <w:jc w:val="left"/>
    </w:pPr>
    <w:rPr>
      <w:rFonts w:ascii="宋体" w:hAnsi="宋体"/>
      <w:kern w:val="0"/>
      <w:sz w:val="24"/>
      <w:lang w:eastAsia="en-US"/>
    </w:rPr>
  </w:style>
  <w:style w:type="paragraph" w:customStyle="1" w:styleId="867">
    <w:name w:val="xl114"/>
    <w:basedOn w:val="1"/>
    <w:qFormat/>
    <w:uiPriority w:val="0"/>
    <w:pPr>
      <w:widowControl/>
      <w:pBdr>
        <w:left w:val="single" w:color="auto" w:sz="8" w:space="0"/>
      </w:pBdr>
      <w:spacing w:before="100" w:beforeAutospacing="1" w:after="100" w:afterAutospacing="1"/>
      <w:jc w:val="left"/>
    </w:pPr>
    <w:rPr>
      <w:rFonts w:ascii="Arial Unicode MS" w:hAnsi="Arial Unicode MS"/>
      <w:kern w:val="0"/>
      <w:sz w:val="16"/>
      <w:szCs w:val="20"/>
    </w:rPr>
  </w:style>
  <w:style w:type="paragraph" w:customStyle="1" w:styleId="868">
    <w:name w:val="heading"/>
    <w:basedOn w:val="1"/>
    <w:next w:val="1"/>
    <w:qFormat/>
    <w:uiPriority w:val="0"/>
    <w:pPr>
      <w:keepNext/>
      <w:keepLines/>
      <w:tabs>
        <w:tab w:val="left" w:pos="576"/>
      </w:tabs>
      <w:spacing w:line="360" w:lineRule="auto"/>
      <w:ind w:left="576"/>
      <w:outlineLvl w:val="1"/>
    </w:pPr>
    <w:rPr>
      <w:rFonts w:ascii="宋体" w:hAnsi="Arial Black"/>
      <w:sz w:val="24"/>
      <w:szCs w:val="20"/>
    </w:rPr>
  </w:style>
  <w:style w:type="paragraph" w:customStyle="1" w:styleId="869">
    <w:name w:val="表字"/>
    <w:basedOn w:val="1"/>
    <w:qFormat/>
    <w:uiPriority w:val="0"/>
    <w:pPr>
      <w:spacing w:line="300" w:lineRule="auto"/>
      <w:jc w:val="center"/>
    </w:pPr>
    <w:rPr>
      <w:rFonts w:ascii="宋体"/>
      <w:szCs w:val="20"/>
    </w:rPr>
  </w:style>
  <w:style w:type="paragraph" w:customStyle="1" w:styleId="870">
    <w:name w:val="样式 黑体 小四 黑色 左"/>
    <w:basedOn w:val="1"/>
    <w:qFormat/>
    <w:uiPriority w:val="0"/>
    <w:pPr>
      <w:spacing w:beforeLines="30" w:afterLines="30" w:line="500" w:lineRule="exact"/>
      <w:jc w:val="left"/>
    </w:pPr>
    <w:rPr>
      <w:rFonts w:ascii="黑体" w:eastAsia="黑体" w:cs="宋体"/>
      <w:color w:val="000000"/>
      <w:sz w:val="24"/>
      <w:szCs w:val="20"/>
    </w:rPr>
  </w:style>
  <w:style w:type="paragraph" w:customStyle="1" w:styleId="871">
    <w:name w:val="cdb"/>
    <w:basedOn w:val="1"/>
    <w:qFormat/>
    <w:uiPriority w:val="0"/>
    <w:pPr>
      <w:spacing w:before="120"/>
      <w:ind w:left="851" w:firstLine="482"/>
    </w:pPr>
    <w:rPr>
      <w:szCs w:val="20"/>
    </w:rPr>
  </w:style>
  <w:style w:type="paragraph" w:customStyle="1" w:styleId="872">
    <w:name w:val="附表编号"/>
    <w:basedOn w:val="1"/>
    <w:qFormat/>
    <w:uiPriority w:val="0"/>
    <w:pPr>
      <w:adjustRightInd w:val="0"/>
      <w:snapToGrid w:val="0"/>
      <w:spacing w:line="360" w:lineRule="auto"/>
    </w:pPr>
    <w:rPr>
      <w:rFonts w:ascii="Arial Narrow" w:hAnsi="Arial Narrow" w:eastAsia="黑体"/>
      <w:sz w:val="28"/>
    </w:rPr>
  </w:style>
  <w:style w:type="paragraph" w:customStyle="1" w:styleId="873">
    <w:name w:val="xl123"/>
    <w:basedOn w:val="1"/>
    <w:qFormat/>
    <w:uiPriority w:val="0"/>
    <w:pPr>
      <w:widowControl/>
      <w:pBdr>
        <w:top w:val="single" w:color="auto" w:sz="8" w:space="0"/>
      </w:pBdr>
      <w:spacing w:before="100" w:beforeAutospacing="1" w:after="100" w:afterAutospacing="1"/>
      <w:jc w:val="left"/>
    </w:pPr>
    <w:rPr>
      <w:rFonts w:ascii="Arial Unicode MS" w:hAnsi="Arial Unicode MS"/>
      <w:kern w:val="0"/>
      <w:sz w:val="16"/>
      <w:szCs w:val="20"/>
    </w:rPr>
  </w:style>
  <w:style w:type="paragraph" w:customStyle="1" w:styleId="874">
    <w:name w:val="图编号"/>
    <w:basedOn w:val="221"/>
    <w:qFormat/>
    <w:uiPriority w:val="0"/>
    <w:pPr>
      <w:tabs>
        <w:tab w:val="left" w:pos="763"/>
        <w:tab w:val="left" w:pos="1200"/>
      </w:tabs>
      <w:snapToGrid/>
      <w:spacing w:before="300" w:after="300" w:line="360" w:lineRule="auto"/>
      <w:ind w:firstLine="403"/>
    </w:pPr>
    <w:rPr>
      <w:rFonts w:ascii="Times New Roman" w:hAnsi="Times New Roman"/>
      <w:sz w:val="24"/>
    </w:rPr>
  </w:style>
  <w:style w:type="paragraph" w:customStyle="1" w:styleId="875">
    <w:name w:val="项目段落"/>
    <w:basedOn w:val="1"/>
    <w:qFormat/>
    <w:uiPriority w:val="0"/>
    <w:pPr>
      <w:tabs>
        <w:tab w:val="left" w:pos="360"/>
      </w:tabs>
      <w:spacing w:before="60" w:line="360" w:lineRule="auto"/>
      <w:ind w:left="476" w:firstLine="482"/>
    </w:pPr>
    <w:rPr>
      <w:rFonts w:ascii="Arial" w:hAnsi="Arial" w:eastAsia="仿宋_GB2312"/>
      <w:kern w:val="0"/>
      <w:sz w:val="24"/>
      <w:szCs w:val="20"/>
    </w:rPr>
  </w:style>
  <w:style w:type="paragraph" w:customStyle="1" w:styleId="876">
    <w:name w:val="页码章节"/>
    <w:basedOn w:val="9"/>
    <w:next w:val="1"/>
    <w:qFormat/>
    <w:uiPriority w:val="0"/>
    <w:pPr>
      <w:keepLines/>
      <w:tabs>
        <w:tab w:val="left" w:pos="132"/>
      </w:tabs>
      <w:snapToGrid/>
      <w:spacing w:before="240" w:after="120" w:line="300" w:lineRule="auto"/>
      <w:ind w:left="132" w:hanging="132"/>
      <w:jc w:val="center"/>
    </w:pPr>
    <w:rPr>
      <w:rFonts w:ascii="Arial Narrow" w:hAnsi="Arial Narrow" w:eastAsia="仿宋_GB2312" w:cs="Arial"/>
      <w:bCs w:val="0"/>
      <w:color w:val="auto"/>
      <w:sz w:val="15"/>
      <w:szCs w:val="15"/>
    </w:rPr>
  </w:style>
  <w:style w:type="paragraph" w:customStyle="1" w:styleId="877">
    <w:name w:val="xl99"/>
    <w:basedOn w:val="1"/>
    <w:qFormat/>
    <w:uiPriority w:val="0"/>
    <w:pPr>
      <w:widowControl/>
      <w:pBdr>
        <w:bottom w:val="single" w:color="auto" w:sz="12" w:space="0"/>
      </w:pBdr>
      <w:spacing w:before="100" w:beforeAutospacing="1" w:after="100" w:afterAutospacing="1"/>
      <w:jc w:val="center"/>
    </w:pPr>
    <w:rPr>
      <w:rFonts w:ascii="Arial Unicode MS" w:hAnsi="Arial Unicode MS"/>
      <w:kern w:val="0"/>
      <w:sz w:val="12"/>
      <w:szCs w:val="20"/>
    </w:rPr>
  </w:style>
  <w:style w:type="paragraph" w:customStyle="1" w:styleId="878">
    <w:name w:val="xl172"/>
    <w:basedOn w:val="1"/>
    <w:qFormat/>
    <w:uiPriority w:val="0"/>
    <w:pPr>
      <w:widowControl/>
      <w:pBdr>
        <w:top w:val="single" w:color="auto" w:sz="12" w:space="0"/>
        <w:left w:val="single" w:color="auto" w:sz="12" w:space="0"/>
        <w:right w:val="single" w:color="auto" w:sz="4" w:space="0"/>
      </w:pBdr>
      <w:spacing w:before="100" w:beforeAutospacing="1" w:after="100" w:afterAutospacing="1"/>
      <w:jc w:val="center"/>
    </w:pPr>
    <w:rPr>
      <w:rFonts w:ascii="Arial Unicode MS" w:hAnsi="Arial Unicode MS"/>
      <w:kern w:val="0"/>
      <w:szCs w:val="20"/>
    </w:rPr>
  </w:style>
  <w:style w:type="paragraph" w:customStyle="1" w:styleId="879">
    <w:name w:val="单级编号"/>
    <w:basedOn w:val="1"/>
    <w:qFormat/>
    <w:uiPriority w:val="0"/>
    <w:pPr>
      <w:keepNext/>
      <w:tabs>
        <w:tab w:val="left" w:pos="360"/>
      </w:tabs>
      <w:spacing w:line="300" w:lineRule="auto"/>
      <w:ind w:left="360" w:hanging="360"/>
    </w:pPr>
    <w:rPr>
      <w:rFonts w:ascii="Arial Narrow" w:hAnsi="Arial Narrow" w:eastAsia="仿宋_GB2312"/>
      <w:sz w:val="24"/>
      <w:szCs w:val="28"/>
    </w:rPr>
  </w:style>
  <w:style w:type="paragraph" w:customStyle="1" w:styleId="880">
    <w:name w:val="xl154"/>
    <w:basedOn w:val="1"/>
    <w:qFormat/>
    <w:uiPriority w:val="0"/>
    <w:pPr>
      <w:widowControl/>
      <w:pBdr>
        <w:left w:val="single" w:color="auto" w:sz="12" w:space="0"/>
        <w:bottom w:val="single" w:color="auto" w:sz="8" w:space="0"/>
      </w:pBdr>
      <w:spacing w:before="100" w:beforeAutospacing="1" w:after="100" w:afterAutospacing="1"/>
      <w:jc w:val="center"/>
    </w:pPr>
    <w:rPr>
      <w:rFonts w:ascii="Arial Unicode MS" w:hAnsi="Arial Unicode MS"/>
      <w:kern w:val="0"/>
      <w:sz w:val="12"/>
      <w:szCs w:val="20"/>
    </w:rPr>
  </w:style>
  <w:style w:type="paragraph" w:customStyle="1" w:styleId="881">
    <w:name w:val="xl188"/>
    <w:basedOn w:val="1"/>
    <w:qFormat/>
    <w:uiPriority w:val="0"/>
    <w:pPr>
      <w:widowControl/>
      <w:spacing w:before="100" w:beforeAutospacing="1" w:after="100" w:afterAutospacing="1"/>
      <w:jc w:val="left"/>
    </w:pPr>
    <w:rPr>
      <w:kern w:val="0"/>
      <w:sz w:val="12"/>
      <w:szCs w:val="20"/>
    </w:rPr>
  </w:style>
  <w:style w:type="paragraph" w:customStyle="1" w:styleId="882">
    <w:name w:val="xl158"/>
    <w:basedOn w:val="1"/>
    <w:qFormat/>
    <w:uiPriority w:val="0"/>
    <w:pPr>
      <w:widowControl/>
      <w:pBdr>
        <w:bottom w:val="single" w:color="auto" w:sz="8" w:space="0"/>
        <w:right w:val="single" w:color="auto" w:sz="4" w:space="0"/>
      </w:pBdr>
      <w:spacing w:before="100" w:beforeAutospacing="1" w:after="100" w:afterAutospacing="1"/>
      <w:jc w:val="left"/>
    </w:pPr>
    <w:rPr>
      <w:rFonts w:ascii="Arial Unicode MS" w:hAnsi="Arial Unicode MS"/>
      <w:kern w:val="0"/>
      <w:sz w:val="16"/>
      <w:szCs w:val="20"/>
    </w:rPr>
  </w:style>
  <w:style w:type="paragraph" w:customStyle="1" w:styleId="883">
    <w:name w:val="xl184"/>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kern w:val="0"/>
      <w:sz w:val="16"/>
      <w:szCs w:val="20"/>
    </w:rPr>
  </w:style>
  <w:style w:type="paragraph" w:customStyle="1" w:styleId="884">
    <w:name w:val="小五表文"/>
    <w:qFormat/>
    <w:uiPriority w:val="0"/>
    <w:pPr>
      <w:jc w:val="center"/>
    </w:pPr>
    <w:rPr>
      <w:rFonts w:ascii="Times New Roman" w:hAnsi="Times New Roman" w:eastAsia="仿宋_GB2312" w:cs="Times New Roman"/>
      <w:snapToGrid w:val="0"/>
      <w:kern w:val="2"/>
      <w:sz w:val="18"/>
      <w:szCs w:val="24"/>
      <w:lang w:val="en-US" w:eastAsia="zh-CN" w:bidi="ar-SA"/>
    </w:rPr>
  </w:style>
  <w:style w:type="paragraph" w:customStyle="1" w:styleId="885">
    <w:name w:val="xl147"/>
    <w:basedOn w:val="1"/>
    <w:qFormat/>
    <w:uiPriority w:val="0"/>
    <w:pPr>
      <w:widowControl/>
      <w:tabs>
        <w:tab w:val="left" w:pos="425"/>
      </w:tabs>
      <w:spacing w:before="100" w:beforeAutospacing="1" w:after="100" w:afterAutospacing="1"/>
      <w:ind w:left="425" w:hanging="425"/>
      <w:jc w:val="center"/>
    </w:pPr>
    <w:rPr>
      <w:rFonts w:ascii="Arial Unicode MS" w:hAnsi="Arial Unicode MS"/>
      <w:kern w:val="0"/>
      <w:szCs w:val="20"/>
    </w:rPr>
  </w:style>
  <w:style w:type="paragraph" w:customStyle="1" w:styleId="886">
    <w:name w:val="xl160"/>
    <w:basedOn w:val="1"/>
    <w:qFormat/>
    <w:uiPriority w:val="0"/>
    <w:pPr>
      <w:widowControl/>
      <w:spacing w:before="100" w:beforeAutospacing="1" w:after="100" w:afterAutospacing="1"/>
      <w:jc w:val="center"/>
    </w:pPr>
    <w:rPr>
      <w:rFonts w:ascii="Arial Unicode MS" w:hAnsi="Arial Unicode MS"/>
      <w:kern w:val="0"/>
      <w:szCs w:val="20"/>
    </w:rPr>
  </w:style>
  <w:style w:type="paragraph" w:customStyle="1" w:styleId="887">
    <w:name w:val="xl134"/>
    <w:basedOn w:val="1"/>
    <w:qFormat/>
    <w:uiPriority w:val="0"/>
    <w:pPr>
      <w:widowControl/>
      <w:spacing w:before="100" w:beforeAutospacing="1" w:after="100" w:afterAutospacing="1"/>
      <w:jc w:val="left"/>
    </w:pPr>
    <w:rPr>
      <w:rFonts w:ascii="Arial Unicode MS" w:hAnsi="Arial Unicode MS"/>
      <w:kern w:val="0"/>
      <w:sz w:val="20"/>
      <w:szCs w:val="20"/>
    </w:rPr>
  </w:style>
  <w:style w:type="paragraph" w:customStyle="1" w:styleId="888">
    <w:name w:val="Char5"/>
    <w:basedOn w:val="1"/>
    <w:qFormat/>
    <w:uiPriority w:val="0"/>
  </w:style>
  <w:style w:type="paragraph" w:customStyle="1" w:styleId="889">
    <w:name w:val="xl95"/>
    <w:basedOn w:val="1"/>
    <w:qFormat/>
    <w:uiPriority w:val="0"/>
    <w:pPr>
      <w:widowControl/>
      <w:spacing w:before="100" w:beforeAutospacing="1" w:after="100" w:afterAutospacing="1"/>
      <w:jc w:val="right"/>
    </w:pPr>
    <w:rPr>
      <w:rFonts w:ascii="Arial Unicode MS" w:hAnsi="Arial Unicode MS"/>
      <w:kern w:val="0"/>
      <w:sz w:val="12"/>
      <w:szCs w:val="20"/>
    </w:rPr>
  </w:style>
  <w:style w:type="paragraph" w:customStyle="1" w:styleId="890">
    <w:name w:val="xl18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kern w:val="0"/>
      <w:sz w:val="16"/>
      <w:szCs w:val="20"/>
    </w:rPr>
  </w:style>
  <w:style w:type="paragraph" w:customStyle="1" w:styleId="891">
    <w:name w:val="xl161"/>
    <w:basedOn w:val="1"/>
    <w:qFormat/>
    <w:uiPriority w:val="0"/>
    <w:pPr>
      <w:widowControl/>
      <w:spacing w:before="100" w:beforeAutospacing="1" w:after="100" w:afterAutospacing="1"/>
      <w:jc w:val="center"/>
    </w:pPr>
    <w:rPr>
      <w:rFonts w:ascii="Arial Unicode MS" w:hAnsi="Arial Unicode MS"/>
      <w:kern w:val="0"/>
      <w:szCs w:val="20"/>
    </w:rPr>
  </w:style>
  <w:style w:type="paragraph" w:customStyle="1" w:styleId="892">
    <w:name w:val="xl96"/>
    <w:basedOn w:val="1"/>
    <w:qFormat/>
    <w:uiPriority w:val="0"/>
    <w:pPr>
      <w:widowControl/>
      <w:pBdr>
        <w:left w:val="single" w:color="auto" w:sz="12" w:space="0"/>
        <w:bottom w:val="single" w:color="auto" w:sz="12" w:space="0"/>
        <w:right w:val="single" w:color="auto" w:sz="4" w:space="0"/>
      </w:pBdr>
      <w:spacing w:before="100" w:beforeAutospacing="1" w:after="100" w:afterAutospacing="1"/>
      <w:jc w:val="center"/>
    </w:pPr>
    <w:rPr>
      <w:rFonts w:ascii="Arial Unicode MS" w:hAnsi="Arial Unicode MS"/>
      <w:kern w:val="0"/>
      <w:sz w:val="12"/>
      <w:szCs w:val="20"/>
    </w:rPr>
  </w:style>
  <w:style w:type="paragraph" w:customStyle="1" w:styleId="893">
    <w:name w:val="xl139"/>
    <w:basedOn w:val="1"/>
    <w:qFormat/>
    <w:uiPriority w:val="0"/>
    <w:pPr>
      <w:widowControl/>
      <w:spacing w:before="100" w:beforeAutospacing="1" w:after="100" w:afterAutospacing="1"/>
      <w:jc w:val="center"/>
    </w:pPr>
    <w:rPr>
      <w:rFonts w:ascii="Arial Unicode MS" w:hAnsi="Arial Unicode MS"/>
      <w:kern w:val="0"/>
      <w:sz w:val="16"/>
      <w:szCs w:val="20"/>
    </w:rPr>
  </w:style>
  <w:style w:type="paragraph" w:customStyle="1" w:styleId="894">
    <w:name w:val="xl148"/>
    <w:basedOn w:val="1"/>
    <w:qFormat/>
    <w:uiPriority w:val="0"/>
    <w:pPr>
      <w:widowControl/>
      <w:pBdr>
        <w:bottom w:val="single" w:color="auto" w:sz="8" w:space="0"/>
      </w:pBdr>
      <w:spacing w:before="100" w:beforeAutospacing="1" w:after="100" w:afterAutospacing="1"/>
      <w:jc w:val="left"/>
    </w:pPr>
    <w:rPr>
      <w:rFonts w:ascii="Arial Unicode MS" w:hAnsi="Arial Unicode MS"/>
      <w:kern w:val="0"/>
      <w:szCs w:val="20"/>
    </w:rPr>
  </w:style>
  <w:style w:type="paragraph" w:customStyle="1" w:styleId="895">
    <w:name w:val="xl166"/>
    <w:basedOn w:val="1"/>
    <w:qFormat/>
    <w:uiPriority w:val="0"/>
    <w:pPr>
      <w:widowControl/>
      <w:pBdr>
        <w:left w:val="single" w:color="auto" w:sz="12" w:space="0"/>
        <w:bottom w:val="single" w:color="auto" w:sz="12" w:space="0"/>
      </w:pBdr>
      <w:spacing w:before="100" w:beforeAutospacing="1" w:after="100" w:afterAutospacing="1"/>
      <w:jc w:val="center"/>
    </w:pPr>
    <w:rPr>
      <w:rFonts w:ascii="Arial Unicode MS" w:hAnsi="Arial Unicode MS"/>
      <w:kern w:val="0"/>
      <w:szCs w:val="20"/>
    </w:rPr>
  </w:style>
  <w:style w:type="paragraph" w:customStyle="1" w:styleId="896">
    <w:name w:val="xl153"/>
    <w:basedOn w:val="1"/>
    <w:qFormat/>
    <w:uiPriority w:val="0"/>
    <w:pPr>
      <w:widowControl/>
      <w:spacing w:before="100" w:beforeAutospacing="1" w:after="100" w:afterAutospacing="1"/>
      <w:jc w:val="center"/>
    </w:pPr>
    <w:rPr>
      <w:rFonts w:ascii="Arial Unicode MS" w:hAnsi="Arial Unicode MS"/>
      <w:kern w:val="0"/>
      <w:sz w:val="16"/>
      <w:szCs w:val="20"/>
    </w:rPr>
  </w:style>
  <w:style w:type="paragraph" w:customStyle="1" w:styleId="897">
    <w:name w:val="xl137"/>
    <w:basedOn w:val="1"/>
    <w:qFormat/>
    <w:uiPriority w:val="0"/>
    <w:pPr>
      <w:widowControl/>
      <w:pBdr>
        <w:bottom w:val="single" w:color="auto" w:sz="8" w:space="0"/>
      </w:pBdr>
      <w:spacing w:before="100" w:beforeAutospacing="1" w:after="100" w:afterAutospacing="1"/>
      <w:jc w:val="left"/>
    </w:pPr>
    <w:rPr>
      <w:rFonts w:ascii="Arial Unicode MS" w:hAnsi="Arial Unicode MS"/>
      <w:kern w:val="0"/>
      <w:sz w:val="12"/>
      <w:szCs w:val="20"/>
    </w:rPr>
  </w:style>
  <w:style w:type="paragraph" w:customStyle="1" w:styleId="898">
    <w:name w:val="xl130"/>
    <w:basedOn w:val="1"/>
    <w:qFormat/>
    <w:uiPriority w:val="0"/>
    <w:pPr>
      <w:widowControl/>
      <w:pBdr>
        <w:left w:val="single" w:color="auto" w:sz="4" w:space="0"/>
        <w:right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899">
    <w:name w:val="样式 首行缩进:  2 字符"/>
    <w:basedOn w:val="1"/>
    <w:link w:val="2328"/>
    <w:qFormat/>
    <w:uiPriority w:val="0"/>
    <w:pPr>
      <w:spacing w:line="300" w:lineRule="auto"/>
      <w:ind w:firstLine="200" w:firstLineChars="200"/>
    </w:pPr>
    <w:rPr>
      <w:rFonts w:ascii="Arial Narrow" w:hAnsi="Arial Narrow" w:eastAsia="仿宋_GB2312"/>
      <w:sz w:val="24"/>
    </w:rPr>
  </w:style>
  <w:style w:type="paragraph" w:customStyle="1" w:styleId="900">
    <w:name w:val="smj Char"/>
    <w:basedOn w:val="1"/>
    <w:qFormat/>
    <w:uiPriority w:val="0"/>
    <w:rPr>
      <w:rFonts w:eastAsia="黑体"/>
    </w:rPr>
  </w:style>
  <w:style w:type="paragraph" w:customStyle="1" w:styleId="901">
    <w:name w:val="xl155"/>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Arial Unicode MS" w:hAnsi="Arial Unicode MS"/>
      <w:kern w:val="0"/>
      <w:sz w:val="20"/>
      <w:szCs w:val="20"/>
    </w:rPr>
  </w:style>
  <w:style w:type="paragraph" w:customStyle="1" w:styleId="902">
    <w:name w:val="样式 楷体_GB2312 居中"/>
    <w:basedOn w:val="1"/>
    <w:qFormat/>
    <w:uiPriority w:val="0"/>
    <w:pPr>
      <w:spacing w:line="360" w:lineRule="auto"/>
      <w:jc w:val="center"/>
    </w:pPr>
    <w:rPr>
      <w:rFonts w:ascii="楷体_GB2312" w:eastAsia="楷体_GB2312"/>
      <w:szCs w:val="20"/>
    </w:rPr>
  </w:style>
  <w:style w:type="paragraph" w:customStyle="1" w:styleId="903">
    <w:name w:val="ABCD"/>
    <w:basedOn w:val="1"/>
    <w:qFormat/>
    <w:uiPriority w:val="0"/>
    <w:pPr>
      <w:tabs>
        <w:tab w:val="left" w:pos="840"/>
      </w:tabs>
      <w:ind w:left="840" w:firstLine="67"/>
    </w:pPr>
    <w:rPr>
      <w:sz w:val="28"/>
      <w:szCs w:val="20"/>
    </w:rPr>
  </w:style>
  <w:style w:type="paragraph" w:customStyle="1" w:styleId="904">
    <w:name w:val="xl118"/>
    <w:basedOn w:val="1"/>
    <w:qFormat/>
    <w:uiPriority w:val="0"/>
    <w:pPr>
      <w:widowControl/>
      <w:pBdr>
        <w:left w:val="single" w:color="auto" w:sz="12" w:space="0"/>
      </w:pBdr>
      <w:spacing w:before="100" w:beforeAutospacing="1" w:after="100" w:afterAutospacing="1"/>
      <w:jc w:val="center"/>
    </w:pPr>
    <w:rPr>
      <w:rFonts w:ascii="Arial Unicode MS" w:hAnsi="Arial Unicode MS"/>
      <w:kern w:val="0"/>
      <w:sz w:val="12"/>
      <w:szCs w:val="20"/>
    </w:rPr>
  </w:style>
  <w:style w:type="paragraph" w:customStyle="1" w:styleId="905">
    <w:name w:val="xl167"/>
    <w:basedOn w:val="1"/>
    <w:qFormat/>
    <w:uiPriority w:val="0"/>
    <w:pPr>
      <w:widowControl/>
      <w:pBdr>
        <w:bottom w:val="single" w:color="auto" w:sz="12" w:space="0"/>
      </w:pBdr>
      <w:spacing w:before="100" w:beforeAutospacing="1" w:after="100" w:afterAutospacing="1"/>
      <w:jc w:val="center"/>
    </w:pPr>
    <w:rPr>
      <w:rFonts w:ascii="Arial Unicode MS" w:hAnsi="Arial Unicode MS"/>
      <w:kern w:val="0"/>
      <w:szCs w:val="20"/>
    </w:rPr>
  </w:style>
  <w:style w:type="paragraph" w:customStyle="1" w:styleId="906">
    <w:name w:val="xl93"/>
    <w:basedOn w:val="1"/>
    <w:qFormat/>
    <w:uiPriority w:val="0"/>
    <w:pPr>
      <w:widowControl/>
      <w:spacing w:before="100" w:beforeAutospacing="1" w:after="100" w:afterAutospacing="1"/>
      <w:jc w:val="center"/>
    </w:pPr>
    <w:rPr>
      <w:rFonts w:ascii="Arial Unicode MS" w:hAnsi="Arial Unicode MS"/>
      <w:kern w:val="0"/>
      <w:sz w:val="12"/>
      <w:szCs w:val="20"/>
    </w:rPr>
  </w:style>
  <w:style w:type="paragraph" w:customStyle="1" w:styleId="907">
    <w:name w:val="xl128"/>
    <w:basedOn w:val="1"/>
    <w:qFormat/>
    <w:uiPriority w:val="0"/>
    <w:pPr>
      <w:widowControl/>
      <w:pBdr>
        <w:bottom w:val="single" w:color="auto" w:sz="8" w:space="0"/>
      </w:pBdr>
      <w:spacing w:before="100" w:beforeAutospacing="1" w:after="100" w:afterAutospacing="1"/>
      <w:jc w:val="center"/>
    </w:pPr>
    <w:rPr>
      <w:rFonts w:ascii="Arial Unicode MS" w:hAnsi="Arial Unicode MS"/>
      <w:kern w:val="0"/>
      <w:sz w:val="12"/>
      <w:szCs w:val="20"/>
    </w:rPr>
  </w:style>
  <w:style w:type="paragraph" w:customStyle="1" w:styleId="908">
    <w:name w:val="表内字一"/>
    <w:basedOn w:val="331"/>
    <w:qFormat/>
    <w:uiPriority w:val="0"/>
    <w:pPr>
      <w:widowControl w:val="0"/>
      <w:snapToGrid w:val="0"/>
      <w:ind w:left="-105" w:right="-29"/>
      <w:jc w:val="center"/>
      <w:textAlignment w:val="baseline"/>
    </w:pPr>
    <w:rPr>
      <w:rFonts w:ascii="Arial" w:hAnsi="Arial" w:eastAsia="仿宋_GB2312"/>
      <w:kern w:val="11"/>
      <w:szCs w:val="20"/>
    </w:rPr>
  </w:style>
  <w:style w:type="paragraph" w:customStyle="1" w:styleId="909">
    <w:name w:val="表格文字自调"/>
    <w:basedOn w:val="86"/>
    <w:qFormat/>
    <w:uiPriority w:val="0"/>
    <w:pPr>
      <w:spacing w:line="300" w:lineRule="auto"/>
    </w:pPr>
    <w:rPr>
      <w:rFonts w:ascii="Times New Roman" w:hAnsi="Times New Roman" w:eastAsia="宋体" w:cs="Courier New"/>
      <w:kern w:val="0"/>
      <w:sz w:val="20"/>
      <w:szCs w:val="21"/>
    </w:rPr>
  </w:style>
  <w:style w:type="paragraph" w:customStyle="1" w:styleId="910">
    <w:name w:val="正"/>
    <w:basedOn w:val="1"/>
    <w:qFormat/>
    <w:uiPriority w:val="0"/>
    <w:pPr>
      <w:adjustRightInd w:val="0"/>
      <w:spacing w:line="313" w:lineRule="exact"/>
      <w:ind w:firstLine="200" w:firstLineChars="200"/>
    </w:pPr>
    <w:rPr>
      <w:color w:val="000000"/>
      <w:kern w:val="0"/>
      <w:szCs w:val="32"/>
    </w:rPr>
  </w:style>
  <w:style w:type="paragraph" w:customStyle="1" w:styleId="911">
    <w:name w:val="xl107"/>
    <w:basedOn w:val="1"/>
    <w:qFormat/>
    <w:uiPriority w:val="0"/>
    <w:pPr>
      <w:widowControl/>
      <w:pBdr>
        <w:bottom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912">
    <w:name w:val="公式样式1"/>
    <w:basedOn w:val="1"/>
    <w:qFormat/>
    <w:uiPriority w:val="0"/>
    <w:pPr>
      <w:spacing w:line="360" w:lineRule="auto"/>
      <w:ind w:firstLine="235" w:firstLineChars="100"/>
    </w:pPr>
    <w:rPr>
      <w:rFonts w:ascii="宋体" w:hAnsi="Arial Black"/>
      <w:szCs w:val="20"/>
    </w:rPr>
  </w:style>
  <w:style w:type="paragraph" w:customStyle="1" w:styleId="913">
    <w:name w:val="Char Char Char Char Char Char Char Char Char1 Char Char Char Char Char Char Char Char Char Char Char Char Char Char Char Char"/>
    <w:basedOn w:val="9"/>
    <w:qFormat/>
    <w:uiPriority w:val="0"/>
    <w:pPr>
      <w:keepLines/>
      <w:spacing w:before="240" w:after="240" w:line="348" w:lineRule="auto"/>
      <w:ind w:left="0" w:firstLine="0"/>
    </w:pPr>
    <w:rPr>
      <w:rFonts w:ascii="Calibri" w:hAnsi="Calibri"/>
      <w:b w:val="0"/>
      <w:bCs w:val="0"/>
      <w:color w:val="auto"/>
      <w:kern w:val="2"/>
      <w:szCs w:val="24"/>
    </w:rPr>
  </w:style>
  <w:style w:type="paragraph" w:customStyle="1" w:styleId="914">
    <w:name w:val="xl175"/>
    <w:basedOn w:val="1"/>
    <w:qFormat/>
    <w:uiPriority w:val="0"/>
    <w:pPr>
      <w:widowControl/>
      <w:pBdr>
        <w:left w:val="single" w:color="auto" w:sz="12" w:space="0"/>
        <w:right w:val="single" w:color="auto" w:sz="4" w:space="0"/>
      </w:pBdr>
      <w:spacing w:before="100" w:beforeAutospacing="1" w:after="100" w:afterAutospacing="1"/>
      <w:jc w:val="left"/>
    </w:pPr>
    <w:rPr>
      <w:rFonts w:ascii="Arial Unicode MS" w:hAnsi="Arial Unicode MS"/>
      <w:kern w:val="0"/>
      <w:szCs w:val="20"/>
    </w:rPr>
  </w:style>
  <w:style w:type="paragraph" w:customStyle="1" w:styleId="915">
    <w:name w:val="xl135"/>
    <w:basedOn w:val="1"/>
    <w:qFormat/>
    <w:uiPriority w:val="0"/>
    <w:pPr>
      <w:widowControl/>
      <w:spacing w:before="100" w:beforeAutospacing="1" w:after="100" w:afterAutospacing="1"/>
      <w:jc w:val="center"/>
    </w:pPr>
    <w:rPr>
      <w:rFonts w:ascii="Arial Unicode MS" w:hAnsi="Arial Unicode MS"/>
      <w:kern w:val="0"/>
      <w:sz w:val="16"/>
      <w:szCs w:val="20"/>
    </w:rPr>
  </w:style>
  <w:style w:type="paragraph" w:customStyle="1" w:styleId="916">
    <w:name w:val="xl157"/>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kern w:val="0"/>
      <w:sz w:val="20"/>
      <w:szCs w:val="20"/>
    </w:rPr>
  </w:style>
  <w:style w:type="paragraph" w:customStyle="1" w:styleId="917">
    <w:name w:val="xl180"/>
    <w:basedOn w:val="1"/>
    <w:qFormat/>
    <w:uiPriority w:val="0"/>
    <w:pPr>
      <w:widowControl/>
      <w:pBdr>
        <w:left w:val="single" w:color="auto" w:sz="4" w:space="0"/>
        <w:right w:val="single" w:color="auto" w:sz="4" w:space="0"/>
      </w:pBdr>
      <w:spacing w:before="100" w:beforeAutospacing="1" w:after="100" w:afterAutospacing="1"/>
      <w:jc w:val="center"/>
    </w:pPr>
    <w:rPr>
      <w:rFonts w:ascii="Arial Unicode MS" w:hAnsi="Arial Unicode MS"/>
      <w:kern w:val="0"/>
      <w:sz w:val="16"/>
      <w:szCs w:val="20"/>
    </w:rPr>
  </w:style>
  <w:style w:type="paragraph" w:customStyle="1" w:styleId="918">
    <w:name w:val="xl190"/>
    <w:basedOn w:val="1"/>
    <w:qFormat/>
    <w:uiPriority w:val="0"/>
    <w:pPr>
      <w:widowControl/>
      <w:pBdr>
        <w:top w:val="single" w:color="auto" w:sz="12" w:space="0"/>
      </w:pBdr>
      <w:spacing w:before="100" w:beforeAutospacing="1" w:after="100" w:afterAutospacing="1"/>
      <w:jc w:val="left"/>
    </w:pPr>
    <w:rPr>
      <w:rFonts w:ascii="Arial Unicode MS" w:hAnsi="Arial Unicode MS"/>
      <w:kern w:val="0"/>
      <w:sz w:val="12"/>
      <w:szCs w:val="20"/>
    </w:rPr>
  </w:style>
  <w:style w:type="paragraph" w:customStyle="1" w:styleId="919">
    <w:name w:val="xl171"/>
    <w:basedOn w:val="1"/>
    <w:qFormat/>
    <w:uiPriority w:val="0"/>
    <w:pPr>
      <w:widowControl/>
      <w:pBdr>
        <w:bottom w:val="single" w:color="auto" w:sz="12" w:space="0"/>
      </w:pBdr>
      <w:spacing w:before="100" w:beforeAutospacing="1" w:after="100" w:afterAutospacing="1"/>
      <w:jc w:val="center"/>
    </w:pPr>
    <w:rPr>
      <w:rFonts w:ascii="Arial Unicode MS" w:hAnsi="Arial Unicode MS"/>
      <w:kern w:val="0"/>
      <w:szCs w:val="20"/>
    </w:rPr>
  </w:style>
  <w:style w:type="paragraph" w:customStyle="1" w:styleId="920">
    <w:name w:val="xl196"/>
    <w:basedOn w:val="1"/>
    <w:qFormat/>
    <w:uiPriority w:val="0"/>
    <w:pPr>
      <w:widowControl/>
      <w:pBdr>
        <w:left w:val="single" w:color="auto" w:sz="4" w:space="0"/>
        <w:right w:val="single" w:color="auto" w:sz="4" w:space="0"/>
      </w:pBdr>
      <w:spacing w:before="100" w:beforeAutospacing="1" w:after="100" w:afterAutospacing="1"/>
      <w:jc w:val="center"/>
    </w:pPr>
    <w:rPr>
      <w:rFonts w:ascii="Arial Unicode MS" w:hAnsi="Arial Unicode MS"/>
      <w:kern w:val="0"/>
      <w:szCs w:val="20"/>
    </w:rPr>
  </w:style>
  <w:style w:type="paragraph" w:customStyle="1" w:styleId="921">
    <w:name w:val="xl132"/>
    <w:basedOn w:val="1"/>
    <w:qFormat/>
    <w:uiPriority w:val="0"/>
    <w:pPr>
      <w:widowControl/>
      <w:pBdr>
        <w:top w:val="single" w:color="auto" w:sz="12" w:space="0"/>
        <w:left w:val="single" w:color="auto" w:sz="4" w:space="0"/>
      </w:pBdr>
      <w:spacing w:before="100" w:beforeAutospacing="1" w:after="100" w:afterAutospacing="1"/>
      <w:jc w:val="left"/>
    </w:pPr>
    <w:rPr>
      <w:rFonts w:ascii="Arial Unicode MS" w:hAnsi="Arial Unicode MS"/>
      <w:kern w:val="0"/>
      <w:sz w:val="16"/>
      <w:szCs w:val="20"/>
    </w:rPr>
  </w:style>
  <w:style w:type="paragraph" w:customStyle="1" w:styleId="922">
    <w:name w:val="xl177"/>
    <w:basedOn w:val="1"/>
    <w:qFormat/>
    <w:uiPriority w:val="0"/>
    <w:pPr>
      <w:widowControl/>
      <w:pBdr>
        <w:left w:val="single" w:color="auto" w:sz="4" w:space="0"/>
      </w:pBdr>
      <w:spacing w:before="100" w:beforeAutospacing="1" w:after="100" w:afterAutospacing="1"/>
      <w:jc w:val="center"/>
    </w:pPr>
    <w:rPr>
      <w:rFonts w:ascii="Arial Unicode MS" w:hAnsi="Arial Unicode MS"/>
      <w:kern w:val="0"/>
      <w:sz w:val="12"/>
      <w:szCs w:val="20"/>
    </w:rPr>
  </w:style>
  <w:style w:type="paragraph" w:customStyle="1" w:styleId="923">
    <w:name w:val="xl105"/>
    <w:basedOn w:val="1"/>
    <w:qFormat/>
    <w:uiPriority w:val="0"/>
    <w:pPr>
      <w:widowControl/>
      <w:spacing w:before="100" w:beforeAutospacing="1" w:after="100" w:afterAutospacing="1"/>
      <w:jc w:val="center"/>
    </w:pPr>
    <w:rPr>
      <w:rFonts w:ascii="Arial Unicode MS" w:hAnsi="Arial Unicode MS"/>
      <w:kern w:val="0"/>
      <w:szCs w:val="20"/>
    </w:rPr>
  </w:style>
  <w:style w:type="paragraph" w:customStyle="1" w:styleId="924">
    <w:name w:val="样式 标题 1 + 小四 段前: 7.8 磅 段后: 7.8 磅 行距: 多倍行距 1.25 字行"/>
    <w:basedOn w:val="9"/>
    <w:qFormat/>
    <w:uiPriority w:val="0"/>
    <w:pPr>
      <w:keepLines/>
      <w:tabs>
        <w:tab w:val="left" w:pos="132"/>
      </w:tabs>
      <w:spacing w:after="120" w:line="300" w:lineRule="auto"/>
      <w:ind w:left="132" w:hanging="132"/>
      <w:jc w:val="center"/>
    </w:pPr>
    <w:rPr>
      <w:rFonts w:ascii="Arial Narrow" w:hAnsi="Arial Narrow" w:eastAsia="仿宋_GB2312"/>
      <w:bCs w:val="0"/>
      <w:color w:val="auto"/>
      <w:sz w:val="24"/>
      <w:szCs w:val="20"/>
    </w:rPr>
  </w:style>
  <w:style w:type="paragraph" w:customStyle="1" w:styleId="925">
    <w:name w:val="Char Char Char Char Char Char Char Char Char Char Char Char Char Char Char Char Char Char Char1"/>
    <w:basedOn w:val="1"/>
    <w:qFormat/>
    <w:uiPriority w:val="0"/>
    <w:pPr>
      <w:widowControl/>
      <w:spacing w:line="300" w:lineRule="auto"/>
      <w:ind w:firstLine="200" w:firstLineChars="200"/>
    </w:pPr>
    <w:rPr>
      <w:rFonts w:ascii="Verdana" w:hAnsi="Verdana"/>
      <w:kern w:val="0"/>
      <w:szCs w:val="20"/>
      <w:lang w:eastAsia="en-US"/>
    </w:rPr>
  </w:style>
  <w:style w:type="paragraph" w:customStyle="1" w:styleId="926">
    <w:name w:val="样式 (中文) 黑体 小四 段前: 7.8 磅 段后: 7.8 磅 行距: 固定值 25 磅"/>
    <w:basedOn w:val="1"/>
    <w:qFormat/>
    <w:uiPriority w:val="0"/>
    <w:pPr>
      <w:spacing w:afterLines="50" w:line="500" w:lineRule="exact"/>
      <w:outlineLvl w:val="1"/>
    </w:pPr>
    <w:rPr>
      <w:rFonts w:ascii="黑体" w:eastAsia="黑体" w:cs="宋体"/>
      <w:sz w:val="24"/>
      <w:szCs w:val="20"/>
    </w:rPr>
  </w:style>
  <w:style w:type="paragraph" w:customStyle="1" w:styleId="927">
    <w:name w:val="参加人员"/>
    <w:basedOn w:val="1"/>
    <w:qFormat/>
    <w:uiPriority w:val="0"/>
    <w:pPr>
      <w:spacing w:line="500" w:lineRule="atLeast"/>
    </w:pPr>
    <w:rPr>
      <w:sz w:val="24"/>
    </w:rPr>
  </w:style>
  <w:style w:type="paragraph" w:customStyle="1" w:styleId="928">
    <w:name w:val="节标题"/>
    <w:basedOn w:val="1"/>
    <w:qFormat/>
    <w:uiPriority w:val="0"/>
    <w:pPr>
      <w:widowControl/>
      <w:spacing w:line="289" w:lineRule="atLeast"/>
      <w:jc w:val="center"/>
      <w:textAlignment w:val="baseline"/>
    </w:pPr>
    <w:rPr>
      <w:color w:val="000000"/>
      <w:kern w:val="0"/>
      <w:sz w:val="28"/>
      <w:szCs w:val="20"/>
      <w:u w:color="000000"/>
    </w:rPr>
  </w:style>
  <w:style w:type="paragraph" w:customStyle="1" w:styleId="929">
    <w:name w:val="Tabelle"/>
    <w:basedOn w:val="1"/>
    <w:qFormat/>
    <w:uiPriority w:val="0"/>
    <w:pPr>
      <w:widowControl/>
      <w:autoSpaceDE w:val="0"/>
      <w:autoSpaceDN w:val="0"/>
      <w:adjustRightInd w:val="0"/>
      <w:spacing w:before="80" w:after="80" w:line="300" w:lineRule="auto"/>
      <w:jc w:val="center"/>
    </w:pPr>
    <w:rPr>
      <w:rFonts w:ascii="Arial" w:hAnsi="Arial"/>
      <w:kern w:val="0"/>
      <w:sz w:val="20"/>
      <w:szCs w:val="20"/>
    </w:rPr>
  </w:style>
  <w:style w:type="paragraph" w:customStyle="1" w:styleId="930">
    <w:name w:val="Char Char Char Char Char Char Char1"/>
    <w:basedOn w:val="1"/>
    <w:qFormat/>
    <w:uiPriority w:val="0"/>
  </w:style>
  <w:style w:type="paragraph" w:customStyle="1" w:styleId="931">
    <w:name w:val="项目名称"/>
    <w:basedOn w:val="1"/>
    <w:next w:val="1"/>
    <w:qFormat/>
    <w:uiPriority w:val="0"/>
    <w:pPr>
      <w:spacing w:line="800" w:lineRule="atLeast"/>
      <w:jc w:val="center"/>
      <w:outlineLvl w:val="0"/>
    </w:pPr>
    <w:rPr>
      <w:rFonts w:ascii="黑体" w:eastAsia="黑体"/>
      <w:sz w:val="52"/>
      <w:szCs w:val="52"/>
    </w:rPr>
  </w:style>
  <w:style w:type="paragraph" w:customStyle="1" w:styleId="932">
    <w:name w:val="In Table (II)"/>
    <w:basedOn w:val="1"/>
    <w:qFormat/>
    <w:uiPriority w:val="0"/>
    <w:pPr>
      <w:tabs>
        <w:tab w:val="left" w:pos="2190"/>
      </w:tabs>
      <w:spacing w:beforeLines="20" w:afterLines="30" w:line="432" w:lineRule="auto"/>
      <w:ind w:firstLine="498" w:firstLineChars="200"/>
    </w:pPr>
    <w:rPr>
      <w:rFonts w:ascii="宋体" w:hAnsi="宋体" w:eastAsia="华文中宋" w:cs="Arial"/>
      <w:sz w:val="20"/>
      <w:szCs w:val="20"/>
    </w:rPr>
  </w:style>
  <w:style w:type="paragraph" w:customStyle="1" w:styleId="933">
    <w:name w:val="Char2 Char Char Char1"/>
    <w:basedOn w:val="1"/>
    <w:qFormat/>
    <w:uiPriority w:val="0"/>
    <w:pPr>
      <w:spacing w:line="360" w:lineRule="auto"/>
      <w:ind w:firstLine="200" w:firstLineChars="200"/>
    </w:pPr>
    <w:rPr>
      <w:rFonts w:ascii="宋体" w:hAnsi="宋体" w:cs="宋体"/>
      <w:sz w:val="24"/>
    </w:rPr>
  </w:style>
  <w:style w:type="paragraph" w:customStyle="1" w:styleId="934">
    <w:name w:val="xl162"/>
    <w:basedOn w:val="1"/>
    <w:qFormat/>
    <w:uiPriority w:val="0"/>
    <w:pPr>
      <w:widowControl/>
      <w:pBdr>
        <w:bottom w:val="single" w:color="auto" w:sz="12" w:space="0"/>
        <w:right w:val="single" w:color="auto" w:sz="12" w:space="0"/>
      </w:pBdr>
      <w:spacing w:before="100" w:beforeAutospacing="1" w:after="100" w:afterAutospacing="1"/>
      <w:jc w:val="center"/>
    </w:pPr>
    <w:rPr>
      <w:rFonts w:ascii="Arial Unicode MS" w:hAnsi="Arial Unicode MS"/>
      <w:kern w:val="0"/>
      <w:szCs w:val="20"/>
    </w:rPr>
  </w:style>
  <w:style w:type="paragraph" w:customStyle="1" w:styleId="935">
    <w:name w:val="xl150"/>
    <w:basedOn w:val="1"/>
    <w:qFormat/>
    <w:uiPriority w:val="0"/>
    <w:pPr>
      <w:widowControl/>
      <w:pBdr>
        <w:bottom w:val="single" w:color="auto" w:sz="8" w:space="0"/>
      </w:pBdr>
      <w:spacing w:before="100" w:beforeAutospacing="1" w:after="100" w:afterAutospacing="1"/>
      <w:jc w:val="left"/>
    </w:pPr>
    <w:rPr>
      <w:rFonts w:ascii="Arial Unicode MS" w:hAnsi="Arial Unicode MS"/>
      <w:kern w:val="0"/>
      <w:sz w:val="16"/>
      <w:szCs w:val="20"/>
    </w:rPr>
  </w:style>
  <w:style w:type="paragraph" w:customStyle="1" w:styleId="936">
    <w:name w:val="xl192"/>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Arial Unicode MS" w:hAnsi="Arial Unicode MS"/>
      <w:kern w:val="0"/>
      <w:sz w:val="16"/>
      <w:szCs w:val="20"/>
    </w:rPr>
  </w:style>
  <w:style w:type="paragraph" w:customStyle="1" w:styleId="937">
    <w:name w:val="xl152"/>
    <w:basedOn w:val="1"/>
    <w:qFormat/>
    <w:uiPriority w:val="0"/>
    <w:pPr>
      <w:widowControl/>
      <w:spacing w:before="100" w:beforeAutospacing="1" w:after="100" w:afterAutospacing="1"/>
      <w:jc w:val="left"/>
    </w:pPr>
    <w:rPr>
      <w:rFonts w:ascii="Arial Unicode MS" w:hAnsi="Arial Unicode MS"/>
      <w:kern w:val="0"/>
      <w:sz w:val="16"/>
      <w:szCs w:val="20"/>
    </w:rPr>
  </w:style>
  <w:style w:type="paragraph" w:customStyle="1" w:styleId="938">
    <w:name w:val="Char Char Char Char Char Char"/>
    <w:basedOn w:val="1"/>
    <w:qFormat/>
    <w:uiPriority w:val="0"/>
    <w:rPr>
      <w:sz w:val="24"/>
    </w:rPr>
  </w:style>
  <w:style w:type="paragraph" w:customStyle="1" w:styleId="939">
    <w:name w:val="封面公司名称"/>
    <w:basedOn w:val="1"/>
    <w:qFormat/>
    <w:uiPriority w:val="0"/>
    <w:pPr>
      <w:adjustRightInd w:val="0"/>
      <w:snapToGrid w:val="0"/>
      <w:spacing w:line="300" w:lineRule="auto"/>
      <w:jc w:val="center"/>
    </w:pPr>
    <w:rPr>
      <w:rFonts w:ascii="Arial Narrow" w:hAnsi="Arial Narrow" w:eastAsia="黑体"/>
      <w:sz w:val="32"/>
    </w:rPr>
  </w:style>
  <w:style w:type="paragraph" w:customStyle="1" w:styleId="940">
    <w:name w:val="封面分册"/>
    <w:basedOn w:val="941"/>
    <w:next w:val="941"/>
    <w:qFormat/>
    <w:uiPriority w:val="0"/>
    <w:rPr>
      <w:sz w:val="32"/>
    </w:rPr>
  </w:style>
  <w:style w:type="paragraph" w:customStyle="1" w:styleId="941">
    <w:name w:val="封面项目名称"/>
    <w:basedOn w:val="1"/>
    <w:qFormat/>
    <w:uiPriority w:val="0"/>
    <w:pPr>
      <w:spacing w:line="300" w:lineRule="auto"/>
      <w:jc w:val="center"/>
    </w:pPr>
    <w:rPr>
      <w:rFonts w:eastAsia="仿宋_GB2312"/>
      <w:b/>
      <w:sz w:val="44"/>
    </w:rPr>
  </w:style>
  <w:style w:type="paragraph" w:customStyle="1" w:styleId="942">
    <w:name w:val="封面大标题"/>
    <w:basedOn w:val="941"/>
    <w:next w:val="941"/>
    <w:qFormat/>
    <w:uiPriority w:val="0"/>
    <w:rPr>
      <w:rFonts w:eastAsia="宋体"/>
      <w:b w:val="0"/>
      <w:spacing w:val="100"/>
      <w:sz w:val="52"/>
    </w:rPr>
  </w:style>
  <w:style w:type="paragraph" w:customStyle="1" w:styleId="943">
    <w:name w:val="9point"/>
    <w:basedOn w:val="1"/>
    <w:qFormat/>
    <w:uiPriority w:val="0"/>
    <w:pPr>
      <w:widowControl/>
      <w:spacing w:before="100" w:beforeAutospacing="1" w:after="100" w:afterAutospacing="1"/>
      <w:jc w:val="left"/>
    </w:pPr>
    <w:rPr>
      <w:rFonts w:ascii="Arial Unicode MS" w:hAnsi="Arial Unicode MS" w:eastAsia="Arial Unicode MS" w:cs="Arial Unicode MS"/>
      <w:color w:val="996699"/>
      <w:kern w:val="0"/>
      <w:sz w:val="24"/>
    </w:rPr>
  </w:style>
  <w:style w:type="paragraph" w:customStyle="1" w:styleId="944">
    <w:name w:val="xl174"/>
    <w:basedOn w:val="1"/>
    <w:qFormat/>
    <w:uiPriority w:val="0"/>
    <w:pPr>
      <w:widowControl/>
      <w:spacing w:before="100" w:beforeAutospacing="1" w:after="100" w:afterAutospacing="1"/>
      <w:jc w:val="center"/>
    </w:pPr>
    <w:rPr>
      <w:rFonts w:ascii="Arial Unicode MS" w:hAnsi="Arial Unicode MS"/>
      <w:kern w:val="0"/>
      <w:sz w:val="16"/>
      <w:szCs w:val="20"/>
    </w:rPr>
  </w:style>
  <w:style w:type="paragraph" w:customStyle="1" w:styleId="945">
    <w:name w:val="xl187"/>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kern w:val="0"/>
      <w:sz w:val="16"/>
      <w:szCs w:val="20"/>
    </w:rPr>
  </w:style>
  <w:style w:type="paragraph" w:customStyle="1" w:styleId="946">
    <w:name w:val="xl173"/>
    <w:basedOn w:val="1"/>
    <w:qFormat/>
    <w:uiPriority w:val="0"/>
    <w:pPr>
      <w:widowControl/>
      <w:spacing w:before="100" w:beforeAutospacing="1" w:after="100" w:afterAutospacing="1"/>
      <w:jc w:val="center"/>
    </w:pPr>
    <w:rPr>
      <w:rFonts w:ascii="Arial Unicode MS" w:hAnsi="Arial Unicode MS"/>
      <w:kern w:val="0"/>
      <w:szCs w:val="20"/>
    </w:rPr>
  </w:style>
  <w:style w:type="paragraph" w:customStyle="1" w:styleId="947">
    <w:name w:val="封面首行"/>
    <w:basedOn w:val="1"/>
    <w:next w:val="941"/>
    <w:qFormat/>
    <w:uiPriority w:val="0"/>
    <w:pPr>
      <w:spacing w:line="300" w:lineRule="auto"/>
    </w:pPr>
    <w:rPr>
      <w:rFonts w:eastAsia="仿宋_GB2312"/>
      <w:b/>
      <w:sz w:val="24"/>
    </w:rPr>
  </w:style>
  <w:style w:type="paragraph" w:customStyle="1" w:styleId="948">
    <w:name w:val="xl120"/>
    <w:basedOn w:val="1"/>
    <w:qFormat/>
    <w:uiPriority w:val="0"/>
    <w:pPr>
      <w:widowControl/>
      <w:spacing w:before="100" w:beforeAutospacing="1" w:after="100" w:afterAutospacing="1"/>
      <w:jc w:val="left"/>
    </w:pPr>
    <w:rPr>
      <w:rFonts w:ascii="Arial Unicode MS" w:hAnsi="Arial Unicode MS"/>
      <w:kern w:val="0"/>
      <w:sz w:val="12"/>
      <w:szCs w:val="20"/>
    </w:rPr>
  </w:style>
  <w:style w:type="paragraph" w:customStyle="1" w:styleId="949">
    <w:name w:val="xl151"/>
    <w:basedOn w:val="1"/>
    <w:qFormat/>
    <w:uiPriority w:val="0"/>
    <w:pPr>
      <w:widowControl/>
      <w:spacing w:before="100" w:beforeAutospacing="1" w:after="100" w:afterAutospacing="1"/>
      <w:jc w:val="left"/>
    </w:pPr>
    <w:rPr>
      <w:kern w:val="0"/>
      <w:sz w:val="16"/>
      <w:szCs w:val="20"/>
    </w:rPr>
  </w:style>
  <w:style w:type="paragraph" w:customStyle="1" w:styleId="950">
    <w:name w:val="xl176"/>
    <w:basedOn w:val="1"/>
    <w:qFormat/>
    <w:uiPriority w:val="0"/>
    <w:pPr>
      <w:widowControl/>
      <w:pBdr>
        <w:top w:val="single" w:color="auto" w:sz="12" w:space="0"/>
        <w:left w:val="single" w:color="auto" w:sz="12" w:space="0"/>
      </w:pBdr>
      <w:spacing w:before="100" w:beforeAutospacing="1" w:after="100" w:afterAutospacing="1"/>
      <w:jc w:val="left"/>
    </w:pPr>
    <w:rPr>
      <w:rFonts w:ascii="Arial Unicode MS" w:hAnsi="Arial Unicode MS"/>
      <w:kern w:val="0"/>
      <w:szCs w:val="20"/>
    </w:rPr>
  </w:style>
  <w:style w:type="paragraph" w:customStyle="1" w:styleId="951">
    <w:name w:val="样式 标题 1 + 小四 非加粗 段前: 6 磅 段后: 6 磅 行距: 最小值 4 磅"/>
    <w:basedOn w:val="9"/>
    <w:qFormat/>
    <w:uiPriority w:val="0"/>
    <w:pPr>
      <w:keepLines/>
      <w:tabs>
        <w:tab w:val="left" w:pos="132"/>
      </w:tabs>
      <w:snapToGrid/>
      <w:spacing w:after="120" w:line="80" w:lineRule="atLeast"/>
      <w:ind w:left="132" w:hanging="132"/>
      <w:jc w:val="center"/>
    </w:pPr>
    <w:rPr>
      <w:rFonts w:ascii="Arial Narrow" w:hAnsi="Arial Narrow" w:eastAsia="仿宋_GB2312"/>
      <w:b w:val="0"/>
      <w:color w:val="auto"/>
      <w:sz w:val="24"/>
      <w:szCs w:val="20"/>
    </w:rPr>
  </w:style>
  <w:style w:type="paragraph" w:customStyle="1" w:styleId="952">
    <w:name w:val="Char Char Char Char Char Char1"/>
    <w:basedOn w:val="1"/>
    <w:qFormat/>
    <w:uiPriority w:val="0"/>
    <w:rPr>
      <w:rFonts w:ascii="宋体" w:hAnsi="宋体"/>
      <w:sz w:val="24"/>
      <w:szCs w:val="20"/>
    </w:rPr>
  </w:style>
  <w:style w:type="paragraph" w:customStyle="1" w:styleId="953">
    <w:name w:val="我的样式（正文）"/>
    <w:basedOn w:val="1"/>
    <w:qFormat/>
    <w:uiPriority w:val="0"/>
    <w:pPr>
      <w:spacing w:line="440" w:lineRule="exact"/>
    </w:pPr>
    <w:rPr>
      <w:rFonts w:ascii="宋体"/>
      <w:sz w:val="28"/>
      <w:szCs w:val="20"/>
    </w:rPr>
  </w:style>
  <w:style w:type="paragraph" w:customStyle="1" w:styleId="954">
    <w:name w:val="spalten"/>
    <w:basedOn w:val="1"/>
    <w:qFormat/>
    <w:uiPriority w:val="0"/>
    <w:pPr>
      <w:widowControl/>
      <w:tabs>
        <w:tab w:val="left" w:pos="5670"/>
        <w:tab w:val="left" w:pos="7371"/>
      </w:tabs>
      <w:spacing w:after="240" w:line="300" w:lineRule="auto"/>
      <w:ind w:left="3969" w:hanging="2835"/>
      <w:jc w:val="left"/>
    </w:pPr>
    <w:rPr>
      <w:rFonts w:ascii="Arial" w:hAnsi="Arial" w:eastAsia="Times New Roman"/>
      <w:kern w:val="0"/>
      <w:sz w:val="22"/>
      <w:szCs w:val="20"/>
    </w:rPr>
  </w:style>
  <w:style w:type="paragraph" w:customStyle="1" w:styleId="955">
    <w:name w:val="xl109"/>
    <w:basedOn w:val="1"/>
    <w:qFormat/>
    <w:uiPriority w:val="0"/>
    <w:pPr>
      <w:widowControl/>
      <w:pBdr>
        <w:top w:val="single" w:color="auto" w:sz="12" w:space="0"/>
        <w:bottom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956">
    <w:name w:val="正文首行不缩进"/>
    <w:basedOn w:val="1"/>
    <w:qFormat/>
    <w:uiPriority w:val="0"/>
    <w:pPr>
      <w:keepNext/>
      <w:keepLines/>
      <w:adjustRightInd w:val="0"/>
      <w:snapToGrid w:val="0"/>
      <w:spacing w:line="360" w:lineRule="auto"/>
    </w:pPr>
    <w:rPr>
      <w:rFonts w:ascii="Arial Narrow" w:hAnsi="Arial Narrow"/>
      <w:sz w:val="28"/>
    </w:rPr>
  </w:style>
  <w:style w:type="paragraph" w:customStyle="1" w:styleId="957">
    <w:name w:val="style12"/>
    <w:basedOn w:val="1"/>
    <w:qFormat/>
    <w:uiPriority w:val="0"/>
    <w:pPr>
      <w:widowControl/>
      <w:spacing w:before="100" w:beforeAutospacing="1" w:after="100" w:afterAutospacing="1"/>
      <w:jc w:val="left"/>
    </w:pPr>
    <w:rPr>
      <w:rFonts w:ascii="Arial" w:hAnsi="Arial"/>
      <w:color w:val="666666"/>
      <w:kern w:val="0"/>
      <w:sz w:val="18"/>
      <w:szCs w:val="20"/>
    </w:rPr>
  </w:style>
  <w:style w:type="paragraph" w:customStyle="1" w:styleId="958">
    <w:name w:val="xl125"/>
    <w:basedOn w:val="1"/>
    <w:qFormat/>
    <w:uiPriority w:val="0"/>
    <w:pPr>
      <w:widowControl/>
      <w:spacing w:before="100" w:beforeAutospacing="1" w:after="100" w:afterAutospacing="1"/>
      <w:jc w:val="left"/>
    </w:pPr>
    <w:rPr>
      <w:rFonts w:ascii="Arial Unicode MS" w:hAnsi="Arial Unicode MS"/>
      <w:kern w:val="0"/>
      <w:sz w:val="16"/>
      <w:szCs w:val="20"/>
    </w:rPr>
  </w:style>
  <w:style w:type="paragraph" w:customStyle="1" w:styleId="959">
    <w:name w:val="xl185"/>
    <w:basedOn w:val="1"/>
    <w:qFormat/>
    <w:uiPriority w:val="0"/>
    <w:pPr>
      <w:widowControl/>
      <w:pBdr>
        <w:bottom w:val="single" w:color="auto" w:sz="12" w:space="0"/>
        <w:right w:val="single" w:color="auto" w:sz="4" w:space="0"/>
      </w:pBdr>
      <w:spacing w:before="100" w:beforeAutospacing="1" w:after="100" w:afterAutospacing="1"/>
      <w:jc w:val="center"/>
    </w:pPr>
    <w:rPr>
      <w:rFonts w:ascii="Arial Unicode MS" w:hAnsi="Arial Unicode MS"/>
      <w:kern w:val="0"/>
      <w:sz w:val="12"/>
      <w:szCs w:val="20"/>
    </w:rPr>
  </w:style>
  <w:style w:type="paragraph" w:customStyle="1" w:styleId="960">
    <w:name w:val="_Style 1"/>
    <w:basedOn w:val="1"/>
    <w:next w:val="69"/>
    <w:qFormat/>
    <w:uiPriority w:val="0"/>
    <w:pPr>
      <w:adjustRightInd w:val="0"/>
      <w:spacing w:line="288" w:lineRule="auto"/>
      <w:ind w:firstLine="480"/>
    </w:pPr>
    <w:rPr>
      <w:rFonts w:ascii="宋体" w:hAnsi="宋体"/>
      <w:sz w:val="24"/>
      <w:szCs w:val="20"/>
    </w:rPr>
  </w:style>
  <w:style w:type="paragraph" w:customStyle="1" w:styleId="961">
    <w:name w:val="xl103"/>
    <w:basedOn w:val="1"/>
    <w:qFormat/>
    <w:uiPriority w:val="0"/>
    <w:pPr>
      <w:widowControl/>
      <w:pBdr>
        <w:left w:val="single" w:color="auto" w:sz="4" w:space="0"/>
        <w:right w:val="single" w:color="auto" w:sz="12" w:space="0"/>
      </w:pBdr>
      <w:spacing w:before="100" w:beforeAutospacing="1" w:after="100" w:afterAutospacing="1"/>
      <w:jc w:val="center"/>
    </w:pPr>
    <w:rPr>
      <w:rFonts w:ascii="Arial Unicode MS" w:hAnsi="Arial Unicode MS"/>
      <w:kern w:val="0"/>
      <w:sz w:val="12"/>
      <w:szCs w:val="20"/>
    </w:rPr>
  </w:style>
  <w:style w:type="paragraph" w:customStyle="1" w:styleId="962">
    <w:name w:val="正文首行缩进2字"/>
    <w:basedOn w:val="1"/>
    <w:qFormat/>
    <w:uiPriority w:val="0"/>
    <w:pPr>
      <w:keepNext/>
      <w:keepLines/>
      <w:adjustRightInd w:val="0"/>
      <w:snapToGrid w:val="0"/>
      <w:spacing w:line="360" w:lineRule="auto"/>
      <w:ind w:firstLine="563" w:firstLineChars="201"/>
    </w:pPr>
    <w:rPr>
      <w:rFonts w:ascii="Arial Narrow" w:hAnsi="Arial Narrow"/>
      <w:sz w:val="28"/>
    </w:rPr>
  </w:style>
  <w:style w:type="paragraph" w:customStyle="1" w:styleId="963">
    <w:name w:val="xl116"/>
    <w:basedOn w:val="1"/>
    <w:qFormat/>
    <w:uiPriority w:val="0"/>
    <w:pPr>
      <w:widowControl/>
      <w:pBdr>
        <w:bottom w:val="single" w:color="auto" w:sz="8" w:space="0"/>
      </w:pBdr>
      <w:spacing w:before="100" w:beforeAutospacing="1" w:after="100" w:afterAutospacing="1"/>
      <w:jc w:val="left"/>
    </w:pPr>
    <w:rPr>
      <w:rFonts w:ascii="Arial Unicode MS" w:hAnsi="Arial Unicode MS"/>
      <w:kern w:val="0"/>
      <w:sz w:val="16"/>
      <w:szCs w:val="20"/>
    </w:rPr>
  </w:style>
  <w:style w:type="paragraph" w:customStyle="1" w:styleId="964">
    <w:name w:val="xl178"/>
    <w:basedOn w:val="1"/>
    <w:qFormat/>
    <w:uiPriority w:val="0"/>
    <w:pPr>
      <w:widowControl/>
      <w:spacing w:before="100" w:beforeAutospacing="1" w:after="100" w:afterAutospacing="1"/>
      <w:jc w:val="center"/>
    </w:pPr>
    <w:rPr>
      <w:rFonts w:ascii="Arial Unicode MS" w:hAnsi="Arial Unicode MS"/>
      <w:kern w:val="0"/>
      <w:sz w:val="12"/>
      <w:szCs w:val="20"/>
    </w:rPr>
  </w:style>
  <w:style w:type="paragraph" w:customStyle="1" w:styleId="965">
    <w:name w:val="小圈序列"/>
    <w:basedOn w:val="1"/>
    <w:qFormat/>
    <w:uiPriority w:val="0"/>
    <w:pPr>
      <w:ind w:left="560"/>
    </w:pPr>
    <w:rPr>
      <w:sz w:val="28"/>
      <w:szCs w:val="20"/>
    </w:rPr>
  </w:style>
  <w:style w:type="paragraph" w:customStyle="1" w:styleId="966">
    <w:name w:val="6"/>
    <w:basedOn w:val="1"/>
    <w:next w:val="106"/>
    <w:qFormat/>
    <w:uiPriority w:val="0"/>
    <w:pPr>
      <w:spacing w:after="120" w:line="480" w:lineRule="auto"/>
    </w:pPr>
    <w:rPr>
      <w:szCs w:val="20"/>
    </w:rPr>
  </w:style>
  <w:style w:type="paragraph" w:customStyle="1" w:styleId="967">
    <w:name w:val="表格表头"/>
    <w:basedOn w:val="838"/>
    <w:next w:val="838"/>
    <w:qFormat/>
    <w:uiPriority w:val="0"/>
    <w:pPr>
      <w:keepNext/>
      <w:keepLines/>
      <w:ind w:firstLine="2" w:firstLineChars="0"/>
    </w:pPr>
    <w:rPr>
      <w:b/>
    </w:rPr>
  </w:style>
  <w:style w:type="paragraph" w:customStyle="1" w:styleId="968">
    <w:name w:val="xl133"/>
    <w:basedOn w:val="1"/>
    <w:qFormat/>
    <w:uiPriority w:val="0"/>
    <w:pPr>
      <w:widowControl/>
      <w:pBdr>
        <w:right w:val="single" w:color="auto" w:sz="4" w:space="0"/>
      </w:pBdr>
      <w:spacing w:before="100" w:beforeAutospacing="1" w:after="100" w:afterAutospacing="1"/>
      <w:jc w:val="center"/>
    </w:pPr>
    <w:rPr>
      <w:rFonts w:ascii="Arial Unicode MS" w:hAnsi="Arial Unicode MS"/>
      <w:kern w:val="0"/>
      <w:sz w:val="12"/>
      <w:szCs w:val="20"/>
    </w:rPr>
  </w:style>
  <w:style w:type="paragraph" w:customStyle="1" w:styleId="969">
    <w:name w:val="xl195"/>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Arial Unicode MS" w:hAnsi="Arial Unicode MS"/>
      <w:kern w:val="0"/>
      <w:szCs w:val="20"/>
    </w:rPr>
  </w:style>
  <w:style w:type="paragraph" w:customStyle="1" w:styleId="970">
    <w:name w:val="附表名称"/>
    <w:basedOn w:val="86"/>
    <w:qFormat/>
    <w:uiPriority w:val="0"/>
    <w:pPr>
      <w:adjustRightInd w:val="0"/>
      <w:snapToGrid w:val="0"/>
      <w:spacing w:line="360" w:lineRule="auto"/>
      <w:jc w:val="center"/>
    </w:pPr>
    <w:rPr>
      <w:rFonts w:ascii="Arial Narrow" w:hAnsi="Arial Narrow" w:eastAsia="黑体"/>
      <w:kern w:val="0"/>
      <w:sz w:val="28"/>
      <w:szCs w:val="21"/>
    </w:rPr>
  </w:style>
  <w:style w:type="paragraph" w:customStyle="1" w:styleId="971">
    <w:name w:val="ÕýÎÄ"/>
    <w:qFormat/>
    <w:uiPriority w:val="0"/>
    <w:pPr>
      <w:widowControl w:val="0"/>
      <w:overflowPunct w:val="0"/>
      <w:autoSpaceDE w:val="0"/>
      <w:autoSpaceDN w:val="0"/>
      <w:adjustRightInd w:val="0"/>
      <w:jc w:val="both"/>
      <w:textAlignment w:val="baseline"/>
    </w:pPr>
    <w:rPr>
      <w:rFonts w:ascii="Times New Roman" w:hAnsi="Times New Roman" w:eastAsia="宋体" w:cs="Times New Roman"/>
      <w:snapToGrid w:val="0"/>
      <w:kern w:val="2"/>
      <w:sz w:val="21"/>
      <w:szCs w:val="24"/>
      <w:lang w:val="en-US" w:eastAsia="zh-CN" w:bidi="ar-SA"/>
    </w:rPr>
  </w:style>
  <w:style w:type="paragraph" w:customStyle="1" w:styleId="972">
    <w:name w:val="xl169"/>
    <w:basedOn w:val="1"/>
    <w:qFormat/>
    <w:uiPriority w:val="0"/>
    <w:pPr>
      <w:widowControl/>
      <w:pBdr>
        <w:right w:val="single" w:color="auto" w:sz="4" w:space="0"/>
      </w:pBdr>
      <w:spacing w:before="100" w:beforeAutospacing="1" w:after="100" w:afterAutospacing="1"/>
      <w:jc w:val="center"/>
    </w:pPr>
    <w:rPr>
      <w:rFonts w:ascii="Arial Unicode MS" w:hAnsi="Arial Unicode MS"/>
      <w:kern w:val="0"/>
      <w:szCs w:val="20"/>
    </w:rPr>
  </w:style>
  <w:style w:type="paragraph" w:customStyle="1" w:styleId="973">
    <w:name w:val="xl98"/>
    <w:basedOn w:val="1"/>
    <w:qFormat/>
    <w:uiPriority w:val="0"/>
    <w:pPr>
      <w:widowControl/>
      <w:pBdr>
        <w:right w:val="single" w:color="auto" w:sz="12" w:space="0"/>
      </w:pBdr>
      <w:spacing w:before="100" w:beforeAutospacing="1" w:after="100" w:afterAutospacing="1"/>
      <w:jc w:val="center"/>
    </w:pPr>
    <w:rPr>
      <w:rFonts w:ascii="Arial Unicode MS" w:hAnsi="Arial Unicode MS"/>
      <w:kern w:val="0"/>
      <w:sz w:val="12"/>
      <w:szCs w:val="20"/>
    </w:rPr>
  </w:style>
  <w:style w:type="paragraph" w:customStyle="1" w:styleId="974">
    <w:name w:val="xl170"/>
    <w:basedOn w:val="1"/>
    <w:qFormat/>
    <w:uiPriority w:val="0"/>
    <w:pPr>
      <w:widowControl/>
      <w:pBdr>
        <w:left w:val="single" w:color="auto" w:sz="4" w:space="0"/>
        <w:bottom w:val="single" w:color="auto" w:sz="12" w:space="0"/>
      </w:pBdr>
      <w:spacing w:before="100" w:beforeAutospacing="1" w:after="100" w:afterAutospacing="1"/>
      <w:jc w:val="center"/>
    </w:pPr>
    <w:rPr>
      <w:rFonts w:ascii="Arial Unicode MS" w:hAnsi="Arial Unicode MS"/>
      <w:kern w:val="0"/>
      <w:szCs w:val="20"/>
    </w:rPr>
  </w:style>
  <w:style w:type="paragraph" w:customStyle="1" w:styleId="975">
    <w:name w:val="xl110"/>
    <w:basedOn w:val="1"/>
    <w:qFormat/>
    <w:uiPriority w:val="0"/>
    <w:pPr>
      <w:widowControl/>
      <w:pBdr>
        <w:top w:val="single" w:color="auto" w:sz="12" w:space="0"/>
        <w:bottom w:val="single" w:color="auto" w:sz="8" w:space="0"/>
      </w:pBdr>
      <w:spacing w:before="100" w:beforeAutospacing="1" w:after="100" w:afterAutospacing="1"/>
      <w:jc w:val="center"/>
    </w:pPr>
    <w:rPr>
      <w:rFonts w:ascii="Arial Unicode MS" w:hAnsi="Arial Unicode MS"/>
      <w:kern w:val="0"/>
      <w:szCs w:val="20"/>
    </w:rPr>
  </w:style>
  <w:style w:type="paragraph" w:customStyle="1" w:styleId="976">
    <w:name w:val="xl17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Arial Unicode MS" w:hAnsi="Arial Unicode MS"/>
      <w:kern w:val="0"/>
      <w:sz w:val="16"/>
      <w:szCs w:val="20"/>
    </w:rPr>
  </w:style>
  <w:style w:type="paragraph" w:customStyle="1" w:styleId="977">
    <w:name w:val="xl104"/>
    <w:basedOn w:val="1"/>
    <w:qFormat/>
    <w:uiPriority w:val="0"/>
    <w:pPr>
      <w:widowControl/>
      <w:spacing w:before="100" w:beforeAutospacing="1" w:after="100" w:afterAutospacing="1"/>
      <w:jc w:val="center"/>
    </w:pPr>
    <w:rPr>
      <w:rFonts w:ascii="Arial Unicode MS" w:hAnsi="Arial Unicode MS"/>
      <w:kern w:val="0"/>
      <w:sz w:val="12"/>
      <w:szCs w:val="20"/>
    </w:rPr>
  </w:style>
  <w:style w:type="paragraph" w:customStyle="1" w:styleId="978">
    <w:name w:val="xl141"/>
    <w:basedOn w:val="1"/>
    <w:qFormat/>
    <w:uiPriority w:val="0"/>
    <w:pPr>
      <w:widowControl/>
      <w:spacing w:before="100" w:beforeAutospacing="1" w:after="100" w:afterAutospacing="1"/>
      <w:jc w:val="left"/>
    </w:pPr>
    <w:rPr>
      <w:rFonts w:ascii="Arial Unicode MS" w:hAnsi="Arial Unicode MS"/>
      <w:kern w:val="0"/>
      <w:sz w:val="16"/>
      <w:szCs w:val="20"/>
    </w:rPr>
  </w:style>
  <w:style w:type="paragraph" w:customStyle="1" w:styleId="979">
    <w:name w:val="Table Paragraph"/>
    <w:basedOn w:val="1"/>
    <w:qFormat/>
    <w:uiPriority w:val="0"/>
    <w:pPr>
      <w:jc w:val="left"/>
    </w:pPr>
    <w:rPr>
      <w:rFonts w:ascii="Calibri" w:hAnsi="Calibri"/>
      <w:kern w:val="0"/>
      <w:sz w:val="22"/>
      <w:szCs w:val="22"/>
      <w:lang w:eastAsia="en-US"/>
    </w:rPr>
  </w:style>
  <w:style w:type="paragraph" w:customStyle="1" w:styleId="980">
    <w:name w:val="项目编号"/>
    <w:basedOn w:val="1"/>
    <w:next w:val="1"/>
    <w:qFormat/>
    <w:uiPriority w:val="0"/>
    <w:pPr>
      <w:tabs>
        <w:tab w:val="left" w:pos="360"/>
      </w:tabs>
      <w:spacing w:before="120" w:after="120" w:line="360" w:lineRule="auto"/>
      <w:ind w:hanging="200" w:hangingChars="200"/>
    </w:pPr>
    <w:rPr>
      <w:sz w:val="24"/>
      <w:szCs w:val="20"/>
    </w:rPr>
  </w:style>
  <w:style w:type="paragraph" w:customStyle="1" w:styleId="981">
    <w:name w:val="xl102"/>
    <w:basedOn w:val="1"/>
    <w:qFormat/>
    <w:uiPriority w:val="0"/>
    <w:pPr>
      <w:widowControl/>
      <w:pBdr>
        <w:left w:val="single" w:color="auto" w:sz="4" w:space="0"/>
        <w:bottom w:val="single" w:color="auto" w:sz="12" w:space="0"/>
        <w:right w:val="single" w:color="auto" w:sz="12" w:space="0"/>
      </w:pBdr>
      <w:spacing w:before="100" w:beforeAutospacing="1" w:after="100" w:afterAutospacing="1"/>
      <w:jc w:val="center"/>
    </w:pPr>
    <w:rPr>
      <w:kern w:val="0"/>
      <w:sz w:val="12"/>
      <w:szCs w:val="20"/>
    </w:rPr>
  </w:style>
  <w:style w:type="paragraph" w:customStyle="1" w:styleId="982">
    <w:name w:val="xl112"/>
    <w:basedOn w:val="1"/>
    <w:qFormat/>
    <w:uiPriority w:val="0"/>
    <w:pPr>
      <w:widowControl/>
      <w:pBdr>
        <w:right w:val="single" w:color="auto" w:sz="8" w:space="0"/>
      </w:pBdr>
      <w:spacing w:before="100" w:beforeAutospacing="1" w:after="100" w:afterAutospacing="1"/>
      <w:jc w:val="left"/>
    </w:pPr>
    <w:rPr>
      <w:rFonts w:ascii="Arial Unicode MS" w:hAnsi="Arial Unicode MS"/>
      <w:kern w:val="0"/>
      <w:sz w:val="16"/>
      <w:szCs w:val="20"/>
    </w:rPr>
  </w:style>
  <w:style w:type="paragraph" w:customStyle="1" w:styleId="983">
    <w:name w:val="IDC A-Head (2nd Line)"/>
    <w:basedOn w:val="1"/>
    <w:next w:val="1"/>
    <w:qFormat/>
    <w:uiPriority w:val="0"/>
    <w:pPr>
      <w:widowControl/>
      <w:jc w:val="center"/>
    </w:pPr>
    <w:rPr>
      <w:caps/>
      <w:kern w:val="0"/>
      <w:sz w:val="24"/>
      <w:szCs w:val="20"/>
    </w:rPr>
  </w:style>
  <w:style w:type="paragraph" w:customStyle="1" w:styleId="984">
    <w:name w:val="小圈序列2"/>
    <w:basedOn w:val="1"/>
    <w:qFormat/>
    <w:uiPriority w:val="0"/>
    <w:pPr>
      <w:tabs>
        <w:tab w:val="left" w:pos="556"/>
        <w:tab w:val="left" w:pos="1260"/>
        <w:tab w:val="left" w:pos="1440"/>
      </w:tabs>
      <w:spacing w:line="500" w:lineRule="exact"/>
      <w:ind w:left="-425" w:firstLine="425"/>
    </w:pPr>
    <w:rPr>
      <w:rFonts w:ascii="宋体" w:hAnsi="宋体"/>
      <w:kern w:val="0"/>
      <w:sz w:val="28"/>
      <w:szCs w:val="20"/>
    </w:rPr>
  </w:style>
  <w:style w:type="paragraph" w:customStyle="1" w:styleId="985">
    <w:name w:val="xl106"/>
    <w:basedOn w:val="1"/>
    <w:qFormat/>
    <w:uiPriority w:val="0"/>
    <w:pPr>
      <w:widowControl/>
      <w:pBdr>
        <w:left w:val="single" w:color="auto" w:sz="12" w:space="0"/>
      </w:pBdr>
      <w:spacing w:before="100" w:beforeAutospacing="1" w:after="100" w:afterAutospacing="1"/>
      <w:jc w:val="center"/>
    </w:pPr>
    <w:rPr>
      <w:rFonts w:ascii="Arial Unicode MS" w:hAnsi="Arial Unicode MS"/>
      <w:kern w:val="0"/>
      <w:sz w:val="12"/>
      <w:szCs w:val="20"/>
    </w:rPr>
  </w:style>
  <w:style w:type="paragraph" w:customStyle="1" w:styleId="986">
    <w:name w:val="xl145"/>
    <w:basedOn w:val="1"/>
    <w:qFormat/>
    <w:uiPriority w:val="0"/>
    <w:pPr>
      <w:widowControl/>
      <w:spacing w:before="100" w:beforeAutospacing="1" w:after="100" w:afterAutospacing="1"/>
      <w:jc w:val="left"/>
    </w:pPr>
    <w:rPr>
      <w:rFonts w:ascii="Arial Unicode MS" w:hAnsi="Arial Unicode MS"/>
      <w:kern w:val="0"/>
      <w:sz w:val="16"/>
      <w:szCs w:val="20"/>
    </w:rPr>
  </w:style>
  <w:style w:type="paragraph" w:customStyle="1" w:styleId="987">
    <w:name w:val="xl142"/>
    <w:basedOn w:val="1"/>
    <w:qFormat/>
    <w:uiPriority w:val="0"/>
    <w:pPr>
      <w:widowControl/>
      <w:pBdr>
        <w:left w:val="single" w:color="auto" w:sz="4" w:space="0"/>
        <w:bottom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988">
    <w:name w:val="xl121"/>
    <w:basedOn w:val="1"/>
    <w:qFormat/>
    <w:uiPriority w:val="0"/>
    <w:pPr>
      <w:widowControl/>
      <w:spacing w:before="100" w:beforeAutospacing="1" w:after="100" w:afterAutospacing="1"/>
      <w:jc w:val="left"/>
    </w:pPr>
    <w:rPr>
      <w:rFonts w:ascii="Arial Unicode MS" w:hAnsi="Arial Unicode MS"/>
      <w:kern w:val="0"/>
      <w:sz w:val="16"/>
      <w:szCs w:val="20"/>
    </w:rPr>
  </w:style>
  <w:style w:type="paragraph" w:customStyle="1" w:styleId="989">
    <w:name w:val="xl149"/>
    <w:basedOn w:val="1"/>
    <w:qFormat/>
    <w:uiPriority w:val="0"/>
    <w:pPr>
      <w:widowControl/>
      <w:pBdr>
        <w:bottom w:val="single" w:color="auto" w:sz="8" w:space="0"/>
        <w:right w:val="single" w:color="auto" w:sz="4" w:space="0"/>
      </w:pBdr>
      <w:spacing w:before="100" w:beforeAutospacing="1" w:after="100" w:afterAutospacing="1"/>
      <w:jc w:val="left"/>
    </w:pPr>
    <w:rPr>
      <w:rFonts w:ascii="Arial Unicode MS" w:hAnsi="Arial Unicode MS"/>
      <w:kern w:val="0"/>
      <w:szCs w:val="20"/>
    </w:rPr>
  </w:style>
  <w:style w:type="paragraph" w:customStyle="1" w:styleId="990">
    <w:name w:val="xl146"/>
    <w:basedOn w:val="1"/>
    <w:qFormat/>
    <w:uiPriority w:val="0"/>
    <w:pPr>
      <w:widowControl/>
      <w:spacing w:before="100" w:beforeAutospacing="1" w:after="100" w:afterAutospacing="1"/>
      <w:jc w:val="left"/>
    </w:pPr>
    <w:rPr>
      <w:rFonts w:ascii="Arial Unicode MS" w:hAnsi="Arial Unicode MS"/>
      <w:kern w:val="0"/>
      <w:sz w:val="16"/>
      <w:szCs w:val="20"/>
    </w:rPr>
  </w:style>
  <w:style w:type="paragraph" w:customStyle="1" w:styleId="991">
    <w:name w:val="xl94"/>
    <w:basedOn w:val="1"/>
    <w:qFormat/>
    <w:uiPriority w:val="0"/>
    <w:pPr>
      <w:widowControl/>
      <w:pBdr>
        <w:left w:val="single" w:color="auto" w:sz="12" w:space="0"/>
      </w:pBdr>
      <w:spacing w:before="100" w:beforeAutospacing="1" w:after="100" w:afterAutospacing="1"/>
      <w:jc w:val="center"/>
    </w:pPr>
    <w:rPr>
      <w:rFonts w:ascii="Arial Unicode MS" w:hAnsi="Arial Unicode MS"/>
      <w:kern w:val="0"/>
      <w:sz w:val="12"/>
      <w:szCs w:val="20"/>
    </w:rPr>
  </w:style>
  <w:style w:type="paragraph" w:customStyle="1" w:styleId="992">
    <w:name w:val="Char Char Char"/>
    <w:basedOn w:val="1"/>
    <w:qFormat/>
    <w:uiPriority w:val="0"/>
    <w:rPr>
      <w:rFonts w:ascii="宋体" w:hAnsi="宋体"/>
      <w:sz w:val="24"/>
      <w:szCs w:val="20"/>
    </w:rPr>
  </w:style>
  <w:style w:type="paragraph" w:customStyle="1" w:styleId="993">
    <w:name w:val="xl168"/>
    <w:basedOn w:val="1"/>
    <w:qFormat/>
    <w:uiPriority w:val="0"/>
    <w:pPr>
      <w:widowControl/>
      <w:pBdr>
        <w:bottom w:val="single" w:color="auto" w:sz="12" w:space="0"/>
        <w:right w:val="single" w:color="auto" w:sz="4" w:space="0"/>
      </w:pBdr>
      <w:spacing w:before="100" w:beforeAutospacing="1" w:after="100" w:afterAutospacing="1"/>
      <w:jc w:val="center"/>
    </w:pPr>
    <w:rPr>
      <w:rFonts w:ascii="Arial Unicode MS" w:hAnsi="Arial Unicode MS"/>
      <w:kern w:val="0"/>
      <w:szCs w:val="20"/>
    </w:rPr>
  </w:style>
  <w:style w:type="paragraph" w:customStyle="1" w:styleId="994">
    <w:name w:val="xl97"/>
    <w:basedOn w:val="1"/>
    <w:qFormat/>
    <w:uiPriority w:val="0"/>
    <w:pPr>
      <w:widowControl/>
      <w:pBdr>
        <w:top w:val="single" w:color="auto" w:sz="12" w:space="0"/>
        <w:right w:val="single" w:color="auto" w:sz="12" w:space="0"/>
      </w:pBdr>
      <w:spacing w:before="100" w:beforeAutospacing="1" w:after="100" w:afterAutospacing="1"/>
      <w:jc w:val="center"/>
    </w:pPr>
    <w:rPr>
      <w:rFonts w:ascii="Arial Unicode MS" w:hAnsi="Arial Unicode MS"/>
      <w:kern w:val="0"/>
      <w:sz w:val="12"/>
      <w:szCs w:val="20"/>
    </w:rPr>
  </w:style>
  <w:style w:type="paragraph" w:customStyle="1" w:styleId="995">
    <w:name w:val="xl113"/>
    <w:basedOn w:val="1"/>
    <w:qFormat/>
    <w:uiPriority w:val="0"/>
    <w:pPr>
      <w:widowControl/>
      <w:pBdr>
        <w:top w:val="single" w:color="auto" w:sz="8" w:space="0"/>
        <w:bottom w:val="single" w:color="auto" w:sz="12" w:space="0"/>
      </w:pBdr>
      <w:spacing w:before="100" w:beforeAutospacing="1" w:after="100" w:afterAutospacing="1"/>
      <w:jc w:val="left"/>
    </w:pPr>
    <w:rPr>
      <w:rFonts w:ascii="Arial Unicode MS" w:hAnsi="Arial Unicode MS"/>
      <w:kern w:val="0"/>
      <w:sz w:val="16"/>
      <w:szCs w:val="20"/>
    </w:rPr>
  </w:style>
  <w:style w:type="paragraph" w:customStyle="1" w:styleId="996">
    <w:name w:val="段落-首行缩进:  0.74 厘米 行距: 1.5 倍行距"/>
    <w:basedOn w:val="1"/>
    <w:qFormat/>
    <w:uiPriority w:val="0"/>
    <w:pPr>
      <w:tabs>
        <w:tab w:val="left" w:pos="2801"/>
      </w:tabs>
      <w:snapToGrid w:val="0"/>
      <w:spacing w:line="300" w:lineRule="auto"/>
    </w:pPr>
    <w:rPr>
      <w:rFonts w:ascii="宋体" w:hAnsi="宋体"/>
      <w:sz w:val="28"/>
      <w:szCs w:val="20"/>
    </w:rPr>
  </w:style>
  <w:style w:type="paragraph" w:customStyle="1" w:styleId="997">
    <w:name w:val="xl122"/>
    <w:basedOn w:val="1"/>
    <w:qFormat/>
    <w:uiPriority w:val="0"/>
    <w:pPr>
      <w:widowControl/>
      <w:pBdr>
        <w:left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998">
    <w:name w:val="页眉左"/>
    <w:basedOn w:val="4"/>
    <w:qFormat/>
    <w:uiPriority w:val="0"/>
    <w:pPr>
      <w:pBdr>
        <w:bottom w:val="none" w:color="auto" w:sz="0" w:space="0"/>
      </w:pBdr>
      <w:adjustRightInd w:val="0"/>
      <w:snapToGrid/>
      <w:spacing w:before="60" w:after="60" w:line="240" w:lineRule="atLeast"/>
      <w:jc w:val="left"/>
    </w:pPr>
    <w:rPr>
      <w:rFonts w:ascii="Calibri" w:hAnsi="Calibri"/>
      <w:sz w:val="22"/>
    </w:rPr>
  </w:style>
  <w:style w:type="paragraph" w:customStyle="1" w:styleId="999">
    <w:name w:val="xl159"/>
    <w:basedOn w:val="1"/>
    <w:qFormat/>
    <w:uiPriority w:val="0"/>
    <w:pPr>
      <w:widowControl/>
      <w:pBdr>
        <w:right w:val="single" w:color="auto" w:sz="4" w:space="0"/>
      </w:pBdr>
      <w:spacing w:before="100" w:beforeAutospacing="1" w:after="100" w:afterAutospacing="1"/>
      <w:jc w:val="left"/>
    </w:pPr>
    <w:rPr>
      <w:rFonts w:ascii="Arial Unicode MS" w:hAnsi="Arial Unicode MS"/>
      <w:kern w:val="0"/>
      <w:szCs w:val="20"/>
    </w:rPr>
  </w:style>
  <w:style w:type="paragraph" w:customStyle="1" w:styleId="1000">
    <w:name w:val="表序号"/>
    <w:basedOn w:val="13"/>
    <w:qFormat/>
    <w:uiPriority w:val="0"/>
    <w:pPr>
      <w:tabs>
        <w:tab w:val="left" w:pos="2940"/>
        <w:tab w:val="clear" w:pos="992"/>
      </w:tabs>
      <w:spacing w:before="0" w:after="0" w:line="360" w:lineRule="auto"/>
      <w:ind w:left="2940" w:hanging="420"/>
      <w:jc w:val="center"/>
    </w:pPr>
    <w:rPr>
      <w:rFonts w:ascii="宋体" w:hAnsi="Arial"/>
      <w:bCs w:val="0"/>
      <w:sz w:val="24"/>
      <w:szCs w:val="20"/>
    </w:rPr>
  </w:style>
  <w:style w:type="paragraph" w:customStyle="1" w:styleId="1001">
    <w:name w:val="CM12"/>
    <w:basedOn w:val="119"/>
    <w:next w:val="119"/>
    <w:qFormat/>
    <w:uiPriority w:val="0"/>
    <w:pPr>
      <w:spacing w:line="406" w:lineRule="atLeast"/>
    </w:pPr>
    <w:rPr>
      <w:rFonts w:ascii="宋体" w:eastAsia="宋体" w:cs="宋体"/>
      <w:color w:val="auto"/>
    </w:rPr>
  </w:style>
  <w:style w:type="paragraph" w:customStyle="1" w:styleId="1002">
    <w:name w:val="封面"/>
    <w:basedOn w:val="1"/>
    <w:qFormat/>
    <w:uiPriority w:val="0"/>
    <w:pPr>
      <w:tabs>
        <w:tab w:val="left" w:pos="780"/>
      </w:tabs>
      <w:adjustRightInd w:val="0"/>
      <w:spacing w:before="60" w:line="360" w:lineRule="auto"/>
      <w:ind w:left="780" w:firstLine="482"/>
      <w:jc w:val="center"/>
    </w:pPr>
    <w:rPr>
      <w:rFonts w:ascii="Arial" w:hAnsi="Arial" w:eastAsia="仿宋_GB2312"/>
      <w:b/>
      <w:kern w:val="0"/>
      <w:sz w:val="30"/>
      <w:szCs w:val="20"/>
    </w:rPr>
  </w:style>
  <w:style w:type="paragraph" w:customStyle="1" w:styleId="1003">
    <w:name w:val="xl193"/>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kern w:val="0"/>
      <w:sz w:val="16"/>
      <w:szCs w:val="20"/>
    </w:rPr>
  </w:style>
  <w:style w:type="paragraph" w:customStyle="1" w:styleId="1004">
    <w:name w:val="xl117"/>
    <w:basedOn w:val="1"/>
    <w:qFormat/>
    <w:uiPriority w:val="0"/>
    <w:pPr>
      <w:widowControl/>
      <w:pBdr>
        <w:left w:val="single" w:color="auto" w:sz="8" w:space="0"/>
      </w:pBdr>
      <w:spacing w:before="100" w:beforeAutospacing="1" w:after="100" w:afterAutospacing="1"/>
      <w:jc w:val="left"/>
    </w:pPr>
    <w:rPr>
      <w:rFonts w:ascii="Arial Unicode MS" w:hAnsi="Arial Unicode MS"/>
      <w:kern w:val="0"/>
      <w:szCs w:val="20"/>
    </w:rPr>
  </w:style>
  <w:style w:type="paragraph" w:customStyle="1" w:styleId="1005">
    <w:name w:val="xl126"/>
    <w:basedOn w:val="1"/>
    <w:qFormat/>
    <w:uiPriority w:val="0"/>
    <w:pPr>
      <w:widowControl/>
      <w:pBdr>
        <w:left w:val="single" w:color="auto" w:sz="4" w:space="0"/>
        <w:bottom w:val="single" w:color="auto" w:sz="8" w:space="0"/>
      </w:pBdr>
      <w:spacing w:before="100" w:beforeAutospacing="1" w:after="100" w:afterAutospacing="1"/>
      <w:jc w:val="left"/>
    </w:pPr>
    <w:rPr>
      <w:rFonts w:ascii="Arial Unicode MS" w:hAnsi="Arial Unicode MS"/>
      <w:kern w:val="0"/>
      <w:sz w:val="16"/>
      <w:szCs w:val="20"/>
    </w:rPr>
  </w:style>
  <w:style w:type="paragraph" w:customStyle="1" w:styleId="1006">
    <w:name w:val="xl19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kern w:val="0"/>
      <w:sz w:val="16"/>
      <w:szCs w:val="20"/>
    </w:rPr>
  </w:style>
  <w:style w:type="paragraph" w:customStyle="1" w:styleId="1007">
    <w:name w:val="xl100"/>
    <w:basedOn w:val="1"/>
    <w:qFormat/>
    <w:uiPriority w:val="0"/>
    <w:pPr>
      <w:widowControl/>
      <w:spacing w:before="100" w:beforeAutospacing="1" w:after="100" w:afterAutospacing="1"/>
      <w:jc w:val="left"/>
    </w:pPr>
    <w:rPr>
      <w:rFonts w:ascii="Arial Unicode MS" w:hAnsi="Arial Unicode MS"/>
      <w:kern w:val="0"/>
      <w:sz w:val="12"/>
      <w:szCs w:val="20"/>
    </w:rPr>
  </w:style>
  <w:style w:type="paragraph" w:customStyle="1" w:styleId="1008">
    <w:name w:val="小四宋居中1.0"/>
    <w:basedOn w:val="1"/>
    <w:next w:val="1"/>
    <w:qFormat/>
    <w:uiPriority w:val="0"/>
    <w:pPr>
      <w:spacing w:line="360" w:lineRule="atLeast"/>
      <w:jc w:val="center"/>
    </w:pPr>
    <w:rPr>
      <w:rFonts w:ascii="仿宋_GB2312" w:hAnsi="宋体" w:eastAsia="仿宋_GB2312"/>
      <w:szCs w:val="20"/>
    </w:rPr>
  </w:style>
  <w:style w:type="paragraph" w:customStyle="1" w:styleId="1009">
    <w:name w:val="xl131"/>
    <w:basedOn w:val="1"/>
    <w:qFormat/>
    <w:uiPriority w:val="0"/>
    <w:pPr>
      <w:widowControl/>
      <w:pBdr>
        <w:left w:val="single" w:color="auto" w:sz="4" w:space="0"/>
        <w:right w:val="single" w:color="auto" w:sz="8" w:space="0"/>
      </w:pBdr>
      <w:spacing w:before="100" w:beforeAutospacing="1" w:after="100" w:afterAutospacing="1"/>
      <w:jc w:val="left"/>
    </w:pPr>
    <w:rPr>
      <w:rFonts w:ascii="Arial Unicode MS" w:hAnsi="Arial Unicode MS"/>
      <w:kern w:val="0"/>
      <w:szCs w:val="20"/>
    </w:rPr>
  </w:style>
  <w:style w:type="paragraph" w:customStyle="1" w:styleId="1010">
    <w:name w:val="样式a"/>
    <w:basedOn w:val="1"/>
    <w:qFormat/>
    <w:uiPriority w:val="0"/>
    <w:pPr>
      <w:adjustRightInd w:val="0"/>
      <w:snapToGrid w:val="0"/>
      <w:spacing w:line="420" w:lineRule="exact"/>
      <w:ind w:firstLine="200" w:firstLineChars="200"/>
    </w:pPr>
    <w:rPr>
      <w:kern w:val="0"/>
      <w:sz w:val="24"/>
      <w:szCs w:val="20"/>
    </w:rPr>
  </w:style>
  <w:style w:type="paragraph" w:customStyle="1" w:styleId="1011">
    <w:name w:val="正文缩近"/>
    <w:basedOn w:val="1"/>
    <w:qFormat/>
    <w:uiPriority w:val="0"/>
    <w:pPr>
      <w:spacing w:line="360" w:lineRule="auto"/>
      <w:ind w:firstLine="560" w:firstLineChars="200"/>
    </w:pPr>
    <w:rPr>
      <w:sz w:val="28"/>
      <w:szCs w:val="28"/>
    </w:rPr>
  </w:style>
  <w:style w:type="paragraph" w:customStyle="1" w:styleId="1012">
    <w:name w:val="序列"/>
    <w:qFormat/>
    <w:uiPriority w:val="0"/>
    <w:pPr>
      <w:widowControl w:val="0"/>
    </w:pPr>
    <w:rPr>
      <w:rFonts w:ascii="Times New Roman" w:hAnsi="Times New Roman" w:eastAsia="宋体" w:cs="Times New Roman"/>
      <w:snapToGrid w:val="0"/>
      <w:kern w:val="2"/>
      <w:sz w:val="28"/>
      <w:szCs w:val="24"/>
      <w:lang w:val="en-US" w:eastAsia="zh-CN" w:bidi="ar-SA"/>
    </w:rPr>
  </w:style>
  <w:style w:type="paragraph" w:customStyle="1" w:styleId="1013">
    <w:name w:val="xl127"/>
    <w:basedOn w:val="1"/>
    <w:qFormat/>
    <w:uiPriority w:val="0"/>
    <w:pPr>
      <w:widowControl/>
      <w:pBdr>
        <w:top w:val="single" w:color="auto" w:sz="8" w:space="0"/>
        <w:bottom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1014">
    <w:name w:val="源程序"/>
    <w:qFormat/>
    <w:uiPriority w:val="0"/>
    <w:pPr>
      <w:widowControl w:val="0"/>
      <w:tabs>
        <w:tab w:val="left" w:pos="780"/>
      </w:tabs>
      <w:kinsoku w:val="0"/>
      <w:wordWrap w:val="0"/>
      <w:overflowPunct w:val="0"/>
      <w:autoSpaceDE w:val="0"/>
      <w:autoSpaceDN w:val="0"/>
      <w:adjustRightInd w:val="0"/>
      <w:snapToGrid w:val="0"/>
      <w:ind w:left="482" w:hanging="360"/>
    </w:pPr>
    <w:rPr>
      <w:rFonts w:ascii="Courier New" w:hAnsi="Courier New" w:eastAsia="仿宋_GB2312" w:cs="Times New Roman"/>
      <w:snapToGrid w:val="0"/>
      <w:kern w:val="2"/>
      <w:sz w:val="24"/>
      <w:szCs w:val="24"/>
      <w:lang w:val="en-US" w:eastAsia="zh-CN" w:bidi="ar-SA"/>
    </w:rPr>
  </w:style>
  <w:style w:type="paragraph" w:customStyle="1" w:styleId="1015">
    <w:name w:val="福建表格文字"/>
    <w:basedOn w:val="1"/>
    <w:qFormat/>
    <w:uiPriority w:val="0"/>
    <w:pPr>
      <w:spacing w:line="300" w:lineRule="auto"/>
      <w:ind w:left="-28" w:right="-29" w:firstLine="27" w:firstLineChars="13"/>
      <w:jc w:val="center"/>
    </w:pPr>
    <w:rPr>
      <w:rFonts w:ascii="宋体" w:hAnsi="宋体"/>
      <w:szCs w:val="21"/>
    </w:rPr>
  </w:style>
  <w:style w:type="paragraph" w:customStyle="1" w:styleId="1016">
    <w:name w:val="xl143"/>
    <w:basedOn w:val="1"/>
    <w:qFormat/>
    <w:uiPriority w:val="0"/>
    <w:pPr>
      <w:widowControl/>
      <w:pBdr>
        <w:top w:val="single" w:color="auto" w:sz="8" w:space="0"/>
        <w:left w:val="single" w:color="auto" w:sz="4" w:space="0"/>
        <w:bottom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1017">
    <w:name w:val="xl119"/>
    <w:basedOn w:val="1"/>
    <w:qFormat/>
    <w:uiPriority w:val="0"/>
    <w:pPr>
      <w:widowControl/>
      <w:spacing w:before="100" w:beforeAutospacing="1" w:after="100" w:afterAutospacing="1"/>
      <w:jc w:val="center"/>
    </w:pPr>
    <w:rPr>
      <w:rFonts w:ascii="Arial Unicode MS" w:hAnsi="Arial Unicode MS"/>
      <w:kern w:val="0"/>
      <w:sz w:val="16"/>
      <w:szCs w:val="20"/>
    </w:rPr>
  </w:style>
  <w:style w:type="paragraph" w:customStyle="1" w:styleId="1018">
    <w:name w:val="xl136"/>
    <w:basedOn w:val="1"/>
    <w:qFormat/>
    <w:uiPriority w:val="0"/>
    <w:pPr>
      <w:widowControl/>
      <w:spacing w:before="100" w:beforeAutospacing="1" w:after="100" w:afterAutospacing="1"/>
      <w:jc w:val="left"/>
    </w:pPr>
    <w:rPr>
      <w:rFonts w:ascii="Arial Unicode MS" w:hAnsi="Arial Unicode MS"/>
      <w:kern w:val="0"/>
      <w:sz w:val="12"/>
      <w:szCs w:val="20"/>
    </w:rPr>
  </w:style>
  <w:style w:type="paragraph" w:customStyle="1" w:styleId="1019">
    <w:name w:val="xl129"/>
    <w:basedOn w:val="1"/>
    <w:qFormat/>
    <w:uiPriority w:val="0"/>
    <w:pPr>
      <w:widowControl/>
      <w:pBdr>
        <w:right w:val="single" w:color="auto" w:sz="8" w:space="0"/>
      </w:pBdr>
      <w:spacing w:before="100" w:beforeAutospacing="1" w:after="100" w:afterAutospacing="1"/>
      <w:jc w:val="center"/>
    </w:pPr>
    <w:rPr>
      <w:rFonts w:ascii="Arial Unicode MS" w:hAnsi="Arial Unicode MS"/>
      <w:kern w:val="0"/>
      <w:sz w:val="16"/>
      <w:szCs w:val="20"/>
    </w:rPr>
  </w:style>
  <w:style w:type="paragraph" w:customStyle="1" w:styleId="1020">
    <w:name w:val="Char Char Char Char Char Char Char Char Char Char Char Char Char Char Char Char Char Char Char Char Char1 Char Char Char Char Char Char Char Char Char Char Char Char Char Char Char"/>
    <w:basedOn w:val="1"/>
    <w:qFormat/>
    <w:uiPriority w:val="0"/>
    <w:pPr>
      <w:widowControl/>
      <w:spacing w:after="160" w:line="240" w:lineRule="exact"/>
      <w:jc w:val="left"/>
    </w:pPr>
    <w:rPr>
      <w:rFonts w:eastAsia="楷体_GB2312"/>
      <w:b/>
      <w:kern w:val="0"/>
      <w:sz w:val="20"/>
      <w:szCs w:val="20"/>
      <w:lang w:eastAsia="en-US"/>
    </w:rPr>
  </w:style>
  <w:style w:type="paragraph" w:customStyle="1" w:styleId="1021">
    <w:name w:val="xl140"/>
    <w:basedOn w:val="1"/>
    <w:qFormat/>
    <w:uiPriority w:val="0"/>
    <w:pPr>
      <w:widowControl/>
      <w:spacing w:before="100" w:beforeAutospacing="1" w:after="100" w:afterAutospacing="1"/>
      <w:jc w:val="center"/>
    </w:pPr>
    <w:rPr>
      <w:rFonts w:ascii="Arial Unicode MS" w:hAnsi="Arial Unicode MS"/>
      <w:kern w:val="0"/>
      <w:sz w:val="16"/>
      <w:szCs w:val="20"/>
    </w:rPr>
  </w:style>
  <w:style w:type="paragraph" w:customStyle="1" w:styleId="1022">
    <w:name w:val="表内容中"/>
    <w:basedOn w:val="88"/>
    <w:qFormat/>
    <w:uiPriority w:val="0"/>
    <w:pPr>
      <w:widowControl/>
      <w:spacing w:line="240" w:lineRule="exact"/>
      <w:ind w:left="0" w:leftChars="0"/>
      <w:jc w:val="center"/>
    </w:pPr>
    <w:rPr>
      <w:rFonts w:ascii="宋体" w:hAnsi="宋体"/>
      <w:color w:val="000000"/>
      <w:sz w:val="21"/>
      <w:szCs w:val="21"/>
    </w:rPr>
  </w:style>
  <w:style w:type="paragraph" w:customStyle="1" w:styleId="1023">
    <w:name w:val="EIA表头"/>
    <w:basedOn w:val="1"/>
    <w:qFormat/>
    <w:uiPriority w:val="0"/>
    <w:pPr>
      <w:ind w:firstLine="503" w:firstLineChars="196"/>
    </w:pPr>
    <w:rPr>
      <w:rFonts w:eastAsia="仿宋_GB2312"/>
      <w:sz w:val="28"/>
      <w:szCs w:val="20"/>
    </w:rPr>
  </w:style>
  <w:style w:type="paragraph" w:customStyle="1" w:styleId="1024">
    <w:name w:val="新表"/>
    <w:basedOn w:val="1"/>
    <w:qFormat/>
    <w:uiPriority w:val="0"/>
    <w:pPr>
      <w:spacing w:line="360" w:lineRule="exact"/>
    </w:pPr>
    <w:rPr>
      <w:rFonts w:eastAsia="仿宋_GB2312"/>
      <w:bCs/>
      <w:kern w:val="0"/>
      <w:sz w:val="24"/>
      <w:szCs w:val="20"/>
    </w:rPr>
  </w:style>
  <w:style w:type="paragraph" w:customStyle="1" w:styleId="1025">
    <w:name w:val="题注1"/>
    <w:basedOn w:val="1"/>
    <w:next w:val="112"/>
    <w:qFormat/>
    <w:uiPriority w:val="0"/>
    <w:pPr>
      <w:widowControl/>
      <w:spacing w:before="100" w:beforeAutospacing="1" w:after="100" w:afterAutospacing="1"/>
      <w:jc w:val="left"/>
    </w:pPr>
    <w:rPr>
      <w:rFonts w:ascii="宋体" w:hAnsi="宋体"/>
      <w:kern w:val="0"/>
      <w:sz w:val="24"/>
    </w:rPr>
  </w:style>
  <w:style w:type="paragraph" w:customStyle="1" w:styleId="1026">
    <w:name w:val="样式 1文章 + 黑色"/>
    <w:basedOn w:val="1"/>
    <w:qFormat/>
    <w:uiPriority w:val="0"/>
    <w:pPr>
      <w:snapToGrid w:val="0"/>
      <w:spacing w:line="420" w:lineRule="auto"/>
      <w:ind w:firstLine="518"/>
      <w:outlineLvl w:val="4"/>
    </w:pPr>
    <w:rPr>
      <w:color w:val="000000"/>
      <w:spacing w:val="4"/>
      <w:sz w:val="24"/>
    </w:rPr>
  </w:style>
  <w:style w:type="paragraph" w:customStyle="1" w:styleId="1027">
    <w:name w:val="样式 日期 + (西文) Times New Roman (中文) 黑体"/>
    <w:basedOn w:val="88"/>
    <w:qFormat/>
    <w:uiPriority w:val="0"/>
    <w:pPr>
      <w:widowControl/>
      <w:overflowPunct w:val="0"/>
      <w:autoSpaceDE w:val="0"/>
      <w:autoSpaceDN w:val="0"/>
      <w:adjustRightInd w:val="0"/>
      <w:ind w:left="0" w:leftChars="0"/>
      <w:textAlignment w:val="baseline"/>
    </w:pPr>
    <w:rPr>
      <w:rFonts w:eastAsia="黑体"/>
      <w:sz w:val="30"/>
    </w:rPr>
  </w:style>
  <w:style w:type="paragraph" w:customStyle="1" w:styleId="1028">
    <w:name w:val="样式 样式 标题 2节标题 1.1节第一章 标题 2Heading 2 HiddenHeading 2 CCBSheadi......"/>
    <w:basedOn w:val="1"/>
    <w:qFormat/>
    <w:uiPriority w:val="0"/>
    <w:pPr>
      <w:keepNext/>
      <w:keepLines/>
      <w:spacing w:before="260" w:after="260" w:line="416" w:lineRule="auto"/>
      <w:outlineLvl w:val="1"/>
    </w:pPr>
    <w:rPr>
      <w:rFonts w:ascii="Arial" w:hAnsi="Arial"/>
      <w:bCs/>
      <w:sz w:val="28"/>
      <w:szCs w:val="32"/>
    </w:rPr>
  </w:style>
  <w:style w:type="paragraph" w:customStyle="1" w:styleId="1029">
    <w:name w:val="In Table"/>
    <w:basedOn w:val="1"/>
    <w:qFormat/>
    <w:uiPriority w:val="0"/>
    <w:pPr>
      <w:tabs>
        <w:tab w:val="left" w:pos="2200"/>
        <w:tab w:val="left" w:pos="3960"/>
        <w:tab w:val="left" w:pos="5280"/>
      </w:tabs>
      <w:spacing w:before="96" w:after="96" w:line="0" w:lineRule="atLeast"/>
      <w:jc w:val="center"/>
    </w:pPr>
    <w:rPr>
      <w:rFonts w:ascii="Tahoma" w:hAnsi="Tahoma" w:eastAsia="华文中宋"/>
      <w:szCs w:val="20"/>
    </w:rPr>
  </w:style>
  <w:style w:type="paragraph" w:customStyle="1" w:styleId="1030">
    <w:name w:val="缩进"/>
    <w:basedOn w:val="1"/>
    <w:qFormat/>
    <w:uiPriority w:val="0"/>
    <w:pPr>
      <w:tabs>
        <w:tab w:val="left" w:pos="-52"/>
      </w:tabs>
      <w:spacing w:line="400" w:lineRule="atLeast"/>
      <w:ind w:right="-4" w:firstLine="425"/>
    </w:pPr>
    <w:rPr>
      <w:rFonts w:ascii="宋体" w:hAnsi="宋体"/>
      <w:sz w:val="24"/>
    </w:rPr>
  </w:style>
  <w:style w:type="paragraph" w:customStyle="1" w:styleId="1031">
    <w:name w:val="仿宋体正文"/>
    <w:basedOn w:val="1"/>
    <w:qFormat/>
    <w:uiPriority w:val="0"/>
    <w:pPr>
      <w:spacing w:line="280" w:lineRule="exact"/>
      <w:jc w:val="center"/>
    </w:pPr>
    <w:rPr>
      <w:color w:val="000000"/>
      <w:spacing w:val="-14"/>
      <w:szCs w:val="21"/>
    </w:rPr>
  </w:style>
  <w:style w:type="paragraph" w:customStyle="1" w:styleId="1032">
    <w:name w:val="样式 三号 黑色 首行缩进:  0.99 厘米 行距: 固定值 28 磅"/>
    <w:basedOn w:val="1"/>
    <w:qFormat/>
    <w:uiPriority w:val="0"/>
    <w:pPr>
      <w:spacing w:line="560" w:lineRule="exact"/>
      <w:ind w:firstLine="560"/>
    </w:pPr>
    <w:rPr>
      <w:rFonts w:cs="宋体"/>
      <w:color w:val="000000"/>
      <w:sz w:val="24"/>
      <w:szCs w:val="20"/>
    </w:rPr>
  </w:style>
  <w:style w:type="paragraph" w:customStyle="1" w:styleId="1033">
    <w:name w:val="10"/>
    <w:basedOn w:val="1"/>
    <w:next w:val="147"/>
    <w:qFormat/>
    <w:uiPriority w:val="0"/>
    <w:pPr>
      <w:spacing w:line="360" w:lineRule="auto"/>
      <w:ind w:firstLine="480" w:firstLineChars="200"/>
    </w:pPr>
    <w:rPr>
      <w:rFonts w:ascii="宋体" w:hAnsi="宋体"/>
      <w:color w:val="FF0000"/>
      <w:sz w:val="24"/>
    </w:rPr>
  </w:style>
  <w:style w:type="paragraph" w:customStyle="1" w:styleId="1034">
    <w:name w:val="8"/>
    <w:basedOn w:val="1"/>
    <w:next w:val="86"/>
    <w:qFormat/>
    <w:uiPriority w:val="0"/>
    <w:rPr>
      <w:rFonts w:ascii="宋体" w:hAnsi="Courier New" w:cs="Courier New"/>
      <w:szCs w:val="21"/>
    </w:rPr>
  </w:style>
  <w:style w:type="paragraph" w:customStyle="1" w:styleId="1035">
    <w:name w:val="7"/>
    <w:basedOn w:val="1"/>
    <w:next w:val="86"/>
    <w:qFormat/>
    <w:uiPriority w:val="0"/>
    <w:rPr>
      <w:rFonts w:ascii="宋体" w:hAnsi="Courier New" w:cs="Courier New"/>
      <w:szCs w:val="21"/>
    </w:rPr>
  </w:style>
  <w:style w:type="paragraph" w:customStyle="1" w:styleId="1036">
    <w:name w:val="+正文"/>
    <w:basedOn w:val="1"/>
    <w:qFormat/>
    <w:uiPriority w:val="0"/>
    <w:pPr>
      <w:spacing w:line="360" w:lineRule="auto"/>
      <w:ind w:firstLine="200" w:firstLineChars="200"/>
    </w:pPr>
    <w:rPr>
      <w:sz w:val="28"/>
      <w:szCs w:val="28"/>
    </w:rPr>
  </w:style>
  <w:style w:type="paragraph" w:customStyle="1" w:styleId="1037">
    <w:name w:val="环表头"/>
    <w:basedOn w:val="1"/>
    <w:qFormat/>
    <w:uiPriority w:val="0"/>
    <w:pPr>
      <w:widowControl/>
      <w:suppressAutoHyphens/>
      <w:adjustRightInd w:val="0"/>
      <w:spacing w:before="60" w:after="60" w:line="312" w:lineRule="atLeast"/>
      <w:ind w:right="28"/>
      <w:jc w:val="center"/>
      <w:textAlignment w:val="baseline"/>
    </w:pPr>
    <w:rPr>
      <w:rFonts w:ascii="黑体" w:hAnsi="宋体" w:eastAsia="黑体"/>
      <w:spacing w:val="-20"/>
      <w:kern w:val="0"/>
      <w:sz w:val="24"/>
      <w:szCs w:val="20"/>
    </w:rPr>
  </w:style>
  <w:style w:type="paragraph" w:customStyle="1" w:styleId="1038">
    <w:name w:val="样式  + 首行缩进:  0.9 厘米"/>
    <w:basedOn w:val="1"/>
    <w:qFormat/>
    <w:uiPriority w:val="0"/>
    <w:pPr>
      <w:snapToGrid w:val="0"/>
      <w:spacing w:beforeAutospacing="1" w:afterAutospacing="1"/>
      <w:ind w:firstLine="480" w:firstLineChars="200"/>
    </w:pPr>
    <w:rPr>
      <w:rFonts w:ascii="仿宋_GB2312" w:hAnsi="宋体" w:eastAsia="仿宋_GB2312"/>
      <w:kern w:val="0"/>
      <w:sz w:val="24"/>
      <w:szCs w:val="28"/>
    </w:rPr>
  </w:style>
  <w:style w:type="paragraph" w:customStyle="1" w:styleId="1039">
    <w:name w:val="样式 (符号) 宋体 黑色 左 行距: 固定值 25 磅"/>
    <w:basedOn w:val="1"/>
    <w:qFormat/>
    <w:uiPriority w:val="0"/>
    <w:pPr>
      <w:spacing w:beforeLines="50" w:afterLines="50" w:line="500" w:lineRule="exact"/>
      <w:jc w:val="left"/>
    </w:pPr>
    <w:rPr>
      <w:rFonts w:hAnsi="宋体" w:eastAsia="黑体" w:cs="宋体"/>
      <w:color w:val="000000"/>
      <w:sz w:val="28"/>
      <w:szCs w:val="28"/>
    </w:rPr>
  </w:style>
  <w:style w:type="paragraph" w:customStyle="1" w:styleId="1040">
    <w:name w:val="style2"/>
    <w:basedOn w:val="1"/>
    <w:qFormat/>
    <w:uiPriority w:val="0"/>
    <w:pPr>
      <w:widowControl/>
      <w:jc w:val="left"/>
    </w:pPr>
    <w:rPr>
      <w:rFonts w:ascii="宋体" w:hAnsi="宋体" w:cs="宋体"/>
      <w:kern w:val="0"/>
      <w:sz w:val="24"/>
    </w:rPr>
  </w:style>
  <w:style w:type="paragraph" w:customStyle="1" w:styleId="1041">
    <w:name w:val="表内样式"/>
    <w:basedOn w:val="1"/>
    <w:next w:val="1"/>
    <w:qFormat/>
    <w:uiPriority w:val="0"/>
    <w:pPr>
      <w:jc w:val="center"/>
    </w:pPr>
    <w:rPr>
      <w:kern w:val="0"/>
    </w:rPr>
  </w:style>
  <w:style w:type="paragraph" w:customStyle="1" w:styleId="1042">
    <w:name w:val="默认段落字体 Para Char Char Char Char Char Char Char"/>
    <w:basedOn w:val="1"/>
    <w:qFormat/>
    <w:uiPriority w:val="0"/>
    <w:pPr>
      <w:spacing w:line="360" w:lineRule="auto"/>
      <w:ind w:firstLine="420" w:firstLineChars="200"/>
    </w:pPr>
  </w:style>
  <w:style w:type="paragraph" w:customStyle="1" w:styleId="1043">
    <w:name w:val="cardlist-value"/>
    <w:basedOn w:val="1"/>
    <w:qFormat/>
    <w:uiPriority w:val="0"/>
    <w:pPr>
      <w:widowControl/>
      <w:spacing w:before="100" w:beforeAutospacing="1" w:after="100" w:afterAutospacing="1"/>
      <w:jc w:val="left"/>
    </w:pPr>
    <w:rPr>
      <w:rFonts w:ascii="宋体" w:hAnsi="宋体" w:cs="宋体"/>
      <w:kern w:val="0"/>
      <w:sz w:val="24"/>
    </w:rPr>
  </w:style>
  <w:style w:type="paragraph" w:customStyle="1" w:styleId="1044">
    <w:name w:val="字母编号列项（一级）"/>
    <w:qFormat/>
    <w:uiPriority w:val="0"/>
    <w:pPr>
      <w:tabs>
        <w:tab w:val="left" w:pos="425"/>
        <w:tab w:val="left" w:pos="839"/>
      </w:tabs>
      <w:ind w:left="425" w:hanging="425"/>
      <w:jc w:val="both"/>
    </w:pPr>
    <w:rPr>
      <w:rFonts w:ascii="宋体" w:hAnsi="Times New Roman" w:eastAsia="宋体" w:cs="Times New Roman"/>
      <w:snapToGrid w:val="0"/>
      <w:kern w:val="2"/>
      <w:sz w:val="21"/>
      <w:szCs w:val="24"/>
      <w:lang w:val="en-US" w:eastAsia="zh-CN" w:bidi="ar-SA"/>
    </w:rPr>
  </w:style>
  <w:style w:type="paragraph" w:customStyle="1" w:styleId="1045">
    <w:name w:val="二级无"/>
    <w:basedOn w:val="556"/>
    <w:qFormat/>
    <w:uiPriority w:val="0"/>
    <w:pPr>
      <w:tabs>
        <w:tab w:val="left" w:pos="1260"/>
        <w:tab w:val="clear" w:pos="360"/>
        <w:tab w:val="clear" w:pos="2315"/>
      </w:tabs>
      <w:ind w:left="1260" w:hanging="420"/>
      <w:jc w:val="left"/>
    </w:pPr>
    <w:rPr>
      <w:rFonts w:ascii="宋体" w:hAnsi="Times New Roman" w:eastAsia="宋体"/>
      <w:szCs w:val="21"/>
    </w:rPr>
  </w:style>
  <w:style w:type="paragraph" w:customStyle="1" w:styleId="1046">
    <w:name w:val="reader-word-layer reader-word-s2-0"/>
    <w:basedOn w:val="1"/>
    <w:qFormat/>
    <w:uiPriority w:val="0"/>
    <w:pPr>
      <w:widowControl/>
      <w:spacing w:before="100" w:beforeAutospacing="1" w:after="100" w:afterAutospacing="1"/>
      <w:jc w:val="left"/>
    </w:pPr>
    <w:rPr>
      <w:rFonts w:ascii="宋体" w:hAnsi="宋体" w:cs="宋体"/>
      <w:kern w:val="0"/>
      <w:sz w:val="24"/>
    </w:rPr>
  </w:style>
  <w:style w:type="paragraph" w:customStyle="1" w:styleId="1047">
    <w:name w:val="样式14"/>
    <w:basedOn w:val="9"/>
    <w:qFormat/>
    <w:uiPriority w:val="0"/>
    <w:pPr>
      <w:keepLines/>
      <w:tabs>
        <w:tab w:val="left" w:pos="2315"/>
      </w:tabs>
      <w:adjustRightInd w:val="0"/>
      <w:spacing w:before="0" w:after="0" w:line="360" w:lineRule="auto"/>
      <w:ind w:left="0" w:firstLine="0"/>
      <w:jc w:val="center"/>
    </w:pPr>
    <w:rPr>
      <w:rFonts w:ascii="Calibri" w:hAnsi="Calibri"/>
      <w:b w:val="0"/>
      <w:color w:val="auto"/>
      <w:sz w:val="32"/>
      <w:szCs w:val="32"/>
    </w:rPr>
  </w:style>
  <w:style w:type="paragraph" w:customStyle="1" w:styleId="1048">
    <w:name w:val="样式15"/>
    <w:basedOn w:val="10"/>
    <w:link w:val="2450"/>
    <w:qFormat/>
    <w:uiPriority w:val="0"/>
    <w:pPr>
      <w:tabs>
        <w:tab w:val="left" w:pos="540"/>
        <w:tab w:val="clear" w:pos="1617"/>
      </w:tabs>
      <w:adjustRightInd w:val="0"/>
      <w:snapToGrid w:val="0"/>
      <w:spacing w:before="0" w:after="0" w:line="360" w:lineRule="auto"/>
    </w:pPr>
    <w:rPr>
      <w:rFonts w:ascii="Calibri" w:hAnsi="Calibri"/>
      <w:sz w:val="28"/>
      <w:szCs w:val="28"/>
    </w:rPr>
  </w:style>
  <w:style w:type="paragraph" w:customStyle="1" w:styleId="1049">
    <w:name w:val="样式 标题 1章标题 1H11.1标题 11标题 1Section HeadHeader1h11st level..."/>
    <w:basedOn w:val="9"/>
    <w:qFormat/>
    <w:uiPriority w:val="0"/>
    <w:pPr>
      <w:keepLines/>
      <w:tabs>
        <w:tab w:val="left" w:pos="2315"/>
      </w:tabs>
      <w:adjustRightInd w:val="0"/>
      <w:spacing w:before="0" w:after="0" w:line="360" w:lineRule="auto"/>
      <w:ind w:left="2315" w:hanging="425"/>
      <w:jc w:val="center"/>
    </w:pPr>
    <w:rPr>
      <w:rFonts w:ascii="Calibri" w:hAnsi="Calibri" w:cs="宋体"/>
      <w:b w:val="0"/>
      <w:bCs w:val="0"/>
      <w:color w:val="auto"/>
      <w:sz w:val="32"/>
      <w:szCs w:val="20"/>
    </w:rPr>
  </w:style>
  <w:style w:type="paragraph" w:customStyle="1" w:styleId="1050">
    <w:name w:val="表格（报告书）"/>
    <w:next w:val="1"/>
    <w:qFormat/>
    <w:uiPriority w:val="0"/>
    <w:pPr>
      <w:widowControl w:val="0"/>
      <w:adjustRightInd w:val="0"/>
      <w:snapToGrid w:val="0"/>
      <w:spacing w:line="300" w:lineRule="exact"/>
      <w:ind w:left="19" w:leftChars="8"/>
      <w:jc w:val="both"/>
    </w:pPr>
    <w:rPr>
      <w:rFonts w:ascii="宋体" w:hAnsi="宋体" w:eastAsia="宋体" w:cs="Times New Roman"/>
      <w:snapToGrid w:val="0"/>
      <w:spacing w:val="-8"/>
      <w:kern w:val="2"/>
      <w:sz w:val="21"/>
      <w:szCs w:val="21"/>
      <w:lang w:val="en-US" w:eastAsia="zh-CN" w:bidi="ar-SA"/>
    </w:rPr>
  </w:style>
  <w:style w:type="paragraph" w:customStyle="1" w:styleId="1051">
    <w:name w:val="样式 标题 4标题 4 Char第三层条PIM 4h4H4Fab-4T5Ref Heading 1rh1He..."/>
    <w:basedOn w:val="12"/>
    <w:qFormat/>
    <w:uiPriority w:val="0"/>
    <w:pPr>
      <w:spacing w:before="60" w:after="60" w:line="240" w:lineRule="auto"/>
    </w:pPr>
    <w:rPr>
      <w:rFonts w:ascii="Times New Roman" w:hAnsi="Times New Roman" w:cs="宋体"/>
      <w:b w:val="0"/>
      <w:bCs w:val="0"/>
      <w:sz w:val="24"/>
      <w:szCs w:val="20"/>
    </w:rPr>
  </w:style>
  <w:style w:type="paragraph" w:customStyle="1" w:styleId="1052">
    <w:name w:val="样式 标题 4标题 4 Char第三层条PIM 4h4H4Fab-4T5Ref Heading 1rh1He...1"/>
    <w:basedOn w:val="12"/>
    <w:qFormat/>
    <w:uiPriority w:val="0"/>
    <w:pPr>
      <w:spacing w:before="60" w:after="60" w:line="240" w:lineRule="auto"/>
    </w:pPr>
    <w:rPr>
      <w:rFonts w:ascii="Times New Roman" w:hAnsi="Times New Roman" w:cs="宋体"/>
      <w:b w:val="0"/>
      <w:bCs w:val="0"/>
      <w:sz w:val="24"/>
      <w:szCs w:val="20"/>
    </w:rPr>
  </w:style>
  <w:style w:type="paragraph" w:customStyle="1" w:styleId="1053">
    <w:name w:val="正文型"/>
    <w:basedOn w:val="1"/>
    <w:link w:val="2180"/>
    <w:qFormat/>
    <w:uiPriority w:val="0"/>
    <w:pPr>
      <w:spacing w:line="360" w:lineRule="auto"/>
      <w:ind w:firstLine="449" w:firstLineChars="187"/>
    </w:pPr>
    <w:rPr>
      <w:rFonts w:ascii="宋体" w:hAnsi="宋体"/>
      <w:color w:val="000000"/>
      <w:sz w:val="24"/>
    </w:rPr>
  </w:style>
  <w:style w:type="paragraph" w:customStyle="1" w:styleId="1054">
    <w:name w:val="圆周 标题1"/>
    <w:basedOn w:val="35"/>
    <w:qFormat/>
    <w:uiPriority w:val="0"/>
    <w:pPr>
      <w:widowControl/>
      <w:tabs>
        <w:tab w:val="clear" w:pos="425"/>
      </w:tabs>
      <w:ind w:left="0" w:firstLine="0"/>
    </w:pPr>
    <w:rPr>
      <w:rFonts w:eastAsia="黑体"/>
      <w:color w:val="000000"/>
    </w:rPr>
  </w:style>
  <w:style w:type="paragraph" w:customStyle="1" w:styleId="1055">
    <w:name w:val="Char1 Char Char Char Char Char Char Char Char Char Char Char Char Char Char Char Char Char Char"/>
    <w:basedOn w:val="1"/>
    <w:qFormat/>
    <w:uiPriority w:val="0"/>
    <w:pPr>
      <w:widowControl/>
      <w:spacing w:after="160" w:line="240" w:lineRule="exact"/>
      <w:ind w:firstLine="980" w:firstLineChars="350"/>
      <w:jc w:val="left"/>
    </w:pPr>
  </w:style>
  <w:style w:type="paragraph" w:customStyle="1" w:styleId="1056">
    <w:name w:val="页脚001"/>
    <w:basedOn w:val="28"/>
    <w:qFormat/>
    <w:uiPriority w:val="0"/>
    <w:pPr>
      <w:pBdr>
        <w:top w:val="single" w:color="auto" w:sz="4" w:space="1"/>
      </w:pBdr>
      <w:spacing w:line="360" w:lineRule="auto"/>
      <w:jc w:val="center"/>
    </w:pPr>
    <w:rPr>
      <w:rFonts w:ascii="宋体" w:hAnsi="宋体"/>
      <w:szCs w:val="18"/>
    </w:rPr>
  </w:style>
  <w:style w:type="paragraph" w:customStyle="1" w:styleId="1057">
    <w:name w:val="正文正本 + 宋体"/>
    <w:basedOn w:val="1"/>
    <w:qFormat/>
    <w:uiPriority w:val="0"/>
    <w:pPr>
      <w:widowControl/>
      <w:spacing w:line="360" w:lineRule="auto"/>
      <w:ind w:firstLine="510"/>
      <w:jc w:val="left"/>
    </w:pPr>
    <w:rPr>
      <w:rFonts w:ascii="宋体" w:hAnsi="宋体"/>
      <w:kern w:val="0"/>
      <w:sz w:val="24"/>
    </w:rPr>
  </w:style>
  <w:style w:type="paragraph" w:customStyle="1" w:styleId="1058">
    <w:name w:val="001"/>
    <w:basedOn w:val="198"/>
    <w:next w:val="198"/>
    <w:qFormat/>
    <w:uiPriority w:val="0"/>
    <w:pPr>
      <w:widowControl/>
      <w:adjustRightInd/>
      <w:snapToGrid/>
      <w:spacing w:before="360" w:after="240"/>
    </w:pPr>
    <w:rPr>
      <w:b/>
      <w:caps w:val="0"/>
      <w:color w:val="000000"/>
      <w:sz w:val="28"/>
      <w:szCs w:val="28"/>
    </w:rPr>
  </w:style>
  <w:style w:type="paragraph" w:customStyle="1" w:styleId="1059">
    <w:name w:val="8595A71431B84F609A33760DCFC02109"/>
    <w:qFormat/>
    <w:uiPriority w:val="0"/>
    <w:pPr>
      <w:spacing w:after="200" w:line="276" w:lineRule="auto"/>
    </w:pPr>
    <w:rPr>
      <w:rFonts w:ascii="Calibri" w:hAnsi="Calibri" w:eastAsia="宋体" w:cs="Times New Roman"/>
      <w:snapToGrid w:val="0"/>
      <w:kern w:val="2"/>
      <w:sz w:val="22"/>
      <w:szCs w:val="22"/>
      <w:lang w:val="en-US" w:eastAsia="en-US" w:bidi="ar-SA"/>
    </w:rPr>
  </w:style>
  <w:style w:type="paragraph" w:customStyle="1" w:styleId="1060">
    <w:name w:val="reader-word-layer reader-word-s2-4"/>
    <w:basedOn w:val="1"/>
    <w:qFormat/>
    <w:uiPriority w:val="0"/>
    <w:pPr>
      <w:widowControl/>
      <w:spacing w:before="100" w:beforeAutospacing="1" w:after="100" w:afterAutospacing="1"/>
      <w:jc w:val="left"/>
    </w:pPr>
    <w:rPr>
      <w:rFonts w:ascii="宋体" w:hAnsi="宋体" w:cs="宋体"/>
      <w:kern w:val="0"/>
      <w:sz w:val="24"/>
    </w:rPr>
  </w:style>
  <w:style w:type="paragraph" w:customStyle="1" w:styleId="1061">
    <w:name w:val="reader-word-layer reader-word-s2-6"/>
    <w:basedOn w:val="1"/>
    <w:qFormat/>
    <w:uiPriority w:val="0"/>
    <w:pPr>
      <w:widowControl/>
      <w:spacing w:before="100" w:beforeAutospacing="1" w:after="100" w:afterAutospacing="1"/>
      <w:jc w:val="left"/>
    </w:pPr>
    <w:rPr>
      <w:rFonts w:ascii="宋体" w:hAnsi="宋体" w:cs="宋体"/>
      <w:kern w:val="0"/>
      <w:sz w:val="24"/>
    </w:rPr>
  </w:style>
  <w:style w:type="paragraph" w:customStyle="1" w:styleId="1062">
    <w:name w:val="reader-word-layer reader-word-s2-1"/>
    <w:basedOn w:val="1"/>
    <w:qFormat/>
    <w:uiPriority w:val="0"/>
    <w:pPr>
      <w:widowControl/>
      <w:spacing w:before="100" w:beforeAutospacing="1" w:after="100" w:afterAutospacing="1"/>
      <w:jc w:val="left"/>
    </w:pPr>
    <w:rPr>
      <w:rFonts w:ascii="宋体" w:hAnsi="宋体" w:cs="宋体"/>
      <w:kern w:val="0"/>
      <w:sz w:val="24"/>
    </w:rPr>
  </w:style>
  <w:style w:type="paragraph" w:customStyle="1" w:styleId="1063">
    <w:name w:val="reader-word-layer reader-word-s1-5"/>
    <w:basedOn w:val="1"/>
    <w:qFormat/>
    <w:uiPriority w:val="0"/>
    <w:pPr>
      <w:widowControl/>
      <w:spacing w:before="100" w:beforeAutospacing="1" w:after="100" w:afterAutospacing="1"/>
      <w:jc w:val="left"/>
    </w:pPr>
    <w:rPr>
      <w:rFonts w:ascii="宋体" w:hAnsi="宋体" w:cs="宋体"/>
      <w:kern w:val="0"/>
      <w:sz w:val="24"/>
    </w:rPr>
  </w:style>
  <w:style w:type="paragraph" w:customStyle="1" w:styleId="1064">
    <w:name w:val="Char Char Char Char Char Char1 Char Char Char Char Char Char Char1"/>
    <w:basedOn w:val="1"/>
    <w:qFormat/>
    <w:uiPriority w:val="0"/>
  </w:style>
  <w:style w:type="paragraph" w:customStyle="1" w:styleId="1065">
    <w:name w:val="Char Char Char1 Char1"/>
    <w:basedOn w:val="1"/>
    <w:qFormat/>
    <w:uiPriority w:val="0"/>
    <w:pPr>
      <w:spacing w:line="360" w:lineRule="auto"/>
      <w:ind w:firstLine="200" w:firstLineChars="200"/>
    </w:pPr>
    <w:rPr>
      <w:szCs w:val="20"/>
    </w:rPr>
  </w:style>
  <w:style w:type="paragraph" w:customStyle="1" w:styleId="1066">
    <w:name w:val="Char1 Char Char Char Char Char Char1"/>
    <w:basedOn w:val="1"/>
    <w:qFormat/>
    <w:uiPriority w:val="0"/>
    <w:rPr>
      <w:sz w:val="24"/>
    </w:rPr>
  </w:style>
  <w:style w:type="paragraph" w:customStyle="1" w:styleId="1067">
    <w:name w:val="Char Char3 Char Char1"/>
    <w:basedOn w:val="1"/>
    <w:qFormat/>
    <w:uiPriority w:val="0"/>
    <w:pPr>
      <w:spacing w:line="360" w:lineRule="auto"/>
      <w:ind w:firstLine="200" w:firstLineChars="200"/>
    </w:pPr>
    <w:rPr>
      <w:rFonts w:ascii="宋体" w:hAnsi="宋体" w:cs="宋体"/>
      <w:sz w:val="24"/>
    </w:rPr>
  </w:style>
  <w:style w:type="paragraph" w:customStyle="1" w:styleId="1068">
    <w:name w:val="Char Char Char11"/>
    <w:basedOn w:val="1"/>
    <w:qFormat/>
    <w:uiPriority w:val="0"/>
  </w:style>
  <w:style w:type="paragraph" w:customStyle="1" w:styleId="1069">
    <w:name w:val="(文字) (文字)1"/>
    <w:basedOn w:val="1"/>
    <w:qFormat/>
    <w:uiPriority w:val="0"/>
  </w:style>
  <w:style w:type="paragraph" w:customStyle="1" w:styleId="1070">
    <w:name w:val="Char151"/>
    <w:basedOn w:val="1"/>
    <w:next w:val="1"/>
    <w:qFormat/>
    <w:uiPriority w:val="0"/>
    <w:pPr>
      <w:ind w:firstLine="200" w:firstLineChars="200"/>
    </w:pPr>
    <w:rPr>
      <w:rFonts w:ascii="宋体" w:hAnsi="宋体" w:cs="宋体"/>
      <w:sz w:val="24"/>
      <w:u w:color="FFFFFF"/>
    </w:rPr>
  </w:style>
  <w:style w:type="paragraph" w:customStyle="1" w:styleId="1071">
    <w:name w:val="Char31"/>
    <w:basedOn w:val="1"/>
    <w:qFormat/>
    <w:uiPriority w:val="0"/>
    <w:pPr>
      <w:spacing w:before="60" w:line="360" w:lineRule="auto"/>
      <w:ind w:firstLine="200" w:firstLineChars="200"/>
    </w:pPr>
    <w:rPr>
      <w:rFonts w:eastAsia="黑体"/>
      <w:sz w:val="30"/>
    </w:rPr>
  </w:style>
  <w:style w:type="paragraph" w:customStyle="1" w:styleId="1072">
    <w:name w:val="reader-word-layer reader-word-s2-10"/>
    <w:basedOn w:val="1"/>
    <w:qFormat/>
    <w:uiPriority w:val="0"/>
    <w:pPr>
      <w:widowControl/>
      <w:spacing w:before="100" w:beforeAutospacing="1" w:after="100" w:afterAutospacing="1"/>
      <w:jc w:val="left"/>
    </w:pPr>
    <w:rPr>
      <w:rFonts w:ascii="宋体" w:hAnsi="宋体" w:cs="宋体"/>
      <w:kern w:val="0"/>
      <w:sz w:val="24"/>
    </w:rPr>
  </w:style>
  <w:style w:type="paragraph" w:customStyle="1" w:styleId="1073">
    <w:name w:val="reader-word-layer reader-word-s2-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074">
    <w:name w:val="Char Char3 Char Char Char Char"/>
    <w:basedOn w:val="1"/>
    <w:qFormat/>
    <w:uiPriority w:val="0"/>
    <w:pPr>
      <w:spacing w:line="360" w:lineRule="auto"/>
      <w:ind w:firstLine="200" w:firstLineChars="200"/>
    </w:pPr>
    <w:rPr>
      <w:rFonts w:ascii="宋体" w:hAnsi="宋体" w:cs="宋体"/>
      <w:sz w:val="24"/>
    </w:rPr>
  </w:style>
  <w:style w:type="paragraph" w:customStyle="1" w:styleId="1075">
    <w:name w:val="正文四号"/>
    <w:basedOn w:val="1"/>
    <w:link w:val="2204"/>
    <w:qFormat/>
    <w:uiPriority w:val="0"/>
    <w:pPr>
      <w:spacing w:line="360" w:lineRule="auto"/>
      <w:ind w:firstLine="200" w:firstLineChars="200"/>
    </w:pPr>
    <w:rPr>
      <w:sz w:val="24"/>
    </w:rPr>
  </w:style>
  <w:style w:type="paragraph" w:customStyle="1" w:styleId="1076">
    <w:name w:val="文本"/>
    <w:basedOn w:val="1"/>
    <w:link w:val="2391"/>
    <w:qFormat/>
    <w:uiPriority w:val="0"/>
    <w:pPr>
      <w:spacing w:line="360" w:lineRule="auto"/>
      <w:ind w:firstLine="617" w:firstLineChars="257"/>
    </w:pPr>
    <w:rPr>
      <w:rFonts w:ascii="宋体" w:hAnsi="宋体" w:cs="MS Mincho"/>
      <w:sz w:val="24"/>
    </w:rPr>
  </w:style>
  <w:style w:type="paragraph" w:customStyle="1" w:styleId="1077">
    <w:name w:val="myindent"/>
    <w:basedOn w:val="1"/>
    <w:qFormat/>
    <w:uiPriority w:val="0"/>
    <w:pPr>
      <w:widowControl/>
      <w:spacing w:before="100" w:beforeAutospacing="1" w:after="100" w:afterAutospacing="1"/>
      <w:jc w:val="left"/>
    </w:pPr>
    <w:rPr>
      <w:rFonts w:ascii="宋体" w:hAnsi="宋体" w:cs="宋体"/>
      <w:kern w:val="0"/>
      <w:sz w:val="24"/>
    </w:rPr>
  </w:style>
  <w:style w:type="paragraph" w:customStyle="1" w:styleId="1078">
    <w:name w:val="样式 标题 1 + 首行缩进:  2 字符"/>
    <w:basedOn w:val="9"/>
    <w:qFormat/>
    <w:uiPriority w:val="0"/>
    <w:pPr>
      <w:keepLines/>
      <w:adjustRightInd w:val="0"/>
      <w:spacing w:beforeLines="100" w:afterLines="50" w:line="500" w:lineRule="exact"/>
      <w:ind w:left="0" w:firstLine="0"/>
    </w:pPr>
    <w:rPr>
      <w:rFonts w:ascii="黑体" w:hAnsi="Adobe Caslon Pro" w:cs="宋体"/>
      <w:b w:val="0"/>
      <w:sz w:val="24"/>
      <w:szCs w:val="24"/>
    </w:rPr>
  </w:style>
  <w:style w:type="paragraph" w:customStyle="1" w:styleId="1079">
    <w:name w:val="_Style 25"/>
    <w:basedOn w:val="1"/>
    <w:qFormat/>
    <w:uiPriority w:val="0"/>
  </w:style>
  <w:style w:type="paragraph" w:customStyle="1" w:styleId="1080">
    <w:name w:val="修订1"/>
    <w:qFormat/>
    <w:uiPriority w:val="0"/>
    <w:rPr>
      <w:rFonts w:ascii="Adobe Caslon Pro" w:hAnsi="Adobe Caslon Pro" w:eastAsia="宋体" w:cs="Adobe Caslon Pro"/>
      <w:snapToGrid w:val="0"/>
      <w:kern w:val="2"/>
      <w:sz w:val="21"/>
      <w:szCs w:val="24"/>
      <w:lang w:val="en-US" w:eastAsia="zh-CN" w:bidi="ar-SA"/>
    </w:rPr>
  </w:style>
  <w:style w:type="paragraph" w:customStyle="1" w:styleId="1081">
    <w:name w:val="样式 标题 3三级标题标题3H3h33rd level第二层条ReHead 3 WSA标题03三级标题 3..."/>
    <w:basedOn w:val="11"/>
    <w:qFormat/>
    <w:uiPriority w:val="0"/>
    <w:pPr>
      <w:tabs>
        <w:tab w:val="clear" w:pos="2269"/>
      </w:tabs>
      <w:spacing w:beforeLines="50" w:afterLines="50" w:line="360" w:lineRule="auto"/>
      <w:ind w:left="0" w:firstLine="0"/>
      <w:jc w:val="left"/>
    </w:pPr>
    <w:rPr>
      <w:rFonts w:ascii="黑体" w:eastAsia="黑体" w:cs="宋体"/>
      <w:b w:val="0"/>
      <w:sz w:val="28"/>
      <w:szCs w:val="28"/>
    </w:rPr>
  </w:style>
  <w:style w:type="paragraph" w:customStyle="1" w:styleId="1082">
    <w:name w:val="CM28"/>
    <w:basedOn w:val="1"/>
    <w:next w:val="1"/>
    <w:qFormat/>
    <w:uiPriority w:val="0"/>
    <w:pPr>
      <w:autoSpaceDE w:val="0"/>
      <w:autoSpaceDN w:val="0"/>
      <w:adjustRightInd w:val="0"/>
      <w:spacing w:line="468" w:lineRule="atLeast"/>
      <w:jc w:val="left"/>
    </w:pPr>
    <w:rPr>
      <w:rFonts w:ascii="宋体" w:cs="宋体"/>
      <w:kern w:val="0"/>
      <w:sz w:val="24"/>
    </w:rPr>
  </w:style>
  <w:style w:type="paragraph" w:customStyle="1" w:styleId="1083">
    <w:name w:val="副标题2"/>
    <w:basedOn w:val="10"/>
    <w:qFormat/>
    <w:uiPriority w:val="0"/>
    <w:pPr>
      <w:numPr>
        <w:ilvl w:val="0"/>
        <w:numId w:val="5"/>
      </w:numPr>
      <w:tabs>
        <w:tab w:val="clear" w:pos="1617"/>
      </w:tabs>
      <w:spacing w:line="360" w:lineRule="auto"/>
      <w:jc w:val="center"/>
    </w:pPr>
    <w:rPr>
      <w:rFonts w:cs="宋体"/>
      <w:sz w:val="30"/>
      <w:szCs w:val="20"/>
    </w:rPr>
  </w:style>
  <w:style w:type="paragraph" w:customStyle="1" w:styleId="1084">
    <w:name w:val="样式 正文 +1"/>
    <w:basedOn w:val="1"/>
    <w:qFormat/>
    <w:uiPriority w:val="0"/>
    <w:pPr>
      <w:spacing w:line="360" w:lineRule="auto"/>
      <w:ind w:firstLine="200" w:firstLineChars="200"/>
      <w:jc w:val="left"/>
    </w:pPr>
    <w:rPr>
      <w:rFonts w:cs="宋体"/>
      <w:sz w:val="24"/>
      <w:szCs w:val="20"/>
    </w:rPr>
  </w:style>
  <w:style w:type="paragraph" w:customStyle="1" w:styleId="1085">
    <w:name w:val="正文小四首缩1.3行距"/>
    <w:basedOn w:val="1"/>
    <w:link w:val="2207"/>
    <w:qFormat/>
    <w:uiPriority w:val="0"/>
    <w:pPr>
      <w:spacing w:line="312" w:lineRule="auto"/>
      <w:ind w:firstLine="420" w:firstLineChars="200"/>
    </w:pPr>
    <w:rPr>
      <w:sz w:val="24"/>
    </w:rPr>
  </w:style>
  <w:style w:type="paragraph" w:customStyle="1" w:styleId="1086">
    <w:name w:val="Char Char20 Char Char Char Char"/>
    <w:basedOn w:val="1"/>
    <w:next w:val="1"/>
    <w:qFormat/>
    <w:uiPriority w:val="0"/>
    <w:pPr>
      <w:widowControl/>
      <w:spacing w:line="480" w:lineRule="exact"/>
      <w:jc w:val="left"/>
    </w:pPr>
    <w:rPr>
      <w:rFonts w:ascii="宋体" w:hAnsi="宋体" w:eastAsia="黑体"/>
      <w:kern w:val="0"/>
      <w:sz w:val="24"/>
      <w:szCs w:val="21"/>
    </w:rPr>
  </w:style>
  <w:style w:type="paragraph" w:customStyle="1" w:styleId="1087">
    <w:name w:val="样式 宋体 小四 首行缩进:  2 字符 行距: 固定值 28 磅"/>
    <w:basedOn w:val="1"/>
    <w:qFormat/>
    <w:uiPriority w:val="0"/>
    <w:pPr>
      <w:spacing w:line="560" w:lineRule="exact"/>
      <w:ind w:firstLine="480" w:firstLineChars="200"/>
    </w:pPr>
    <w:rPr>
      <w:rFonts w:ascii="宋体" w:hAnsi="宋体" w:cs="宋体"/>
      <w:sz w:val="24"/>
      <w:szCs w:val="20"/>
    </w:rPr>
  </w:style>
  <w:style w:type="paragraph" w:customStyle="1" w:styleId="1088">
    <w:name w:val="样式 样式 宋体 小四 悬挂缩进: 0.04 字符 段前: 7.8 磅 行距: 固定值 26 磅 + 左侧:  4.24 字符..."/>
    <w:basedOn w:val="1"/>
    <w:qFormat/>
    <w:uiPriority w:val="0"/>
    <w:pPr>
      <w:spacing w:beforeLines="50" w:afterLines="50" w:line="360" w:lineRule="auto"/>
      <w:ind w:left="424" w:leftChars="424"/>
      <w:jc w:val="left"/>
    </w:pPr>
    <w:rPr>
      <w:rFonts w:ascii="宋体" w:hAnsi="宋体" w:cs="宋体"/>
      <w:sz w:val="24"/>
      <w:szCs w:val="20"/>
    </w:rPr>
  </w:style>
  <w:style w:type="paragraph" w:customStyle="1" w:styleId="1089">
    <w:name w:val="reader-word-layer reader-word-s1-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090">
    <w:name w:val="reader-word-layer reader-word-s1-9"/>
    <w:basedOn w:val="1"/>
    <w:qFormat/>
    <w:uiPriority w:val="0"/>
    <w:pPr>
      <w:widowControl/>
      <w:spacing w:before="100" w:beforeAutospacing="1" w:after="100" w:afterAutospacing="1"/>
      <w:jc w:val="left"/>
    </w:pPr>
    <w:rPr>
      <w:rFonts w:ascii="宋体" w:hAnsi="宋体" w:cs="宋体"/>
      <w:kern w:val="0"/>
      <w:sz w:val="24"/>
    </w:rPr>
  </w:style>
  <w:style w:type="paragraph" w:customStyle="1" w:styleId="1091">
    <w:name w:val="样式3333333333333"/>
    <w:basedOn w:val="1"/>
    <w:qFormat/>
    <w:uiPriority w:val="0"/>
    <w:pPr>
      <w:spacing w:line="360" w:lineRule="auto"/>
      <w:outlineLvl w:val="2"/>
    </w:pPr>
    <w:rPr>
      <w:rFonts w:ascii="Calibri" w:hAnsi="Calibri" w:eastAsia="黑体"/>
      <w:sz w:val="24"/>
    </w:rPr>
  </w:style>
  <w:style w:type="paragraph" w:customStyle="1" w:styleId="1092">
    <w:name w:val="其他发布日期"/>
    <w:basedOn w:val="1"/>
    <w:qFormat/>
    <w:uiPriority w:val="0"/>
    <w:pPr>
      <w:widowControl/>
      <w:numPr>
        <w:ilvl w:val="0"/>
        <w:numId w:val="6"/>
      </w:numPr>
      <w:jc w:val="left"/>
    </w:pPr>
    <w:rPr>
      <w:rFonts w:eastAsia="黑体"/>
      <w:kern w:val="0"/>
      <w:sz w:val="28"/>
      <w:szCs w:val="20"/>
    </w:rPr>
  </w:style>
  <w:style w:type="paragraph" w:customStyle="1" w:styleId="1093">
    <w:name w:val="注×："/>
    <w:qFormat/>
    <w:uiPriority w:val="0"/>
    <w:pPr>
      <w:widowControl w:val="0"/>
      <w:numPr>
        <w:ilvl w:val="0"/>
        <w:numId w:val="7"/>
      </w:numPr>
      <w:autoSpaceDE w:val="0"/>
      <w:autoSpaceDN w:val="0"/>
      <w:jc w:val="both"/>
    </w:pPr>
    <w:rPr>
      <w:rFonts w:ascii="宋体" w:hAnsi="Times New Roman" w:eastAsia="宋体" w:cs="Times New Roman"/>
      <w:snapToGrid w:val="0"/>
      <w:kern w:val="2"/>
      <w:sz w:val="18"/>
      <w:szCs w:val="18"/>
      <w:lang w:val="en-US" w:eastAsia="zh-CN" w:bidi="ar-SA"/>
    </w:rPr>
  </w:style>
  <w:style w:type="paragraph" w:customStyle="1" w:styleId="1094">
    <w:name w:val="Char Char Char Char1"/>
    <w:basedOn w:val="1"/>
    <w:qFormat/>
    <w:uiPriority w:val="0"/>
  </w:style>
  <w:style w:type="paragraph" w:customStyle="1" w:styleId="1095">
    <w:name w:val="Char Char1 Char"/>
    <w:basedOn w:val="1"/>
    <w:qFormat/>
    <w:uiPriority w:val="0"/>
    <w:rPr>
      <w:rFonts w:ascii="宋体" w:hAnsi="宋体" w:eastAsia="Times New Roman"/>
      <w:kern w:val="0"/>
      <w:sz w:val="24"/>
    </w:rPr>
  </w:style>
  <w:style w:type="paragraph" w:customStyle="1" w:styleId="1096">
    <w:name w:val="Char Char Char1 Char Char Char Char Char Char Char Char Char Char"/>
    <w:basedOn w:val="1"/>
    <w:qFormat/>
    <w:uiPriority w:val="0"/>
  </w:style>
  <w:style w:type="paragraph" w:customStyle="1" w:styleId="1097">
    <w:name w:val="夏庄正文"/>
    <w:basedOn w:val="1"/>
    <w:link w:val="2209"/>
    <w:qFormat/>
    <w:uiPriority w:val="0"/>
    <w:pPr>
      <w:spacing w:line="360" w:lineRule="auto"/>
      <w:ind w:firstLine="480"/>
    </w:pPr>
    <w:rPr>
      <w:rFonts w:ascii="宋体" w:hAnsi="宋体" w:cs="宋体"/>
      <w:kern w:val="21"/>
      <w:lang w:val="zh-CN"/>
    </w:rPr>
  </w:style>
  <w:style w:type="paragraph" w:customStyle="1" w:styleId="1098">
    <w:name w:val="柏城标题三"/>
    <w:basedOn w:val="12"/>
    <w:qFormat/>
    <w:uiPriority w:val="0"/>
    <w:pPr>
      <w:tabs>
        <w:tab w:val="clear" w:pos="2127"/>
      </w:tabs>
      <w:spacing w:before="0" w:after="0" w:line="360" w:lineRule="auto"/>
      <w:ind w:left="0" w:firstLine="0"/>
      <w:jc w:val="left"/>
    </w:pPr>
    <w:rPr>
      <w:rFonts w:ascii="Times New Roman" w:hAnsi="Times New Roman" w:eastAsia="宋体"/>
      <w:bCs w:val="0"/>
      <w:sz w:val="24"/>
      <w:szCs w:val="20"/>
    </w:rPr>
  </w:style>
  <w:style w:type="paragraph" w:customStyle="1" w:styleId="1099">
    <w:name w:val="qg标题 2 + 橙色"/>
    <w:basedOn w:val="10"/>
    <w:qFormat/>
    <w:uiPriority w:val="0"/>
    <w:pPr>
      <w:tabs>
        <w:tab w:val="clear" w:pos="1617"/>
      </w:tabs>
      <w:spacing w:before="120" w:after="0" w:line="300" w:lineRule="auto"/>
      <w:ind w:left="0" w:firstLine="0"/>
    </w:pPr>
    <w:rPr>
      <w:rFonts w:ascii="宋体" w:hAnsi="宋体" w:eastAsia="宋体"/>
      <w:sz w:val="30"/>
    </w:rPr>
  </w:style>
  <w:style w:type="paragraph" w:customStyle="1" w:styleId="1100">
    <w:name w:val="纯文本3"/>
    <w:basedOn w:val="1"/>
    <w:qFormat/>
    <w:uiPriority w:val="0"/>
    <w:pPr>
      <w:autoSpaceDE w:val="0"/>
      <w:autoSpaceDN w:val="0"/>
      <w:adjustRightInd w:val="0"/>
      <w:spacing w:line="312" w:lineRule="atLeast"/>
      <w:textAlignment w:val="baseline"/>
    </w:pPr>
    <w:rPr>
      <w:rFonts w:ascii="宋体"/>
      <w:kern w:val="0"/>
      <w:szCs w:val="20"/>
    </w:rPr>
  </w:style>
  <w:style w:type="paragraph" w:customStyle="1" w:styleId="1101">
    <w:name w:val="Char Char Char Char8"/>
    <w:basedOn w:val="1"/>
    <w:next w:val="1"/>
    <w:qFormat/>
    <w:uiPriority w:val="0"/>
    <w:pPr>
      <w:ind w:firstLine="200" w:firstLineChars="200"/>
    </w:pPr>
    <w:rPr>
      <w:rFonts w:ascii="宋体" w:hAnsi="宋体" w:cs="宋体"/>
      <w:sz w:val="24"/>
    </w:rPr>
  </w:style>
  <w:style w:type="paragraph" w:customStyle="1" w:styleId="1102">
    <w:name w:val="Char Char Char Char Char Char Char6"/>
    <w:basedOn w:val="1"/>
    <w:qFormat/>
    <w:uiPriority w:val="0"/>
    <w:pPr>
      <w:widowControl/>
      <w:jc w:val="left"/>
    </w:pPr>
    <w:rPr>
      <w:szCs w:val="20"/>
    </w:rPr>
  </w:style>
  <w:style w:type="paragraph" w:customStyle="1" w:styleId="1103">
    <w:name w:val="样式33333333333333333333"/>
    <w:basedOn w:val="1"/>
    <w:qFormat/>
    <w:uiPriority w:val="0"/>
    <w:pPr>
      <w:autoSpaceDE w:val="0"/>
      <w:autoSpaceDN w:val="0"/>
      <w:spacing w:line="360" w:lineRule="auto"/>
      <w:outlineLvl w:val="2"/>
    </w:pPr>
    <w:rPr>
      <w:rFonts w:eastAsia="黑体"/>
      <w:kern w:val="0"/>
      <w:sz w:val="24"/>
    </w:rPr>
  </w:style>
  <w:style w:type="paragraph" w:customStyle="1" w:styleId="1104">
    <w:name w:val="列表 212"/>
    <w:basedOn w:val="1"/>
    <w:qFormat/>
    <w:uiPriority w:val="0"/>
    <w:pPr>
      <w:ind w:left="100" w:leftChars="200" w:hanging="200" w:hangingChars="200"/>
    </w:pPr>
    <w:rPr>
      <w:sz w:val="30"/>
      <w:szCs w:val="20"/>
    </w:rPr>
  </w:style>
  <w:style w:type="paragraph" w:customStyle="1" w:styleId="1105">
    <w:name w:val="真正的正文啊"/>
    <w:basedOn w:val="1"/>
    <w:link w:val="2212"/>
    <w:qFormat/>
    <w:uiPriority w:val="0"/>
    <w:pPr>
      <w:spacing w:line="360" w:lineRule="auto"/>
      <w:ind w:firstLine="480" w:firstLineChars="200"/>
    </w:pPr>
    <w:rPr>
      <w:sz w:val="24"/>
    </w:rPr>
  </w:style>
  <w:style w:type="paragraph" w:customStyle="1" w:styleId="1106">
    <w:name w:val="Char Char Char1 Char Char Char1 Char Char Char Char Char Char Char Char Char Char5"/>
    <w:basedOn w:val="1"/>
    <w:qFormat/>
    <w:uiPriority w:val="0"/>
    <w:rPr>
      <w:szCs w:val="21"/>
    </w:rPr>
  </w:style>
  <w:style w:type="paragraph" w:customStyle="1" w:styleId="1107">
    <w:name w:val="Char18"/>
    <w:basedOn w:val="1"/>
    <w:qFormat/>
    <w:uiPriority w:val="0"/>
    <w:pPr>
      <w:spacing w:line="360" w:lineRule="auto"/>
      <w:ind w:firstLine="200" w:firstLineChars="200"/>
    </w:pPr>
    <w:rPr>
      <w:rFonts w:ascii="宋体" w:hAnsi="宋体" w:cs="宋体"/>
      <w:sz w:val="24"/>
    </w:rPr>
  </w:style>
  <w:style w:type="paragraph" w:customStyle="1" w:styleId="1108">
    <w:name w:val="Char Char Char Char Char Char Char Char Char Char Char Char Char Char Char Char12"/>
    <w:basedOn w:val="1"/>
    <w:qFormat/>
    <w:uiPriority w:val="0"/>
  </w:style>
  <w:style w:type="paragraph" w:customStyle="1" w:styleId="1109">
    <w:name w:val="Char Char24 Char Char Char Char"/>
    <w:basedOn w:val="1"/>
    <w:qFormat/>
    <w:uiPriority w:val="0"/>
    <w:pPr>
      <w:spacing w:line="360" w:lineRule="auto"/>
      <w:ind w:firstLine="200" w:firstLineChars="200"/>
    </w:pPr>
    <w:rPr>
      <w:rFonts w:ascii="宋体" w:hAnsi="宋体" w:cs="宋体"/>
      <w:sz w:val="24"/>
    </w:rPr>
  </w:style>
  <w:style w:type="paragraph" w:customStyle="1" w:styleId="1110">
    <w:name w:val="圆周  标题2"/>
    <w:basedOn w:val="10"/>
    <w:link w:val="2216"/>
    <w:qFormat/>
    <w:uiPriority w:val="0"/>
    <w:pPr>
      <w:tabs>
        <w:tab w:val="clear" w:pos="1617"/>
      </w:tabs>
      <w:spacing w:before="120" w:after="120" w:line="240" w:lineRule="auto"/>
      <w:ind w:left="0" w:firstLine="0"/>
    </w:pPr>
    <w:rPr>
      <w:sz w:val="28"/>
    </w:rPr>
  </w:style>
  <w:style w:type="paragraph" w:customStyle="1" w:styleId="1111">
    <w:name w:val="!正文_ALT+Z"/>
    <w:basedOn w:val="1"/>
    <w:link w:val="2218"/>
    <w:qFormat/>
    <w:uiPriority w:val="0"/>
    <w:pPr>
      <w:spacing w:line="520" w:lineRule="exact"/>
      <w:ind w:firstLine="200" w:firstLineChars="200"/>
    </w:pPr>
    <w:rPr>
      <w:rFonts w:eastAsia="仿宋_GB2312"/>
      <w:sz w:val="28"/>
      <w:szCs w:val="28"/>
    </w:rPr>
  </w:style>
  <w:style w:type="paragraph" w:customStyle="1" w:styleId="1112">
    <w:name w:val="正文（首行缩进） Charjophy"/>
    <w:basedOn w:val="1"/>
    <w:link w:val="2224"/>
    <w:qFormat/>
    <w:uiPriority w:val="0"/>
    <w:pPr>
      <w:widowControl/>
      <w:overflowPunct w:val="0"/>
      <w:topLinePunct/>
      <w:autoSpaceDE w:val="0"/>
      <w:autoSpaceDN w:val="0"/>
      <w:adjustRightInd w:val="0"/>
      <w:snapToGrid w:val="0"/>
      <w:spacing w:line="360" w:lineRule="auto"/>
      <w:ind w:firstLine="480" w:firstLineChars="200"/>
      <w:textAlignment w:val="baseline"/>
    </w:pPr>
    <w:rPr>
      <w:sz w:val="24"/>
    </w:rPr>
  </w:style>
  <w:style w:type="paragraph" w:customStyle="1" w:styleId="1113">
    <w:name w:val="5.1"/>
    <w:basedOn w:val="1"/>
    <w:link w:val="2229"/>
    <w:qFormat/>
    <w:uiPriority w:val="0"/>
    <w:pPr>
      <w:widowControl/>
      <w:spacing w:beforeLines="50" w:line="360" w:lineRule="auto"/>
      <w:ind w:firstLine="560" w:firstLineChars="200"/>
      <w:contextualSpacing/>
      <w:jc w:val="left"/>
    </w:pPr>
    <w:rPr>
      <w:rFonts w:ascii="宋体" w:hAnsi="宋体"/>
      <w:sz w:val="28"/>
      <w:szCs w:val="28"/>
    </w:rPr>
  </w:style>
  <w:style w:type="paragraph" w:customStyle="1" w:styleId="1114">
    <w:name w:val="样式91"/>
    <w:basedOn w:val="1"/>
    <w:link w:val="2230"/>
    <w:qFormat/>
    <w:uiPriority w:val="0"/>
    <w:pPr>
      <w:adjustRightInd w:val="0"/>
      <w:spacing w:before="60" w:line="500" w:lineRule="exact"/>
      <w:jc w:val="center"/>
      <w:textAlignment w:val="baseline"/>
    </w:pPr>
    <w:rPr>
      <w:rFonts w:eastAsia="黑体"/>
      <w:bCs/>
      <w:color w:val="000000"/>
      <w:szCs w:val="21"/>
    </w:rPr>
  </w:style>
  <w:style w:type="paragraph" w:customStyle="1" w:styleId="1115">
    <w:name w:val="表体（吕静）"/>
    <w:basedOn w:val="1"/>
    <w:link w:val="2239"/>
    <w:qFormat/>
    <w:uiPriority w:val="0"/>
    <w:pPr>
      <w:widowControl/>
      <w:snapToGrid w:val="0"/>
      <w:spacing w:line="200" w:lineRule="atLeast"/>
      <w:jc w:val="center"/>
    </w:pPr>
    <w:rPr>
      <w:rFonts w:eastAsia="仿宋_GB2312"/>
    </w:rPr>
  </w:style>
  <w:style w:type="paragraph" w:customStyle="1" w:styleId="1116">
    <w:name w:val="z"/>
    <w:basedOn w:val="1"/>
    <w:link w:val="2246"/>
    <w:qFormat/>
    <w:uiPriority w:val="0"/>
    <w:pPr>
      <w:spacing w:line="360" w:lineRule="auto"/>
      <w:ind w:firstLine="560" w:firstLineChars="200"/>
    </w:pPr>
    <w:rPr>
      <w:rFonts w:ascii="华文仿宋" w:hAnsi="华文仿宋" w:eastAsia="华文仿宋"/>
      <w:bCs/>
      <w:color w:val="000000"/>
      <w:sz w:val="28"/>
      <w:szCs w:val="28"/>
    </w:rPr>
  </w:style>
  <w:style w:type="paragraph" w:customStyle="1" w:styleId="1117">
    <w:name w:val="样式 圆周  标题2 + 加宽量  1 磅"/>
    <w:basedOn w:val="1110"/>
    <w:link w:val="2247"/>
    <w:qFormat/>
    <w:uiPriority w:val="0"/>
    <w:pPr>
      <w:spacing w:before="0" w:after="0"/>
    </w:pPr>
    <w:rPr>
      <w:spacing w:val="20"/>
    </w:rPr>
  </w:style>
  <w:style w:type="paragraph" w:customStyle="1" w:styleId="1118">
    <w:name w:val="B"/>
    <w:basedOn w:val="1"/>
    <w:link w:val="2249"/>
    <w:qFormat/>
    <w:uiPriority w:val="0"/>
    <w:pPr>
      <w:snapToGrid w:val="0"/>
      <w:spacing w:line="360" w:lineRule="auto"/>
      <w:ind w:firstLine="487" w:firstLineChars="200"/>
    </w:pPr>
    <w:rPr>
      <w:rFonts w:ascii="宋体" w:hAnsi="宋体"/>
      <w:bCs/>
      <w:kern w:val="11"/>
      <w:sz w:val="24"/>
    </w:rPr>
  </w:style>
  <w:style w:type="paragraph" w:customStyle="1" w:styleId="1119">
    <w:name w:val="主体"/>
    <w:basedOn w:val="1"/>
    <w:link w:val="2250"/>
    <w:qFormat/>
    <w:uiPriority w:val="0"/>
    <w:pPr>
      <w:spacing w:line="440" w:lineRule="exact"/>
      <w:ind w:firstLine="480" w:firstLineChars="200"/>
    </w:pPr>
    <w:rPr>
      <w:rFonts w:eastAsia="仿宋_GB2312" w:cs="宋体"/>
      <w:sz w:val="24"/>
    </w:rPr>
  </w:style>
  <w:style w:type="paragraph" w:customStyle="1" w:styleId="1120">
    <w:name w:val="表格表格"/>
    <w:basedOn w:val="1"/>
    <w:link w:val="2253"/>
    <w:qFormat/>
    <w:uiPriority w:val="0"/>
    <w:pPr>
      <w:jc w:val="left"/>
    </w:pPr>
    <w:rPr>
      <w:rFonts w:cs="宋体"/>
      <w:color w:val="000000"/>
      <w:szCs w:val="21"/>
    </w:rPr>
  </w:style>
  <w:style w:type="paragraph" w:customStyle="1" w:styleId="1121">
    <w:name w:val="样式 正文文本 + 首行缩进:  2 字符"/>
    <w:basedOn w:val="6"/>
    <w:link w:val="2264"/>
    <w:qFormat/>
    <w:uiPriority w:val="0"/>
    <w:pPr>
      <w:widowControl w:val="0"/>
      <w:snapToGrid/>
      <w:spacing w:before="0" w:after="0" w:line="360" w:lineRule="auto"/>
      <w:ind w:right="0" w:firstLine="480" w:firstLineChars="200"/>
    </w:pPr>
    <w:rPr>
      <w:rFonts w:cs="宋体"/>
      <w:sz w:val="24"/>
    </w:rPr>
  </w:style>
  <w:style w:type="paragraph" w:customStyle="1" w:styleId="1122">
    <w:name w:val="样式136"/>
    <w:basedOn w:val="1"/>
    <w:link w:val="2267"/>
    <w:qFormat/>
    <w:uiPriority w:val="0"/>
    <w:pPr>
      <w:spacing w:beforeLines="50" w:afterLines="50" w:line="360" w:lineRule="auto"/>
      <w:ind w:firstLine="480" w:firstLineChars="200"/>
    </w:pPr>
    <w:rPr>
      <w:rFonts w:ascii="宋体" w:hAnsi="宋体"/>
      <w:color w:val="FF0000"/>
      <w:sz w:val="24"/>
    </w:rPr>
  </w:style>
  <w:style w:type="paragraph" w:customStyle="1" w:styleId="1123">
    <w:name w:val="广石化正文"/>
    <w:basedOn w:val="1"/>
    <w:link w:val="2271"/>
    <w:qFormat/>
    <w:uiPriority w:val="0"/>
    <w:pPr>
      <w:tabs>
        <w:tab w:val="left" w:pos="6520"/>
        <w:tab w:val="left" w:leader="dot" w:pos="8220"/>
      </w:tabs>
      <w:spacing w:line="520" w:lineRule="exact"/>
      <w:ind w:firstLine="538" w:firstLineChars="192"/>
    </w:pPr>
    <w:rPr>
      <w:rFonts w:ascii="宋体" w:hAnsi="宋体"/>
      <w:sz w:val="28"/>
      <w:szCs w:val="28"/>
    </w:rPr>
  </w:style>
  <w:style w:type="paragraph" w:customStyle="1" w:styleId="1124">
    <w:name w:val="带括号的正文"/>
    <w:basedOn w:val="1"/>
    <w:next w:val="1"/>
    <w:link w:val="2272"/>
    <w:qFormat/>
    <w:uiPriority w:val="0"/>
    <w:pPr>
      <w:adjustRightInd w:val="0"/>
      <w:snapToGrid w:val="0"/>
      <w:spacing w:line="360" w:lineRule="auto"/>
      <w:ind w:firstLine="200" w:firstLineChars="200"/>
    </w:pPr>
    <w:rPr>
      <w:sz w:val="24"/>
      <w:szCs w:val="28"/>
    </w:rPr>
  </w:style>
  <w:style w:type="paragraph" w:customStyle="1" w:styleId="1125">
    <w:name w:val="标题  4"/>
    <w:basedOn w:val="1"/>
    <w:link w:val="2273"/>
    <w:qFormat/>
    <w:uiPriority w:val="0"/>
    <w:pPr>
      <w:tabs>
        <w:tab w:val="left" w:pos="5055"/>
      </w:tabs>
      <w:adjustRightInd w:val="0"/>
      <w:snapToGrid w:val="0"/>
      <w:spacing w:line="360" w:lineRule="auto"/>
      <w:jc w:val="left"/>
      <w:outlineLvl w:val="3"/>
    </w:pPr>
    <w:rPr>
      <w:rFonts w:eastAsia="黑体"/>
      <w:sz w:val="24"/>
      <w:lang w:bidi="en-US"/>
    </w:rPr>
  </w:style>
  <w:style w:type="paragraph" w:customStyle="1" w:styleId="1126">
    <w:name w:val="样式 样式 正文 首行缩进:  2 字符 + (中文) 楷体_GB2312 + 首行缩进:  2 字符"/>
    <w:basedOn w:val="1"/>
    <w:link w:val="2274"/>
    <w:qFormat/>
    <w:uiPriority w:val="0"/>
    <w:pPr>
      <w:adjustRightInd w:val="0"/>
      <w:snapToGrid w:val="0"/>
      <w:spacing w:line="500" w:lineRule="exact"/>
      <w:ind w:firstLine="200" w:firstLineChars="200"/>
    </w:pPr>
    <w:rPr>
      <w:rFonts w:cs="宋体"/>
      <w:sz w:val="24"/>
    </w:rPr>
  </w:style>
  <w:style w:type="paragraph" w:customStyle="1" w:styleId="1127">
    <w:name w:val="样式 样式 正文文本缩进特点标题正文文本缩进 Char + 黑色 + (西文) 楷体_GB2312"/>
    <w:basedOn w:val="1"/>
    <w:link w:val="2280"/>
    <w:qFormat/>
    <w:uiPriority w:val="0"/>
    <w:pPr>
      <w:widowControl/>
      <w:spacing w:line="360" w:lineRule="exact"/>
      <w:jc w:val="center"/>
    </w:pPr>
    <w:rPr>
      <w:rFonts w:ascii="楷体_GB2312" w:hAnsi="楷体_GB2312"/>
      <w:b/>
      <w:color w:val="000000"/>
      <w:szCs w:val="21"/>
    </w:rPr>
  </w:style>
  <w:style w:type="paragraph" w:customStyle="1" w:styleId="1128">
    <w:name w:val="表格头"/>
    <w:basedOn w:val="1"/>
    <w:link w:val="2287"/>
    <w:qFormat/>
    <w:uiPriority w:val="0"/>
    <w:pPr>
      <w:jc w:val="center"/>
    </w:pPr>
    <w:rPr>
      <w:b/>
    </w:rPr>
  </w:style>
  <w:style w:type="paragraph" w:customStyle="1" w:styleId="1129">
    <w:name w:val="插图标题"/>
    <w:basedOn w:val="1"/>
    <w:link w:val="2288"/>
    <w:qFormat/>
    <w:uiPriority w:val="0"/>
    <w:pPr>
      <w:adjustRightInd w:val="0"/>
      <w:snapToGrid w:val="0"/>
      <w:spacing w:beforeLines="10" w:line="460" w:lineRule="exact"/>
      <w:jc w:val="center"/>
    </w:pPr>
    <w:rPr>
      <w:rFonts w:eastAsia="黑体"/>
      <w:b/>
      <w:sz w:val="24"/>
    </w:rPr>
  </w:style>
  <w:style w:type="paragraph" w:customStyle="1" w:styleId="1130">
    <w:name w:val="三"/>
    <w:basedOn w:val="11"/>
    <w:link w:val="2291"/>
    <w:qFormat/>
    <w:uiPriority w:val="0"/>
    <w:pPr>
      <w:widowControl/>
      <w:spacing w:before="0" w:after="0" w:line="360" w:lineRule="auto"/>
      <w:jc w:val="left"/>
    </w:pPr>
    <w:rPr>
      <w:iCs/>
      <w:sz w:val="28"/>
      <w:szCs w:val="24"/>
    </w:rPr>
  </w:style>
  <w:style w:type="paragraph" w:customStyle="1" w:styleId="1131">
    <w:name w:val="A3"/>
    <w:basedOn w:val="11"/>
    <w:link w:val="2292"/>
    <w:qFormat/>
    <w:uiPriority w:val="0"/>
    <w:pPr>
      <w:tabs>
        <w:tab w:val="left" w:pos="652"/>
        <w:tab w:val="clear" w:pos="2269"/>
      </w:tabs>
    </w:pPr>
    <w:rPr>
      <w:sz w:val="28"/>
      <w:szCs w:val="28"/>
    </w:rPr>
  </w:style>
  <w:style w:type="paragraph" w:customStyle="1" w:styleId="1132">
    <w:name w:val="样式 自动设置"/>
    <w:basedOn w:val="1"/>
    <w:link w:val="2307"/>
    <w:qFormat/>
    <w:uiPriority w:val="0"/>
    <w:pPr>
      <w:autoSpaceDE w:val="0"/>
      <w:autoSpaceDN w:val="0"/>
      <w:adjustRightInd w:val="0"/>
      <w:snapToGrid w:val="0"/>
      <w:spacing w:beforeLines="50" w:line="288" w:lineRule="auto"/>
      <w:ind w:firstLine="200" w:firstLineChars="200"/>
    </w:pPr>
    <w:rPr>
      <w:rFonts w:cs="宋体"/>
      <w:sz w:val="24"/>
    </w:rPr>
  </w:style>
  <w:style w:type="paragraph" w:customStyle="1" w:styleId="1133">
    <w:name w:val="样式 报告书表格 + 五号"/>
    <w:basedOn w:val="353"/>
    <w:link w:val="2309"/>
    <w:qFormat/>
    <w:uiPriority w:val="0"/>
    <w:pPr>
      <w:widowControl/>
      <w:tabs>
        <w:tab w:val="center" w:pos="4540"/>
        <w:tab w:val="right" w:pos="8505"/>
      </w:tabs>
      <w:snapToGrid w:val="0"/>
      <w:spacing w:before="0" w:after="0" w:line="240" w:lineRule="auto"/>
      <w:jc w:val="both"/>
    </w:pPr>
    <w:rPr>
      <w:szCs w:val="21"/>
    </w:rPr>
  </w:style>
  <w:style w:type="paragraph" w:customStyle="1" w:styleId="1134">
    <w:name w:val="HP正文"/>
    <w:basedOn w:val="1"/>
    <w:link w:val="2312"/>
    <w:qFormat/>
    <w:uiPriority w:val="0"/>
    <w:pPr>
      <w:spacing w:line="360" w:lineRule="auto"/>
      <w:ind w:firstLine="480" w:firstLineChars="200"/>
    </w:pPr>
    <w:rPr>
      <w:sz w:val="24"/>
    </w:rPr>
  </w:style>
  <w:style w:type="paragraph" w:customStyle="1" w:styleId="1135">
    <w:name w:val="燕山正文"/>
    <w:basedOn w:val="1"/>
    <w:link w:val="2313"/>
    <w:qFormat/>
    <w:uiPriority w:val="0"/>
    <w:pPr>
      <w:tabs>
        <w:tab w:val="left" w:pos="4680"/>
      </w:tabs>
      <w:adjustRightInd w:val="0"/>
      <w:snapToGrid w:val="0"/>
      <w:spacing w:line="360" w:lineRule="auto"/>
      <w:ind w:firstLine="560" w:firstLineChars="200"/>
      <w:jc w:val="left"/>
    </w:pPr>
    <w:rPr>
      <w:rFonts w:ascii="宋体" w:hAnsi="宋体"/>
      <w:color w:val="000000"/>
      <w:sz w:val="28"/>
      <w:szCs w:val="28"/>
    </w:rPr>
  </w:style>
  <w:style w:type="paragraph" w:customStyle="1" w:styleId="1136">
    <w:name w:val="样式 正文 首行缩进:  2 字符 + (中文) 楷体_GB2312"/>
    <w:basedOn w:val="829"/>
    <w:link w:val="2314"/>
    <w:qFormat/>
    <w:uiPriority w:val="0"/>
    <w:pPr>
      <w:jc w:val="both"/>
    </w:pPr>
    <w:rPr>
      <w:rFonts w:eastAsia="楷体_GB2312"/>
    </w:rPr>
  </w:style>
  <w:style w:type="paragraph" w:customStyle="1" w:styleId="1137">
    <w:name w:val="样式98"/>
    <w:basedOn w:val="1114"/>
    <w:link w:val="2327"/>
    <w:qFormat/>
    <w:uiPriority w:val="0"/>
    <w:pPr>
      <w:spacing w:before="0" w:line="300" w:lineRule="exact"/>
    </w:pPr>
    <w:rPr>
      <w:rFonts w:eastAsia="仿宋_GB2312"/>
    </w:rPr>
  </w:style>
  <w:style w:type="paragraph" w:customStyle="1" w:styleId="1138">
    <w:name w:val="样式 报告书表格 +"/>
    <w:basedOn w:val="353"/>
    <w:link w:val="2331"/>
    <w:qFormat/>
    <w:uiPriority w:val="0"/>
    <w:pPr>
      <w:widowControl/>
      <w:tabs>
        <w:tab w:val="center" w:pos="4540"/>
        <w:tab w:val="right" w:pos="8505"/>
      </w:tabs>
      <w:snapToGrid w:val="0"/>
      <w:spacing w:before="0" w:after="0" w:line="240" w:lineRule="auto"/>
    </w:pPr>
    <w:rPr>
      <w:szCs w:val="21"/>
    </w:rPr>
  </w:style>
  <w:style w:type="paragraph" w:customStyle="1" w:styleId="1139">
    <w:name w:val="电镀表"/>
    <w:basedOn w:val="1"/>
    <w:qFormat/>
    <w:uiPriority w:val="0"/>
    <w:pPr>
      <w:autoSpaceDE w:val="0"/>
      <w:autoSpaceDN w:val="0"/>
      <w:adjustRightInd w:val="0"/>
      <w:snapToGrid w:val="0"/>
      <w:ind w:firstLine="211" w:firstLineChars="99"/>
      <w:textAlignment w:val="center"/>
    </w:pPr>
    <w:rPr>
      <w:kern w:val="0"/>
      <w:szCs w:val="21"/>
    </w:rPr>
  </w:style>
  <w:style w:type="paragraph" w:customStyle="1" w:styleId="1140">
    <w:name w:val="正文文本 32"/>
    <w:basedOn w:val="1"/>
    <w:qFormat/>
    <w:uiPriority w:val="0"/>
    <w:pPr>
      <w:adjustRightInd w:val="0"/>
      <w:spacing w:line="360" w:lineRule="atLeast"/>
      <w:jc w:val="center"/>
      <w:textAlignment w:val="baseline"/>
    </w:pPr>
    <w:rPr>
      <w:rFonts w:ascii="仿宋体" w:hAnsi="宋体" w:eastAsia="仿宋体"/>
      <w:kern w:val="0"/>
      <w:sz w:val="24"/>
      <w:u w:color="FFFFFF"/>
    </w:rPr>
  </w:style>
  <w:style w:type="paragraph" w:customStyle="1" w:styleId="1141">
    <w:name w:val="Char154"/>
    <w:basedOn w:val="1"/>
    <w:next w:val="1"/>
    <w:qFormat/>
    <w:uiPriority w:val="0"/>
    <w:pPr>
      <w:ind w:firstLine="200" w:firstLineChars="200"/>
    </w:pPr>
    <w:rPr>
      <w:rFonts w:ascii="宋体" w:hAnsi="宋体" w:cs="宋体"/>
      <w:sz w:val="24"/>
      <w:u w:color="FFFFFF"/>
    </w:rPr>
  </w:style>
  <w:style w:type="paragraph" w:customStyle="1" w:styleId="1142">
    <w:name w:val="_Style 117"/>
    <w:basedOn w:val="1"/>
    <w:qFormat/>
    <w:uiPriority w:val="0"/>
    <w:pPr>
      <w:spacing w:line="360" w:lineRule="auto"/>
      <w:ind w:firstLine="200" w:firstLineChars="200"/>
    </w:pPr>
    <w:rPr>
      <w:rFonts w:ascii="宋体" w:hAnsi="宋体" w:cs="宋体"/>
      <w:sz w:val="24"/>
    </w:rPr>
  </w:style>
  <w:style w:type="paragraph" w:customStyle="1" w:styleId="1143">
    <w:name w:val="啊表标题"/>
    <w:basedOn w:val="1"/>
    <w:next w:val="1"/>
    <w:qFormat/>
    <w:uiPriority w:val="0"/>
    <w:pPr>
      <w:adjustRightInd w:val="0"/>
      <w:snapToGrid w:val="0"/>
      <w:spacing w:afterLines="50" w:line="400" w:lineRule="exact"/>
      <w:jc w:val="center"/>
    </w:pPr>
    <w:rPr>
      <w:rFonts w:ascii="宋体" w:hAnsi="宋体" w:cs="宋体"/>
      <w:b/>
      <w:sz w:val="24"/>
    </w:rPr>
  </w:style>
  <w:style w:type="paragraph" w:customStyle="1" w:styleId="1144">
    <w:name w:val="reader-word-layer reader-word-s2-2"/>
    <w:basedOn w:val="1"/>
    <w:qFormat/>
    <w:uiPriority w:val="0"/>
    <w:pPr>
      <w:widowControl/>
      <w:spacing w:before="100" w:beforeAutospacing="1" w:after="100" w:afterAutospacing="1"/>
      <w:jc w:val="left"/>
    </w:pPr>
    <w:rPr>
      <w:rFonts w:ascii="宋体" w:hAnsi="宋体" w:cs="宋体"/>
      <w:kern w:val="0"/>
      <w:sz w:val="24"/>
    </w:rPr>
  </w:style>
  <w:style w:type="paragraph" w:customStyle="1" w:styleId="1145">
    <w:name w:val="标题3.5"/>
    <w:basedOn w:val="1"/>
    <w:qFormat/>
    <w:uiPriority w:val="0"/>
    <w:rPr>
      <w:rFonts w:eastAsia="仿宋_GB2312"/>
      <w:sz w:val="24"/>
    </w:rPr>
  </w:style>
  <w:style w:type="paragraph" w:customStyle="1" w:styleId="1146">
    <w:name w:val="目录 12"/>
    <w:basedOn w:val="1"/>
    <w:next w:val="1"/>
    <w:qFormat/>
    <w:uiPriority w:val="0"/>
    <w:rPr>
      <w:rFonts w:hint="eastAsia" w:ascii="宋体" w:hAnsi="宋体"/>
      <w:u w:color="FFFFFF"/>
    </w:rPr>
  </w:style>
  <w:style w:type="paragraph" w:customStyle="1" w:styleId="1147">
    <w:name w:val="reader-word-layer reader-word-s2-55"/>
    <w:basedOn w:val="1"/>
    <w:qFormat/>
    <w:uiPriority w:val="0"/>
    <w:pPr>
      <w:widowControl/>
      <w:spacing w:before="100" w:beforeAutospacing="1" w:after="100" w:afterAutospacing="1"/>
      <w:jc w:val="left"/>
    </w:pPr>
    <w:rPr>
      <w:rFonts w:ascii="宋体" w:hAnsi="宋体" w:cs="宋体"/>
      <w:kern w:val="0"/>
      <w:sz w:val="24"/>
    </w:rPr>
  </w:style>
  <w:style w:type="paragraph" w:customStyle="1" w:styleId="1148">
    <w:name w:val="细分2"/>
    <w:basedOn w:val="1"/>
    <w:qFormat/>
    <w:uiPriority w:val="0"/>
    <w:pPr>
      <w:tabs>
        <w:tab w:val="left" w:pos="851"/>
        <w:tab w:val="left" w:pos="1082"/>
      </w:tabs>
      <w:spacing w:line="500" w:lineRule="exact"/>
      <w:ind w:left="2" w:hanging="851"/>
      <w:outlineLvl w:val="4"/>
    </w:pPr>
    <w:rPr>
      <w:sz w:val="24"/>
      <w:szCs w:val="20"/>
    </w:rPr>
  </w:style>
  <w:style w:type="paragraph" w:customStyle="1" w:styleId="1149">
    <w:name w:val="reader-word-layer reader-word-s6-32"/>
    <w:basedOn w:val="1"/>
    <w:qFormat/>
    <w:uiPriority w:val="0"/>
    <w:pPr>
      <w:widowControl/>
      <w:spacing w:before="100" w:beforeAutospacing="1" w:after="100" w:afterAutospacing="1"/>
      <w:jc w:val="left"/>
    </w:pPr>
    <w:rPr>
      <w:rFonts w:ascii="宋体" w:hAnsi="宋体" w:cs="宋体"/>
      <w:kern w:val="0"/>
      <w:sz w:val="24"/>
    </w:rPr>
  </w:style>
  <w:style w:type="paragraph" w:customStyle="1" w:styleId="1150">
    <w:name w:val="reader-word-layer reader-word-s1-19"/>
    <w:basedOn w:val="1"/>
    <w:qFormat/>
    <w:uiPriority w:val="0"/>
    <w:pPr>
      <w:widowControl/>
      <w:spacing w:before="100" w:beforeAutospacing="1" w:after="100" w:afterAutospacing="1"/>
      <w:jc w:val="left"/>
    </w:pPr>
    <w:rPr>
      <w:rFonts w:ascii="宋体" w:hAnsi="宋体" w:cs="宋体"/>
      <w:kern w:val="0"/>
      <w:sz w:val="24"/>
    </w:rPr>
  </w:style>
  <w:style w:type="paragraph" w:customStyle="1" w:styleId="1151">
    <w:name w:val="Plain Te"/>
    <w:basedOn w:val="1"/>
    <w:qFormat/>
    <w:uiPriority w:val="0"/>
    <w:pPr>
      <w:widowControl/>
      <w:jc w:val="left"/>
    </w:pPr>
    <w:rPr>
      <w:rFonts w:ascii="宋体" w:hAnsi="Courier New"/>
      <w:kern w:val="0"/>
      <w:szCs w:val="21"/>
    </w:rPr>
  </w:style>
  <w:style w:type="paragraph" w:customStyle="1" w:styleId="1152">
    <w:name w:val="Char2 Char Char Char4"/>
    <w:basedOn w:val="1"/>
    <w:qFormat/>
    <w:uiPriority w:val="0"/>
    <w:pPr>
      <w:spacing w:line="360" w:lineRule="auto"/>
      <w:ind w:firstLine="200" w:firstLineChars="200"/>
    </w:pPr>
    <w:rPr>
      <w:rFonts w:ascii="宋体" w:hAnsi="宋体" w:cs="宋体"/>
      <w:sz w:val="24"/>
    </w:rPr>
  </w:style>
  <w:style w:type="paragraph" w:customStyle="1" w:styleId="1153">
    <w:name w:val="reader-word-layer reader-word-s14-0"/>
    <w:basedOn w:val="1"/>
    <w:qFormat/>
    <w:uiPriority w:val="0"/>
    <w:pPr>
      <w:widowControl/>
      <w:spacing w:before="100" w:beforeAutospacing="1" w:after="100" w:afterAutospacing="1"/>
      <w:jc w:val="left"/>
    </w:pPr>
    <w:rPr>
      <w:rFonts w:ascii="宋体" w:hAnsi="宋体" w:cs="宋体"/>
      <w:kern w:val="0"/>
      <w:sz w:val="24"/>
    </w:rPr>
  </w:style>
  <w:style w:type="paragraph" w:customStyle="1" w:styleId="1154">
    <w:name w:val="BG1"/>
    <w:basedOn w:val="1"/>
    <w:qFormat/>
    <w:uiPriority w:val="0"/>
    <w:pPr>
      <w:autoSpaceDE w:val="0"/>
      <w:autoSpaceDN w:val="0"/>
      <w:jc w:val="center"/>
    </w:pPr>
    <w:rPr>
      <w:color w:val="000000"/>
      <w:kern w:val="0"/>
    </w:rPr>
  </w:style>
  <w:style w:type="paragraph" w:customStyle="1" w:styleId="1155">
    <w:name w:val="封面正文"/>
    <w:qFormat/>
    <w:uiPriority w:val="0"/>
    <w:pPr>
      <w:jc w:val="both"/>
    </w:pPr>
    <w:rPr>
      <w:rFonts w:ascii="Times New Roman" w:hAnsi="Times New Roman" w:eastAsia="宋体" w:cs="Times New Roman"/>
      <w:snapToGrid w:val="0"/>
      <w:kern w:val="2"/>
      <w:sz w:val="21"/>
      <w:szCs w:val="24"/>
      <w:lang w:val="en-US" w:eastAsia="zh-CN" w:bidi="ar-SA"/>
    </w:rPr>
  </w:style>
  <w:style w:type="paragraph" w:customStyle="1" w:styleId="1156">
    <w:name w:val="a9cxspmiddle"/>
    <w:basedOn w:val="1"/>
    <w:qFormat/>
    <w:uiPriority w:val="0"/>
    <w:pPr>
      <w:widowControl/>
      <w:snapToGrid w:val="0"/>
      <w:spacing w:line="360" w:lineRule="auto"/>
      <w:ind w:firstLine="480"/>
    </w:pPr>
    <w:rPr>
      <w:kern w:val="0"/>
      <w:sz w:val="24"/>
      <w:szCs w:val="20"/>
    </w:rPr>
  </w:style>
  <w:style w:type="paragraph" w:customStyle="1" w:styleId="1157">
    <w:name w:val="Char Char Char Char Char Char Char Char Char1 Char Char Char Char Char Char Char Char Char Char Char Char Char"/>
    <w:basedOn w:val="1"/>
    <w:qFormat/>
    <w:uiPriority w:val="0"/>
    <w:rPr>
      <w:rFonts w:eastAsia="黑体"/>
      <w:sz w:val="30"/>
    </w:rPr>
  </w:style>
  <w:style w:type="paragraph" w:customStyle="1" w:styleId="1158">
    <w:name w:val="p17"/>
    <w:basedOn w:val="1"/>
    <w:qFormat/>
    <w:uiPriority w:val="0"/>
    <w:pPr>
      <w:widowControl/>
      <w:snapToGrid w:val="0"/>
      <w:spacing w:before="31" w:after="31" w:line="280" w:lineRule="atLeast"/>
      <w:jc w:val="center"/>
    </w:pPr>
    <w:rPr>
      <w:spacing w:val="-8"/>
      <w:kern w:val="0"/>
      <w:szCs w:val="21"/>
    </w:rPr>
  </w:style>
  <w:style w:type="paragraph" w:customStyle="1" w:styleId="1159">
    <w:name w:val="图表名称"/>
    <w:basedOn w:val="1"/>
    <w:qFormat/>
    <w:uiPriority w:val="0"/>
    <w:pPr>
      <w:spacing w:line="360" w:lineRule="auto"/>
      <w:ind w:right="-482" w:rightChars="-172"/>
      <w:jc w:val="center"/>
    </w:pPr>
    <w:rPr>
      <w:sz w:val="24"/>
    </w:rPr>
  </w:style>
  <w:style w:type="paragraph" w:customStyle="1" w:styleId="1160">
    <w:name w:val="正文样式一"/>
    <w:basedOn w:val="1"/>
    <w:qFormat/>
    <w:uiPriority w:val="0"/>
    <w:pPr>
      <w:adjustRightInd w:val="0"/>
      <w:spacing w:line="400" w:lineRule="atLeast"/>
      <w:ind w:firstLine="510"/>
      <w:textAlignment w:val="baseline"/>
    </w:pPr>
    <w:rPr>
      <w:kern w:val="0"/>
      <w:sz w:val="24"/>
      <w:szCs w:val="20"/>
    </w:rPr>
  </w:style>
  <w:style w:type="paragraph" w:customStyle="1" w:styleId="1161">
    <w:name w:val="分项"/>
    <w:basedOn w:val="1"/>
    <w:qFormat/>
    <w:uiPriority w:val="0"/>
    <w:pPr>
      <w:tabs>
        <w:tab w:val="left" w:pos="567"/>
        <w:tab w:val="left" w:pos="720"/>
      </w:tabs>
      <w:spacing w:beforeLines="50" w:afterLines="50"/>
      <w:ind w:left="442" w:hanging="442"/>
      <w:outlineLvl w:val="0"/>
    </w:pPr>
    <w:rPr>
      <w:rFonts w:eastAsia="黑体"/>
      <w:b/>
      <w:sz w:val="32"/>
      <w:szCs w:val="20"/>
    </w:rPr>
  </w:style>
  <w:style w:type="paragraph" w:customStyle="1" w:styleId="1162">
    <w:name w:val="样式 列表 + 居中"/>
    <w:basedOn w:val="145"/>
    <w:qFormat/>
    <w:uiPriority w:val="0"/>
    <w:pPr>
      <w:snapToGrid w:val="0"/>
      <w:ind w:left="0" w:firstLine="0" w:firstLineChars="0"/>
      <w:jc w:val="center"/>
    </w:pPr>
    <w:rPr>
      <w:szCs w:val="20"/>
    </w:rPr>
  </w:style>
  <w:style w:type="paragraph" w:customStyle="1" w:styleId="1163">
    <w:name w:val="表格本"/>
    <w:basedOn w:val="69"/>
    <w:qFormat/>
    <w:uiPriority w:val="0"/>
    <w:pPr>
      <w:adjustRightInd w:val="0"/>
      <w:snapToGrid w:val="0"/>
      <w:ind w:firstLine="0" w:firstLineChars="0"/>
      <w:jc w:val="center"/>
      <w:textAlignment w:val="baseline"/>
    </w:pPr>
    <w:rPr>
      <w:kern w:val="0"/>
      <w:szCs w:val="21"/>
    </w:rPr>
  </w:style>
  <w:style w:type="paragraph" w:customStyle="1" w:styleId="1164">
    <w:name w:val="Char Char1 Char Char Char Char Char Char Char Char Char Char Char Char Char Char Char Char Char Char Char Char Char Char Char Char Char Char Char Char Char Char1 Char Char Char Char4"/>
    <w:basedOn w:val="1"/>
    <w:qFormat/>
    <w:uiPriority w:val="0"/>
  </w:style>
  <w:style w:type="paragraph" w:customStyle="1" w:styleId="1165">
    <w:name w:val="A1"/>
    <w:basedOn w:val="9"/>
    <w:qFormat/>
    <w:uiPriority w:val="0"/>
    <w:pPr>
      <w:keepLines/>
      <w:tabs>
        <w:tab w:val="left" w:pos="340"/>
        <w:tab w:val="left" w:pos="432"/>
      </w:tabs>
      <w:snapToGrid/>
      <w:spacing w:before="0" w:after="0" w:line="240" w:lineRule="auto"/>
    </w:pPr>
    <w:rPr>
      <w:rFonts w:ascii="宋体" w:hAnsi="宋体" w:eastAsia="宋体"/>
      <w:color w:val="auto"/>
      <w:sz w:val="24"/>
      <w:szCs w:val="24"/>
    </w:rPr>
  </w:style>
  <w:style w:type="paragraph" w:customStyle="1" w:styleId="1166">
    <w:name w:val="Char Char20 Char Char"/>
    <w:basedOn w:val="1"/>
    <w:qFormat/>
    <w:uiPriority w:val="0"/>
    <w:rPr>
      <w:szCs w:val="21"/>
    </w:rPr>
  </w:style>
  <w:style w:type="paragraph" w:customStyle="1" w:styleId="1167">
    <w:name w:val="Char Char19 Char Char"/>
    <w:basedOn w:val="1"/>
    <w:qFormat/>
    <w:uiPriority w:val="0"/>
  </w:style>
  <w:style w:type="paragraph" w:customStyle="1" w:styleId="1168">
    <w:name w:val="框图内容"/>
    <w:basedOn w:val="1"/>
    <w:qFormat/>
    <w:uiPriority w:val="0"/>
    <w:pPr>
      <w:jc w:val="center"/>
    </w:pPr>
    <w:rPr>
      <w:rFonts w:ascii="宋体"/>
    </w:rPr>
  </w:style>
  <w:style w:type="paragraph" w:customStyle="1" w:styleId="1169">
    <w:name w:val="ENUM"/>
    <w:basedOn w:val="1"/>
    <w:qFormat/>
    <w:uiPriority w:val="0"/>
    <w:pPr>
      <w:widowControl/>
      <w:tabs>
        <w:tab w:val="left" w:pos="840"/>
        <w:tab w:val="left" w:pos="1418"/>
      </w:tabs>
      <w:spacing w:before="60" w:after="60"/>
      <w:ind w:left="1418" w:hanging="284" w:firstLineChars="200"/>
    </w:pPr>
    <w:rPr>
      <w:rFonts w:ascii="Arial" w:hAnsi="Arial"/>
      <w:kern w:val="0"/>
      <w:sz w:val="22"/>
      <w:szCs w:val="20"/>
    </w:rPr>
  </w:style>
  <w:style w:type="paragraph" w:customStyle="1" w:styleId="1170">
    <w:name w:val="K正文"/>
    <w:qFormat/>
    <w:uiPriority w:val="0"/>
    <w:pPr>
      <w:widowControl w:val="0"/>
      <w:tabs>
        <w:tab w:val="left" w:pos="1200"/>
      </w:tabs>
      <w:adjustRightInd w:val="0"/>
      <w:snapToGrid w:val="0"/>
      <w:spacing w:line="360" w:lineRule="auto"/>
      <w:ind w:left="1200" w:leftChars="400" w:hanging="200" w:hangingChars="200"/>
      <w:jc w:val="both"/>
    </w:pPr>
    <w:rPr>
      <w:rFonts w:ascii="宋体" w:hAnsi="宋体" w:eastAsia="宋体" w:cs="Times New Roman"/>
      <w:bCs/>
      <w:snapToGrid w:val="0"/>
      <w:color w:val="000000"/>
      <w:kern w:val="2"/>
      <w:sz w:val="28"/>
      <w:szCs w:val="24"/>
      <w:lang w:val="en-US" w:eastAsia="zh-CN" w:bidi="ar-SA"/>
    </w:rPr>
  </w:style>
  <w:style w:type="paragraph" w:customStyle="1" w:styleId="1171">
    <w:name w:val="正文正1"/>
    <w:basedOn w:val="1"/>
    <w:qFormat/>
    <w:uiPriority w:val="0"/>
    <w:pPr>
      <w:tabs>
        <w:tab w:val="left" w:pos="0"/>
      </w:tabs>
      <w:spacing w:line="240" w:lineRule="exact"/>
      <w:ind w:right="-105" w:rightChars="-50"/>
      <w:jc w:val="center"/>
    </w:pPr>
    <w:rPr>
      <w:kern w:val="0"/>
      <w:sz w:val="18"/>
      <w:szCs w:val="20"/>
    </w:rPr>
  </w:style>
  <w:style w:type="paragraph" w:customStyle="1" w:styleId="1172">
    <w:name w:val="纯文本4"/>
    <w:basedOn w:val="1"/>
    <w:qFormat/>
    <w:uiPriority w:val="0"/>
    <w:pPr>
      <w:adjustRightInd w:val="0"/>
      <w:textAlignment w:val="baseline"/>
    </w:pPr>
    <w:rPr>
      <w:rFonts w:ascii="宋体" w:hAnsi="Courier New"/>
      <w:sz w:val="28"/>
      <w:szCs w:val="20"/>
    </w:rPr>
  </w:style>
  <w:style w:type="paragraph" w:customStyle="1" w:styleId="1173">
    <w:name w:val="GM"/>
    <w:basedOn w:val="9"/>
    <w:qFormat/>
    <w:uiPriority w:val="0"/>
    <w:pPr>
      <w:widowControl/>
      <w:tabs>
        <w:tab w:val="left" w:pos="432"/>
        <w:tab w:val="left" w:pos="2260"/>
        <w:tab w:val="left" w:pos="2820"/>
        <w:tab w:val="left" w:pos="3420"/>
      </w:tabs>
      <w:adjustRightInd w:val="0"/>
      <w:spacing w:before="240" w:after="0" w:line="240" w:lineRule="auto"/>
      <w:ind w:left="851" w:right="-28" w:hanging="851"/>
    </w:pPr>
    <w:rPr>
      <w:rFonts w:ascii="Arial" w:hAnsi="Arial" w:eastAsia="宋体"/>
      <w:bCs w:val="0"/>
      <w:color w:val="auto"/>
      <w:kern w:val="0"/>
      <w:sz w:val="22"/>
      <w:szCs w:val="20"/>
    </w:rPr>
  </w:style>
  <w:style w:type="paragraph" w:customStyle="1" w:styleId="1174">
    <w:name w:val="Char2 Char Char Char Char Char Char Char Char Char Char Char Char"/>
    <w:basedOn w:val="1"/>
    <w:qFormat/>
    <w:uiPriority w:val="0"/>
    <w:pPr>
      <w:widowControl/>
      <w:jc w:val="left"/>
    </w:pPr>
    <w:rPr>
      <w:rFonts w:cs="宋体"/>
      <w:kern w:val="0"/>
    </w:rPr>
  </w:style>
  <w:style w:type="paragraph" w:customStyle="1" w:styleId="1175">
    <w:name w:val="reader-word-layer reader-word-s1-7"/>
    <w:basedOn w:val="1"/>
    <w:qFormat/>
    <w:uiPriority w:val="0"/>
    <w:pPr>
      <w:widowControl/>
      <w:spacing w:before="100" w:beforeAutospacing="1" w:after="100" w:afterAutospacing="1"/>
      <w:jc w:val="left"/>
    </w:pPr>
    <w:rPr>
      <w:rFonts w:ascii="宋体" w:hAnsi="宋体" w:cs="宋体"/>
      <w:kern w:val="0"/>
      <w:sz w:val="24"/>
    </w:rPr>
  </w:style>
  <w:style w:type="paragraph" w:customStyle="1" w:styleId="1176">
    <w:name w:val="样式 首行缩进:  0.85 厘米 行距: 1.5 倍行距"/>
    <w:basedOn w:val="1"/>
    <w:qFormat/>
    <w:uiPriority w:val="0"/>
    <w:pPr>
      <w:snapToGrid w:val="0"/>
      <w:spacing w:line="360" w:lineRule="auto"/>
      <w:ind w:firstLine="480" w:firstLineChars="200"/>
    </w:pPr>
    <w:rPr>
      <w:bCs/>
      <w:sz w:val="24"/>
      <w:szCs w:val="20"/>
    </w:rPr>
  </w:style>
  <w:style w:type="paragraph" w:customStyle="1" w:styleId="1177">
    <w:name w:val="標準インデント　2"/>
    <w:basedOn w:val="69"/>
    <w:qFormat/>
    <w:uiPriority w:val="0"/>
    <w:pPr>
      <w:overflowPunct w:val="0"/>
      <w:autoSpaceDE w:val="0"/>
      <w:autoSpaceDN w:val="0"/>
      <w:adjustRightInd w:val="0"/>
      <w:ind w:left="2900" w:hanging="2038" w:firstLineChars="0"/>
      <w:jc w:val="left"/>
      <w:textAlignment w:val="baseline"/>
    </w:pPr>
    <w:rPr>
      <w:rFonts w:eastAsia="MS Mincho"/>
      <w:kern w:val="0"/>
      <w:sz w:val="20"/>
      <w:szCs w:val="20"/>
      <w:lang w:eastAsia="ja-JP"/>
    </w:rPr>
  </w:style>
  <w:style w:type="paragraph" w:customStyle="1" w:styleId="1178">
    <w:name w:val="表标题16.9"/>
    <w:basedOn w:val="1"/>
    <w:qFormat/>
    <w:uiPriority w:val="0"/>
    <w:pPr>
      <w:numPr>
        <w:ilvl w:val="0"/>
        <w:numId w:val="8"/>
      </w:numPr>
      <w:tabs>
        <w:tab w:val="left" w:pos="360"/>
        <w:tab w:val="center" w:pos="4060"/>
        <w:tab w:val="right" w:pos="8261"/>
      </w:tabs>
      <w:suppressAutoHyphens/>
      <w:adjustRightInd w:val="0"/>
      <w:spacing w:before="240" w:line="0" w:lineRule="atLeast"/>
    </w:pPr>
    <w:rPr>
      <w:rFonts w:ascii="黑体" w:eastAsia="黑体"/>
      <w:b/>
      <w:spacing w:val="6"/>
      <w:kern w:val="0"/>
      <w:sz w:val="26"/>
      <w:szCs w:val="26"/>
    </w:rPr>
  </w:style>
  <w:style w:type="paragraph" w:customStyle="1" w:styleId="1179">
    <w:name w:val="標準（日本語）"/>
    <w:basedOn w:val="1"/>
    <w:qFormat/>
    <w:uiPriority w:val="0"/>
    <w:pPr>
      <w:overflowPunct w:val="0"/>
      <w:adjustRightInd w:val="0"/>
      <w:spacing w:afterLines="50"/>
    </w:pPr>
    <w:rPr>
      <w:rFonts w:eastAsia="MS Mincho"/>
      <w:kern w:val="0"/>
      <w:sz w:val="24"/>
      <w:lang w:eastAsia="ja-JP"/>
    </w:rPr>
  </w:style>
  <w:style w:type="paragraph" w:customStyle="1" w:styleId="1180">
    <w:name w:val="_Style 31"/>
    <w:basedOn w:val="1"/>
    <w:qFormat/>
    <w:uiPriority w:val="0"/>
    <w:pPr>
      <w:spacing w:line="360" w:lineRule="auto"/>
      <w:ind w:firstLine="200" w:firstLineChars="200"/>
    </w:pPr>
    <w:rPr>
      <w:rFonts w:eastAsia="Times New Roman"/>
      <w:kern w:val="0"/>
      <w:szCs w:val="21"/>
    </w:rPr>
  </w:style>
  <w:style w:type="paragraph" w:customStyle="1" w:styleId="1181">
    <w:name w:val="reader-word-layer reader-word-s14-2"/>
    <w:basedOn w:val="1"/>
    <w:qFormat/>
    <w:uiPriority w:val="0"/>
    <w:pPr>
      <w:widowControl/>
      <w:spacing w:before="100" w:beforeAutospacing="1" w:after="100" w:afterAutospacing="1"/>
      <w:jc w:val="left"/>
    </w:pPr>
    <w:rPr>
      <w:rFonts w:ascii="宋体" w:hAnsi="宋体" w:cs="宋体"/>
      <w:kern w:val="0"/>
      <w:sz w:val="24"/>
    </w:rPr>
  </w:style>
  <w:style w:type="paragraph" w:customStyle="1" w:styleId="1182">
    <w:name w:val="文-5"/>
    <w:basedOn w:val="1"/>
    <w:qFormat/>
    <w:uiPriority w:val="0"/>
    <w:pPr>
      <w:tabs>
        <w:tab w:val="right" w:leader="dot" w:pos="8789"/>
      </w:tabs>
      <w:spacing w:before="120"/>
      <w:ind w:left="1276" w:firstLine="482"/>
    </w:pPr>
    <w:rPr>
      <w:sz w:val="24"/>
      <w:szCs w:val="20"/>
    </w:rPr>
  </w:style>
  <w:style w:type="paragraph" w:customStyle="1" w:styleId="1183">
    <w:name w:val="圆周  标题三"/>
    <w:basedOn w:val="11"/>
    <w:qFormat/>
    <w:uiPriority w:val="0"/>
    <w:pPr>
      <w:tabs>
        <w:tab w:val="clear" w:pos="2269"/>
      </w:tabs>
      <w:spacing w:before="240" w:after="240" w:line="240" w:lineRule="auto"/>
      <w:ind w:left="0" w:firstLine="0"/>
    </w:pPr>
    <w:rPr>
      <w:rFonts w:ascii="宋体" w:hAnsi="宋体"/>
      <w:bCs w:val="0"/>
      <w:sz w:val="24"/>
      <w:szCs w:val="30"/>
    </w:rPr>
  </w:style>
  <w:style w:type="paragraph" w:customStyle="1" w:styleId="1184">
    <w:name w:val="reader-word-layer reader-word-s3-1"/>
    <w:basedOn w:val="1"/>
    <w:qFormat/>
    <w:uiPriority w:val="0"/>
    <w:pPr>
      <w:widowControl/>
      <w:spacing w:before="100" w:beforeAutospacing="1" w:after="100" w:afterAutospacing="1"/>
      <w:jc w:val="left"/>
    </w:pPr>
    <w:rPr>
      <w:rFonts w:ascii="宋体" w:hAnsi="宋体" w:cs="宋体"/>
      <w:kern w:val="0"/>
      <w:sz w:val="24"/>
    </w:rPr>
  </w:style>
  <w:style w:type="paragraph" w:customStyle="1" w:styleId="1185">
    <w:name w:val="表名1"/>
    <w:basedOn w:val="500"/>
    <w:qFormat/>
    <w:uiPriority w:val="0"/>
    <w:pPr>
      <w:keepNext/>
      <w:overflowPunct w:val="0"/>
      <w:adjustRightInd w:val="0"/>
      <w:snapToGrid w:val="0"/>
      <w:spacing w:line="240" w:lineRule="auto"/>
      <w:ind w:firstLine="0" w:firstLineChars="0"/>
      <w:textAlignment w:val="baseline"/>
    </w:pPr>
    <w:rPr>
      <w:rFonts w:ascii="Times New Roman" w:hAnsi="Times New Roman" w:eastAsia="黑体"/>
      <w:b w:val="0"/>
      <w:bCs w:val="0"/>
      <w:kern w:val="24"/>
      <w:sz w:val="21"/>
      <w:szCs w:val="21"/>
    </w:rPr>
  </w:style>
  <w:style w:type="paragraph" w:customStyle="1" w:styleId="1186">
    <w:name w:val="圆周  标题1"/>
    <w:basedOn w:val="9"/>
    <w:next w:val="9"/>
    <w:qFormat/>
    <w:uiPriority w:val="0"/>
    <w:pPr>
      <w:keepLines/>
      <w:tabs>
        <w:tab w:val="left" w:pos="432"/>
      </w:tabs>
      <w:snapToGrid/>
      <w:spacing w:before="240" w:after="120" w:line="240" w:lineRule="auto"/>
      <w:jc w:val="center"/>
    </w:pPr>
    <w:rPr>
      <w:rFonts w:ascii="Calibri" w:hAnsi="Calibri"/>
      <w:color w:val="auto"/>
      <w:sz w:val="42"/>
      <w:szCs w:val="20"/>
    </w:rPr>
  </w:style>
  <w:style w:type="paragraph" w:customStyle="1" w:styleId="1187">
    <w:name w:val="reader-word-layer reader-word-s3-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188">
    <w:name w:val="Char Char1 Char Char Char Char"/>
    <w:basedOn w:val="1"/>
    <w:qFormat/>
    <w:uiPriority w:val="0"/>
  </w:style>
  <w:style w:type="paragraph" w:customStyle="1" w:styleId="1189">
    <w:name w:val="MFS表格文字"/>
    <w:basedOn w:val="6"/>
    <w:qFormat/>
    <w:uiPriority w:val="0"/>
    <w:pPr>
      <w:widowControl w:val="0"/>
      <w:adjustRightInd w:val="0"/>
      <w:spacing w:before="0" w:after="0" w:line="300" w:lineRule="auto"/>
      <w:ind w:right="0"/>
    </w:pPr>
    <w:rPr>
      <w:rFonts w:eastAsia="楷体_GB2312"/>
      <w:sz w:val="21"/>
      <w:szCs w:val="21"/>
    </w:rPr>
  </w:style>
  <w:style w:type="paragraph" w:customStyle="1" w:styleId="1190">
    <w:name w:val="reader-word-layer reader-word-s1-13"/>
    <w:basedOn w:val="1"/>
    <w:qFormat/>
    <w:uiPriority w:val="0"/>
    <w:pPr>
      <w:widowControl/>
      <w:spacing w:before="100" w:beforeAutospacing="1" w:after="100" w:afterAutospacing="1"/>
      <w:jc w:val="left"/>
    </w:pPr>
    <w:rPr>
      <w:rFonts w:ascii="宋体" w:hAnsi="宋体" w:cs="宋体"/>
      <w:kern w:val="0"/>
      <w:sz w:val="24"/>
    </w:rPr>
  </w:style>
  <w:style w:type="paragraph" w:customStyle="1" w:styleId="1191">
    <w:name w:val="框图格式2"/>
    <w:basedOn w:val="1"/>
    <w:qFormat/>
    <w:uiPriority w:val="0"/>
    <w:rPr>
      <w:sz w:val="18"/>
    </w:rPr>
  </w:style>
  <w:style w:type="paragraph" w:customStyle="1" w:styleId="1192">
    <w:name w:val="description"/>
    <w:basedOn w:val="1"/>
    <w:qFormat/>
    <w:uiPriority w:val="0"/>
    <w:pPr>
      <w:widowControl/>
      <w:spacing w:before="100" w:beforeAutospacing="1" w:after="100" w:afterAutospacing="1" w:line="281" w:lineRule="atLeast"/>
    </w:pPr>
    <w:rPr>
      <w:rFonts w:ascii="Arial" w:hAnsi="Arial" w:cs="Arial"/>
      <w:color w:val="000000"/>
      <w:kern w:val="0"/>
      <w:szCs w:val="21"/>
    </w:rPr>
  </w:style>
  <w:style w:type="paragraph" w:customStyle="1" w:styleId="1193">
    <w:name w:val="样式 小四 加粗 行距: 1.5 倍行距"/>
    <w:basedOn w:val="1"/>
    <w:qFormat/>
    <w:uiPriority w:val="0"/>
    <w:pPr>
      <w:spacing w:line="360" w:lineRule="auto"/>
    </w:pPr>
    <w:rPr>
      <w:rFonts w:cs="宋体"/>
      <w:b/>
      <w:bCs/>
      <w:sz w:val="24"/>
      <w:szCs w:val="20"/>
    </w:rPr>
  </w:style>
  <w:style w:type="paragraph" w:customStyle="1" w:styleId="1194">
    <w:name w:val="Char Char25"/>
    <w:basedOn w:val="1"/>
    <w:qFormat/>
    <w:uiPriority w:val="0"/>
    <w:pPr>
      <w:spacing w:line="360" w:lineRule="auto"/>
      <w:ind w:firstLine="200" w:firstLineChars="200"/>
    </w:pPr>
    <w:rPr>
      <w:rFonts w:ascii="宋体" w:hAnsi="宋体" w:cs="宋体"/>
      <w:sz w:val="24"/>
    </w:rPr>
  </w:style>
  <w:style w:type="paragraph" w:customStyle="1" w:styleId="1195">
    <w:name w:val="Char Char Char Char Char Char Char Char Char4"/>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196">
    <w:name w:val="reader-word-layer reader-word-s1-14"/>
    <w:basedOn w:val="1"/>
    <w:qFormat/>
    <w:uiPriority w:val="0"/>
    <w:pPr>
      <w:widowControl/>
      <w:spacing w:before="100" w:beforeAutospacing="1" w:after="100" w:afterAutospacing="1"/>
      <w:jc w:val="left"/>
    </w:pPr>
    <w:rPr>
      <w:rFonts w:ascii="宋体" w:hAnsi="宋体" w:cs="宋体"/>
      <w:kern w:val="0"/>
      <w:sz w:val="24"/>
    </w:rPr>
  </w:style>
  <w:style w:type="paragraph" w:customStyle="1" w:styleId="1197">
    <w:name w:val="表格文本"/>
    <w:basedOn w:val="1"/>
    <w:next w:val="1"/>
    <w:qFormat/>
    <w:uiPriority w:val="0"/>
    <w:pPr>
      <w:spacing w:line="240" w:lineRule="exact"/>
    </w:pPr>
    <w:rPr>
      <w:szCs w:val="20"/>
    </w:rPr>
  </w:style>
  <w:style w:type="paragraph" w:customStyle="1" w:styleId="1198">
    <w:name w:val="Char Char Char Char Char Char Char Char Char Char Char Char Char Char Char Char Char Char Char Char Char Char Char Char Char Char Char Char Char Char Char Char Char Char Char Char Char Char Char Char Char Char"/>
    <w:basedOn w:val="1"/>
    <w:qFormat/>
    <w:uiPriority w:val="0"/>
  </w:style>
  <w:style w:type="paragraph" w:customStyle="1" w:styleId="1199">
    <w:name w:val="font12"/>
    <w:basedOn w:val="1"/>
    <w:qFormat/>
    <w:uiPriority w:val="0"/>
    <w:pPr>
      <w:widowControl/>
      <w:spacing w:before="100" w:beforeAutospacing="1" w:after="100" w:afterAutospacing="1"/>
      <w:jc w:val="left"/>
    </w:pPr>
    <w:rPr>
      <w:rFonts w:hint="eastAsia" w:ascii="宋体" w:hAnsi="宋体" w:cs="Arial Unicode MS"/>
      <w:color w:val="000000"/>
      <w:kern w:val="0"/>
      <w:sz w:val="24"/>
    </w:rPr>
  </w:style>
  <w:style w:type="paragraph" w:customStyle="1" w:styleId="1200">
    <w:name w:val="样式 图表名称 + 段前: 7.8 磅"/>
    <w:basedOn w:val="1"/>
    <w:qFormat/>
    <w:uiPriority w:val="0"/>
    <w:pPr>
      <w:spacing w:beforeLines="50" w:line="360" w:lineRule="auto"/>
      <w:jc w:val="center"/>
    </w:pPr>
    <w:rPr>
      <w:rFonts w:cs="宋体"/>
      <w:sz w:val="24"/>
      <w:szCs w:val="20"/>
    </w:rPr>
  </w:style>
  <w:style w:type="paragraph" w:customStyle="1" w:styleId="1201">
    <w:name w:val="一级"/>
    <w:basedOn w:val="10"/>
    <w:qFormat/>
    <w:uiPriority w:val="0"/>
    <w:pPr>
      <w:widowControl/>
      <w:spacing w:beforeLines="50" w:afterLines="50" w:line="360" w:lineRule="auto"/>
      <w:ind w:left="425" w:hanging="425"/>
      <w:jc w:val="left"/>
    </w:pPr>
    <w:rPr>
      <w:rFonts w:ascii="Times New Roman" w:hAnsi="Times New Roman" w:eastAsia="宋体"/>
      <w:kern w:val="44"/>
      <w:sz w:val="30"/>
      <w:szCs w:val="28"/>
    </w:rPr>
  </w:style>
  <w:style w:type="paragraph" w:customStyle="1" w:styleId="1202">
    <w:name w:val="工艺统一正文"/>
    <w:basedOn w:val="1"/>
    <w:qFormat/>
    <w:uiPriority w:val="0"/>
    <w:pPr>
      <w:adjustRightInd w:val="0"/>
      <w:snapToGrid w:val="0"/>
      <w:spacing w:line="360" w:lineRule="auto"/>
      <w:ind w:firstLine="578"/>
    </w:pPr>
    <w:rPr>
      <w:rFonts w:ascii="宋体"/>
      <w:sz w:val="28"/>
      <w:szCs w:val="20"/>
    </w:rPr>
  </w:style>
  <w:style w:type="paragraph" w:customStyle="1" w:styleId="1203">
    <w:name w:val="Char Char Char Char Char Char Char Char Char Char Char Char Char Char Char Char Char Char Char Char Char1 Char Char Char Char Char Char Char Char Char Char Char Char Char Char Char3"/>
    <w:basedOn w:val="1"/>
    <w:qFormat/>
    <w:uiPriority w:val="0"/>
    <w:pPr>
      <w:widowControl/>
      <w:spacing w:after="160" w:line="240" w:lineRule="exact"/>
      <w:jc w:val="left"/>
    </w:pPr>
    <w:rPr>
      <w:rFonts w:eastAsia="楷体_GB2312"/>
      <w:b/>
      <w:kern w:val="0"/>
      <w:sz w:val="20"/>
      <w:szCs w:val="20"/>
      <w:lang w:eastAsia="en-US"/>
    </w:rPr>
  </w:style>
  <w:style w:type="paragraph" w:customStyle="1" w:styleId="1204">
    <w:name w:val="样式 (中文) 仿宋_GB2312 居中1"/>
    <w:basedOn w:val="1"/>
    <w:qFormat/>
    <w:uiPriority w:val="0"/>
    <w:pPr>
      <w:jc w:val="center"/>
    </w:pPr>
    <w:rPr>
      <w:rFonts w:eastAsia="仿宋_GB2312" w:cs="宋体"/>
      <w:sz w:val="28"/>
      <w:szCs w:val="20"/>
    </w:rPr>
  </w:style>
  <w:style w:type="paragraph" w:customStyle="1" w:styleId="1205">
    <w:name w:val="论文正文"/>
    <w:basedOn w:val="69"/>
    <w:qFormat/>
    <w:uiPriority w:val="0"/>
    <w:pPr>
      <w:ind w:firstLine="480"/>
    </w:pPr>
    <w:rPr>
      <w:rFonts w:ascii="宋体" w:hAnsi="宋体"/>
      <w:sz w:val="28"/>
    </w:rPr>
  </w:style>
  <w:style w:type="paragraph" w:customStyle="1" w:styleId="1206">
    <w:name w:val="表格03"/>
    <w:basedOn w:val="1"/>
    <w:qFormat/>
    <w:uiPriority w:val="0"/>
    <w:pPr>
      <w:spacing w:line="400" w:lineRule="exact"/>
      <w:jc w:val="center"/>
    </w:pPr>
    <w:rPr>
      <w:szCs w:val="21"/>
    </w:rPr>
  </w:style>
  <w:style w:type="paragraph" w:customStyle="1" w:styleId="1207">
    <w:name w:val="编号"/>
    <w:basedOn w:val="1"/>
    <w:qFormat/>
    <w:uiPriority w:val="0"/>
    <w:pPr>
      <w:tabs>
        <w:tab w:val="left" w:pos="540"/>
      </w:tabs>
    </w:pPr>
  </w:style>
  <w:style w:type="paragraph" w:customStyle="1" w:styleId="1208">
    <w:name w:val="我的标题2"/>
    <w:basedOn w:val="1"/>
    <w:qFormat/>
    <w:uiPriority w:val="0"/>
    <w:pPr>
      <w:ind w:firstLine="576" w:firstLineChars="192"/>
    </w:pPr>
    <w:rPr>
      <w:rFonts w:ascii="黑体" w:eastAsia="黑体"/>
      <w:sz w:val="30"/>
    </w:rPr>
  </w:style>
  <w:style w:type="paragraph" w:customStyle="1" w:styleId="1209">
    <w:name w:val="reader-word-layer reader-word-s4-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210">
    <w:name w:val="reader-word-layer reader-word-s14-14"/>
    <w:basedOn w:val="1"/>
    <w:qFormat/>
    <w:uiPriority w:val="0"/>
    <w:pPr>
      <w:widowControl/>
      <w:spacing w:before="100" w:beforeAutospacing="1" w:after="100" w:afterAutospacing="1"/>
      <w:jc w:val="left"/>
    </w:pPr>
    <w:rPr>
      <w:rFonts w:ascii="宋体" w:hAnsi="宋体" w:cs="宋体"/>
      <w:kern w:val="0"/>
      <w:sz w:val="24"/>
    </w:rPr>
  </w:style>
  <w:style w:type="paragraph" w:customStyle="1" w:styleId="1211">
    <w:name w:val="reader-word-layer reader-word-s1-15"/>
    <w:basedOn w:val="1"/>
    <w:qFormat/>
    <w:uiPriority w:val="0"/>
    <w:pPr>
      <w:widowControl/>
      <w:spacing w:before="100" w:beforeAutospacing="1" w:after="100" w:afterAutospacing="1"/>
      <w:jc w:val="left"/>
    </w:pPr>
    <w:rPr>
      <w:rFonts w:ascii="宋体" w:hAnsi="宋体" w:cs="宋体"/>
      <w:kern w:val="0"/>
      <w:sz w:val="24"/>
    </w:rPr>
  </w:style>
  <w:style w:type="paragraph" w:customStyle="1" w:styleId="1212">
    <w:name w:val="图标"/>
    <w:basedOn w:val="1"/>
    <w:qFormat/>
    <w:uiPriority w:val="0"/>
    <w:pPr>
      <w:spacing w:line="440" w:lineRule="exact"/>
      <w:jc w:val="center"/>
    </w:pPr>
    <w:rPr>
      <w:rFonts w:ascii="黑体" w:eastAsia="黑体"/>
      <w:sz w:val="28"/>
      <w:szCs w:val="20"/>
    </w:rPr>
  </w:style>
  <w:style w:type="paragraph" w:customStyle="1" w:styleId="1213">
    <w:name w:val="样式 样式 列表 + 两端对齐 + 粉红"/>
    <w:basedOn w:val="1"/>
    <w:qFormat/>
    <w:uiPriority w:val="0"/>
    <w:pPr>
      <w:wordWrap w:val="0"/>
      <w:adjustRightInd w:val="0"/>
      <w:snapToGrid w:val="0"/>
      <w:jc w:val="left"/>
    </w:pPr>
    <w:rPr>
      <w:rFonts w:ascii="Calibri" w:hAnsi="Calibri" w:cs="宋体"/>
      <w:color w:val="FF00FF"/>
      <w:sz w:val="24"/>
      <w:szCs w:val="20"/>
    </w:rPr>
  </w:style>
  <w:style w:type="paragraph" w:customStyle="1" w:styleId="1214">
    <w:name w:val="样式 正文（首行缩进两字） + 宋体 小四 加粗 行距: 固定值 24 磅"/>
    <w:basedOn w:val="69"/>
    <w:qFormat/>
    <w:uiPriority w:val="0"/>
    <w:pPr>
      <w:tabs>
        <w:tab w:val="left" w:pos="5940"/>
      </w:tabs>
      <w:adjustRightInd w:val="0"/>
      <w:snapToGrid w:val="0"/>
      <w:spacing w:line="360" w:lineRule="auto"/>
      <w:ind w:firstLine="480"/>
      <w:textAlignment w:val="baseline"/>
    </w:pPr>
    <w:rPr>
      <w:rFonts w:ascii="宋体" w:hAnsi="宋体"/>
      <w:sz w:val="24"/>
    </w:rPr>
  </w:style>
  <w:style w:type="paragraph" w:customStyle="1" w:styleId="1215">
    <w:name w:val="Char Char2 Char Char Char Char Char Char Char Char"/>
    <w:basedOn w:val="1"/>
    <w:qFormat/>
    <w:uiPriority w:val="0"/>
    <w:pPr>
      <w:spacing w:line="360" w:lineRule="auto"/>
      <w:ind w:firstLine="200" w:firstLineChars="200"/>
    </w:pPr>
    <w:rPr>
      <w:rFonts w:ascii="宋体" w:hAnsi="宋体" w:cs="宋体"/>
      <w:sz w:val="24"/>
    </w:rPr>
  </w:style>
  <w:style w:type="paragraph" w:customStyle="1" w:styleId="1216">
    <w:name w:val="我的标题3"/>
    <w:basedOn w:val="1"/>
    <w:qFormat/>
    <w:uiPriority w:val="0"/>
    <w:pPr>
      <w:ind w:firstLine="538" w:firstLineChars="192"/>
    </w:pPr>
    <w:rPr>
      <w:rFonts w:eastAsia="黑体"/>
      <w:sz w:val="28"/>
    </w:rPr>
  </w:style>
  <w:style w:type="paragraph" w:customStyle="1" w:styleId="1217">
    <w:name w:val="文本框五号1.5倍行距"/>
    <w:qFormat/>
    <w:uiPriority w:val="0"/>
    <w:pPr>
      <w:spacing w:line="360" w:lineRule="auto"/>
    </w:pPr>
    <w:rPr>
      <w:rFonts w:ascii="Times New Roman" w:hAnsi="Times New Roman" w:eastAsia="宋体" w:cs="Times New Roman"/>
      <w:lang w:val="en-US" w:eastAsia="zh-CN" w:bidi="ar-SA"/>
    </w:rPr>
  </w:style>
  <w:style w:type="paragraph" w:customStyle="1" w:styleId="1218">
    <w:name w:val="Char Char Char Char5"/>
    <w:basedOn w:val="1"/>
    <w:qFormat/>
    <w:uiPriority w:val="0"/>
    <w:pPr>
      <w:tabs>
        <w:tab w:val="left" w:pos="360"/>
      </w:tabs>
    </w:pPr>
    <w:rPr>
      <w:sz w:val="24"/>
    </w:rPr>
  </w:style>
  <w:style w:type="paragraph" w:customStyle="1" w:styleId="1219">
    <w:name w:val="普通(网站)3"/>
    <w:basedOn w:val="1"/>
    <w:qFormat/>
    <w:uiPriority w:val="0"/>
    <w:pPr>
      <w:widowControl/>
      <w:adjustRightInd w:val="0"/>
      <w:spacing w:before="100" w:after="100"/>
      <w:jc w:val="left"/>
    </w:pPr>
    <w:rPr>
      <w:rFonts w:ascii="宋体" w:hAnsi="宋体"/>
      <w:kern w:val="0"/>
      <w:sz w:val="24"/>
      <w:szCs w:val="28"/>
      <w:u w:color="FFFFFF"/>
    </w:rPr>
  </w:style>
  <w:style w:type="paragraph" w:customStyle="1" w:styleId="1220">
    <w:name w:val="样式 样式 表格 + (符号) 宋体 五号 居中 + 小五"/>
    <w:basedOn w:val="1"/>
    <w:qFormat/>
    <w:uiPriority w:val="0"/>
    <w:pPr>
      <w:kinsoku w:val="0"/>
      <w:overflowPunct w:val="0"/>
      <w:adjustRightInd w:val="0"/>
      <w:snapToGrid w:val="0"/>
      <w:jc w:val="center"/>
    </w:pPr>
    <w:rPr>
      <w:kern w:val="0"/>
      <w:sz w:val="18"/>
      <w:szCs w:val="21"/>
    </w:rPr>
  </w:style>
  <w:style w:type="paragraph" w:customStyle="1" w:styleId="1221">
    <w:name w:val="reader-word-layer reader-word-s1-10"/>
    <w:basedOn w:val="1"/>
    <w:qFormat/>
    <w:uiPriority w:val="0"/>
    <w:pPr>
      <w:widowControl/>
      <w:spacing w:before="100" w:beforeAutospacing="1" w:after="100" w:afterAutospacing="1"/>
      <w:jc w:val="left"/>
    </w:pPr>
    <w:rPr>
      <w:rFonts w:ascii="宋体" w:hAnsi="宋体" w:cs="宋体"/>
      <w:kern w:val="0"/>
      <w:sz w:val="24"/>
    </w:rPr>
  </w:style>
  <w:style w:type="paragraph" w:customStyle="1" w:styleId="1222">
    <w:name w:val="Char Char Char1 Char Char Char1 Char Char Char Char Char Char1 Char Char Char1 Char"/>
    <w:basedOn w:val="1"/>
    <w:qFormat/>
    <w:uiPriority w:val="0"/>
  </w:style>
  <w:style w:type="paragraph" w:customStyle="1" w:styleId="1223">
    <w:name w:val="Texte"/>
    <w:basedOn w:val="1"/>
    <w:qFormat/>
    <w:uiPriority w:val="0"/>
    <w:pPr>
      <w:widowControl/>
      <w:spacing w:before="120" w:after="120"/>
      <w:ind w:left="851" w:firstLine="200" w:firstLineChars="200"/>
    </w:pPr>
    <w:rPr>
      <w:rFonts w:ascii="Arial" w:hAnsi="Arial"/>
      <w:kern w:val="0"/>
      <w:sz w:val="22"/>
      <w:szCs w:val="20"/>
    </w:rPr>
  </w:style>
  <w:style w:type="paragraph" w:customStyle="1" w:styleId="1224">
    <w:name w:val="reader-word-layer reader-word-s3-9"/>
    <w:basedOn w:val="1"/>
    <w:qFormat/>
    <w:uiPriority w:val="0"/>
    <w:pPr>
      <w:widowControl/>
      <w:spacing w:before="100" w:beforeAutospacing="1" w:after="100" w:afterAutospacing="1"/>
      <w:jc w:val="left"/>
    </w:pPr>
    <w:rPr>
      <w:rFonts w:ascii="宋体" w:hAnsi="宋体" w:cs="宋体"/>
      <w:kern w:val="0"/>
      <w:sz w:val="24"/>
    </w:rPr>
  </w:style>
  <w:style w:type="paragraph" w:customStyle="1" w:styleId="1225">
    <w:name w:val="样式 标题3 + Times New Roman 黑色"/>
    <w:basedOn w:val="11"/>
    <w:qFormat/>
    <w:uiPriority w:val="0"/>
    <w:pPr>
      <w:widowControl/>
      <w:spacing w:before="80" w:after="0" w:line="360" w:lineRule="auto"/>
      <w:ind w:left="180"/>
      <w:jc w:val="left"/>
    </w:pPr>
    <w:rPr>
      <w:rFonts w:eastAsia="黑体"/>
      <w:b w:val="0"/>
      <w:bCs w:val="0"/>
      <w:color w:val="000000"/>
      <w:sz w:val="24"/>
      <w:szCs w:val="20"/>
      <w:lang w:val="zh-CN"/>
    </w:rPr>
  </w:style>
  <w:style w:type="paragraph" w:customStyle="1" w:styleId="1226">
    <w:name w:val="1级标题"/>
    <w:basedOn w:val="9"/>
    <w:qFormat/>
    <w:uiPriority w:val="0"/>
    <w:pPr>
      <w:tabs>
        <w:tab w:val="left" w:pos="432"/>
      </w:tabs>
      <w:adjustRightInd w:val="0"/>
      <w:spacing w:before="0" w:after="0" w:line="360" w:lineRule="auto"/>
    </w:pPr>
    <w:rPr>
      <w:rFonts w:ascii="黑体" w:hAnsi="Calibri"/>
      <w:b w:val="0"/>
      <w:color w:val="auto"/>
      <w:sz w:val="32"/>
    </w:rPr>
  </w:style>
  <w:style w:type="paragraph" w:customStyle="1" w:styleId="1227">
    <w:name w:val="Char Char Char Char Char Char1 Char Char Char Char Char Char 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228">
    <w:name w:val="——"/>
    <w:basedOn w:val="1223"/>
    <w:qFormat/>
    <w:uiPriority w:val="0"/>
    <w:pPr>
      <w:ind w:left="0" w:firstLine="660" w:firstLineChars="300"/>
    </w:pPr>
  </w:style>
  <w:style w:type="paragraph" w:customStyle="1" w:styleId="1229">
    <w:name w:val="Char34"/>
    <w:basedOn w:val="1"/>
    <w:qFormat/>
    <w:uiPriority w:val="0"/>
    <w:pPr>
      <w:spacing w:before="60" w:line="360" w:lineRule="auto"/>
      <w:ind w:firstLine="200" w:firstLineChars="200"/>
    </w:pPr>
    <w:rPr>
      <w:rFonts w:ascii="宋体" w:hAnsi="宋体" w:cs="宋体"/>
      <w:sz w:val="24"/>
    </w:rPr>
  </w:style>
  <w:style w:type="paragraph" w:customStyle="1" w:styleId="1230">
    <w:name w:val="reader-word-layer reader-word-s2-47"/>
    <w:basedOn w:val="1"/>
    <w:qFormat/>
    <w:uiPriority w:val="0"/>
    <w:pPr>
      <w:widowControl/>
      <w:spacing w:before="100" w:beforeAutospacing="1" w:after="100" w:afterAutospacing="1"/>
      <w:jc w:val="left"/>
    </w:pPr>
    <w:rPr>
      <w:rFonts w:ascii="宋体" w:hAnsi="宋体" w:cs="宋体"/>
      <w:kern w:val="0"/>
      <w:sz w:val="24"/>
    </w:rPr>
  </w:style>
  <w:style w:type="paragraph" w:customStyle="1" w:styleId="1231">
    <w:name w:val="正文4"/>
    <w:qFormat/>
    <w:uiPriority w:val="0"/>
    <w:pPr>
      <w:widowControl w:val="0"/>
      <w:adjustRightInd w:val="0"/>
      <w:spacing w:line="360" w:lineRule="atLeast"/>
      <w:textAlignment w:val="baseline"/>
    </w:pPr>
    <w:rPr>
      <w:rFonts w:ascii="宋体" w:hAnsi="Times New Roman" w:eastAsia="宋体" w:cs="Times New Roman"/>
      <w:snapToGrid w:val="0"/>
      <w:kern w:val="2"/>
      <w:sz w:val="34"/>
      <w:szCs w:val="24"/>
      <w:lang w:val="en-US" w:eastAsia="zh-CN" w:bidi="ar-SA"/>
    </w:rPr>
  </w:style>
  <w:style w:type="paragraph" w:customStyle="1" w:styleId="1232">
    <w:name w:val="样式 标题 1 + 四号 居中"/>
    <w:basedOn w:val="9"/>
    <w:qFormat/>
    <w:uiPriority w:val="0"/>
    <w:pPr>
      <w:keepLines/>
      <w:tabs>
        <w:tab w:val="left" w:pos="432"/>
      </w:tabs>
      <w:spacing w:beforeLines="50" w:after="0" w:line="360" w:lineRule="auto"/>
      <w:jc w:val="center"/>
    </w:pPr>
    <w:rPr>
      <w:rFonts w:ascii="Calibri" w:hAnsi="Calibri" w:eastAsia="宋体" w:cs="宋体"/>
      <w:color w:val="auto"/>
      <w:sz w:val="28"/>
      <w:szCs w:val="20"/>
    </w:rPr>
  </w:style>
  <w:style w:type="paragraph" w:customStyle="1" w:styleId="1233">
    <w:name w:val="Char1 Char Char Char4"/>
    <w:basedOn w:val="1"/>
    <w:qFormat/>
    <w:uiPriority w:val="0"/>
    <w:pPr>
      <w:spacing w:line="360" w:lineRule="auto"/>
      <w:ind w:firstLine="200" w:firstLineChars="200"/>
    </w:pPr>
    <w:rPr>
      <w:rFonts w:ascii="宋体" w:hAnsi="宋体" w:cs="宋体"/>
      <w:sz w:val="24"/>
    </w:rPr>
  </w:style>
  <w:style w:type="paragraph" w:customStyle="1" w:styleId="1234">
    <w:name w:val="表格头jophy"/>
    <w:basedOn w:val="1"/>
    <w:qFormat/>
    <w:uiPriority w:val="0"/>
    <w:pPr>
      <w:adjustRightInd w:val="0"/>
      <w:snapToGrid w:val="0"/>
      <w:jc w:val="center"/>
      <w:textAlignment w:val="baseline"/>
    </w:pPr>
    <w:rPr>
      <w:b/>
      <w:bCs/>
      <w:spacing w:val="-10"/>
      <w:kern w:val="0"/>
      <w:szCs w:val="28"/>
    </w:rPr>
  </w:style>
  <w:style w:type="paragraph" w:customStyle="1" w:styleId="1235">
    <w:name w:val="表格中"/>
    <w:basedOn w:val="1"/>
    <w:qFormat/>
    <w:uiPriority w:val="0"/>
    <w:pPr>
      <w:spacing w:line="280" w:lineRule="exact"/>
      <w:jc w:val="center"/>
    </w:pPr>
    <w:rPr>
      <w:rFonts w:ascii="宋体"/>
      <w:sz w:val="18"/>
    </w:rPr>
  </w:style>
  <w:style w:type="paragraph" w:customStyle="1" w:styleId="1236">
    <w:name w:val="reader-word-layer reader-word-s3-2"/>
    <w:basedOn w:val="1"/>
    <w:qFormat/>
    <w:uiPriority w:val="0"/>
    <w:pPr>
      <w:widowControl/>
      <w:spacing w:before="100" w:beforeAutospacing="1" w:after="100" w:afterAutospacing="1"/>
      <w:jc w:val="left"/>
    </w:pPr>
    <w:rPr>
      <w:rFonts w:ascii="宋体" w:hAnsi="宋体" w:cs="宋体"/>
      <w:kern w:val="0"/>
      <w:sz w:val="24"/>
    </w:rPr>
  </w:style>
  <w:style w:type="paragraph" w:customStyle="1" w:styleId="1237">
    <w:name w:val="_Style 10"/>
    <w:basedOn w:val="1"/>
    <w:qFormat/>
    <w:uiPriority w:val="0"/>
    <w:pPr>
      <w:spacing w:line="360" w:lineRule="auto"/>
      <w:ind w:firstLine="200" w:firstLineChars="200"/>
    </w:pPr>
    <w:rPr>
      <w:rFonts w:eastAsia="Times New Roman"/>
      <w:kern w:val="0"/>
      <w:szCs w:val="21"/>
    </w:rPr>
  </w:style>
  <w:style w:type="paragraph" w:customStyle="1" w:styleId="1238">
    <w:name w:val="Char Char3 Char Char Char Char3"/>
    <w:basedOn w:val="1"/>
    <w:qFormat/>
    <w:uiPriority w:val="0"/>
    <w:pPr>
      <w:spacing w:line="360" w:lineRule="auto"/>
      <w:ind w:firstLine="200" w:firstLineChars="200"/>
    </w:pPr>
    <w:rPr>
      <w:rFonts w:ascii="宋体" w:hAnsi="宋体" w:cs="宋体"/>
      <w:sz w:val="24"/>
    </w:rPr>
  </w:style>
  <w:style w:type="paragraph" w:customStyle="1" w:styleId="1239">
    <w:name w:val="xl228"/>
    <w:basedOn w:val="1"/>
    <w:qFormat/>
    <w:uiPriority w:val="0"/>
    <w:pPr>
      <w:widowControl/>
      <w:shd w:val="clear" w:color="auto" w:fill="CC99FF"/>
      <w:spacing w:before="100" w:beforeAutospacing="1" w:after="100" w:afterAutospacing="1"/>
      <w:jc w:val="left"/>
    </w:pPr>
    <w:rPr>
      <w:rFonts w:ascii="宋体" w:hAnsi="宋体" w:cs="宋体"/>
      <w:kern w:val="0"/>
      <w:sz w:val="24"/>
    </w:rPr>
  </w:style>
  <w:style w:type="paragraph" w:customStyle="1" w:styleId="1240">
    <w:name w:val="Char Char Char Char Char Char Char13"/>
    <w:basedOn w:val="1"/>
    <w:qFormat/>
    <w:uiPriority w:val="0"/>
  </w:style>
  <w:style w:type="paragraph" w:customStyle="1" w:styleId="1241">
    <w:name w:val="子分项1"/>
    <w:basedOn w:val="1"/>
    <w:qFormat/>
    <w:uiPriority w:val="0"/>
    <w:pPr>
      <w:tabs>
        <w:tab w:val="left" w:pos="362"/>
        <w:tab w:val="left" w:pos="709"/>
      </w:tabs>
      <w:spacing w:beforeLines="50" w:afterLines="50"/>
      <w:ind w:left="2" w:hanging="709"/>
      <w:outlineLvl w:val="1"/>
    </w:pPr>
    <w:rPr>
      <w:b/>
      <w:sz w:val="28"/>
      <w:szCs w:val="20"/>
    </w:rPr>
  </w:style>
  <w:style w:type="paragraph" w:customStyle="1" w:styleId="1242">
    <w:name w:val="MG"/>
    <w:basedOn w:val="9"/>
    <w:qFormat/>
    <w:uiPriority w:val="0"/>
    <w:pPr>
      <w:widowControl/>
      <w:tabs>
        <w:tab w:val="left" w:pos="432"/>
        <w:tab w:val="left" w:pos="2260"/>
        <w:tab w:val="left" w:pos="2820"/>
        <w:tab w:val="left" w:pos="3420"/>
      </w:tabs>
      <w:adjustRightInd w:val="0"/>
      <w:spacing w:before="440" w:after="0" w:line="240" w:lineRule="auto"/>
      <w:ind w:left="851" w:right="-28" w:hanging="851"/>
    </w:pPr>
    <w:rPr>
      <w:rFonts w:ascii="Arial" w:hAnsi="Arial" w:eastAsia="宋体"/>
      <w:bCs w:val="0"/>
      <w:color w:val="auto"/>
      <w:kern w:val="0"/>
      <w:sz w:val="22"/>
      <w:szCs w:val="20"/>
    </w:rPr>
  </w:style>
  <w:style w:type="paragraph" w:customStyle="1" w:styleId="1243">
    <w:name w:val="Char Char Char Char Char Char1 Char5"/>
    <w:basedOn w:val="1"/>
    <w:qFormat/>
    <w:uiPriority w:val="0"/>
  </w:style>
  <w:style w:type="paragraph" w:customStyle="1" w:styleId="1244">
    <w:name w:val="reader-word-layer reader-word-s14-6"/>
    <w:basedOn w:val="1"/>
    <w:qFormat/>
    <w:uiPriority w:val="0"/>
    <w:pPr>
      <w:widowControl/>
      <w:spacing w:before="100" w:beforeAutospacing="1" w:after="100" w:afterAutospacing="1"/>
      <w:jc w:val="left"/>
    </w:pPr>
    <w:rPr>
      <w:rFonts w:ascii="宋体" w:hAnsi="宋体" w:cs="宋体"/>
      <w:kern w:val="0"/>
      <w:sz w:val="24"/>
    </w:rPr>
  </w:style>
  <w:style w:type="paragraph" w:customStyle="1" w:styleId="1245">
    <w:name w:val="Char53"/>
    <w:basedOn w:val="1"/>
    <w:qFormat/>
    <w:uiPriority w:val="0"/>
  </w:style>
  <w:style w:type="paragraph" w:customStyle="1" w:styleId="1246">
    <w:name w:val="样式 样式 标题 4 + 宋体 行距: 1.5 倍行距 + 段前: 0.5 行"/>
    <w:basedOn w:val="1"/>
    <w:qFormat/>
    <w:uiPriority w:val="0"/>
    <w:pPr>
      <w:keepNext/>
      <w:keepLines/>
      <w:spacing w:line="360" w:lineRule="auto"/>
      <w:ind w:left="3804"/>
      <w:outlineLvl w:val="3"/>
    </w:pPr>
    <w:rPr>
      <w:rFonts w:ascii="宋体" w:hAnsi="宋体" w:eastAsia="黑体" w:cs="宋体"/>
      <w:bCs/>
      <w:sz w:val="24"/>
      <w:szCs w:val="20"/>
    </w:rPr>
  </w:style>
  <w:style w:type="paragraph" w:customStyle="1" w:styleId="1247">
    <w:name w:val="Char24"/>
    <w:basedOn w:val="1"/>
    <w:qFormat/>
    <w:uiPriority w:val="0"/>
    <w:pPr>
      <w:spacing w:line="360" w:lineRule="auto"/>
      <w:ind w:firstLine="200" w:firstLineChars="200"/>
    </w:pPr>
    <w:rPr>
      <w:rFonts w:ascii="宋体" w:hAnsi="宋体" w:cs="宋体"/>
      <w:sz w:val="24"/>
    </w:rPr>
  </w:style>
  <w:style w:type="paragraph" w:customStyle="1" w:styleId="1248">
    <w:name w:val="四级"/>
    <w:basedOn w:val="12"/>
    <w:qFormat/>
    <w:uiPriority w:val="0"/>
    <w:pPr>
      <w:widowControl/>
      <w:adjustRightInd w:val="0"/>
      <w:snapToGrid w:val="0"/>
      <w:spacing w:before="0" w:after="0" w:line="360" w:lineRule="auto"/>
      <w:jc w:val="left"/>
    </w:pPr>
    <w:rPr>
      <w:rFonts w:ascii="Times New Roman" w:hAnsi="Times New Roman" w:eastAsia="宋体"/>
      <w:bCs w:val="0"/>
      <w:iCs/>
      <w:szCs w:val="21"/>
    </w:rPr>
  </w:style>
  <w:style w:type="paragraph" w:customStyle="1" w:styleId="1249">
    <w:name w:val="Char Char Char Char Char Char3"/>
    <w:basedOn w:val="1"/>
    <w:qFormat/>
    <w:uiPriority w:val="0"/>
    <w:rPr>
      <w:rFonts w:ascii="宋体" w:hAnsi="宋体"/>
      <w:sz w:val="24"/>
      <w:szCs w:val="20"/>
    </w:rPr>
  </w:style>
  <w:style w:type="paragraph" w:customStyle="1" w:styleId="1250">
    <w:name w:val="三级"/>
    <w:basedOn w:val="11"/>
    <w:qFormat/>
    <w:uiPriority w:val="0"/>
    <w:pPr>
      <w:widowControl/>
      <w:spacing w:before="0" w:after="0" w:line="360" w:lineRule="auto"/>
      <w:jc w:val="left"/>
    </w:pPr>
    <w:rPr>
      <w:iCs/>
      <w:sz w:val="28"/>
      <w:szCs w:val="24"/>
    </w:rPr>
  </w:style>
  <w:style w:type="paragraph" w:customStyle="1" w:styleId="1251">
    <w:name w:val="注居中"/>
    <w:basedOn w:val="1"/>
    <w:qFormat/>
    <w:uiPriority w:val="0"/>
    <w:pPr>
      <w:spacing w:before="120" w:after="120" w:line="240" w:lineRule="exact"/>
      <w:jc w:val="center"/>
    </w:pPr>
    <w:rPr>
      <w:rFonts w:ascii="黑体" w:eastAsia="黑体"/>
      <w:color w:val="000000"/>
      <w:kern w:val="0"/>
      <w:szCs w:val="20"/>
    </w:rPr>
  </w:style>
  <w:style w:type="paragraph" w:customStyle="1" w:styleId="1252">
    <w:name w:val="样式 正文(首行缩进) + 8 磅 加粗 首行缩进:  2 字符1"/>
    <w:basedOn w:val="1"/>
    <w:qFormat/>
    <w:uiPriority w:val="0"/>
    <w:pPr>
      <w:adjustRightInd w:val="0"/>
      <w:snapToGrid w:val="0"/>
      <w:ind w:firstLine="200" w:firstLineChars="200"/>
    </w:pPr>
    <w:rPr>
      <w:rFonts w:cs="宋体"/>
      <w:b/>
      <w:bCs/>
      <w:kern w:val="0"/>
      <w:sz w:val="16"/>
      <w:szCs w:val="20"/>
    </w:rPr>
  </w:style>
  <w:style w:type="paragraph" w:customStyle="1" w:styleId="1253">
    <w:name w:val="小表格"/>
    <w:basedOn w:val="1"/>
    <w:qFormat/>
    <w:uiPriority w:val="0"/>
    <w:pPr>
      <w:autoSpaceDE w:val="0"/>
      <w:autoSpaceDN w:val="0"/>
      <w:adjustRightInd w:val="0"/>
      <w:snapToGrid w:val="0"/>
      <w:spacing w:line="360" w:lineRule="auto"/>
      <w:jc w:val="center"/>
    </w:pPr>
    <w:rPr>
      <w:rFonts w:ascii="仿宋_GB2312"/>
      <w:kern w:val="0"/>
      <w:szCs w:val="20"/>
    </w:rPr>
  </w:style>
  <w:style w:type="paragraph" w:customStyle="1" w:styleId="1254">
    <w:name w:val="style3"/>
    <w:basedOn w:val="1"/>
    <w:qFormat/>
    <w:uiPriority w:val="0"/>
    <w:pPr>
      <w:widowControl/>
      <w:spacing w:before="100" w:beforeAutospacing="1" w:after="100" w:afterAutospacing="1"/>
      <w:jc w:val="left"/>
    </w:pPr>
    <w:rPr>
      <w:rFonts w:ascii="宋体" w:hAnsi="宋体" w:cs="宋体"/>
      <w:color w:val="660000"/>
      <w:kern w:val="0"/>
      <w:szCs w:val="21"/>
    </w:rPr>
  </w:style>
  <w:style w:type="paragraph" w:customStyle="1" w:styleId="1255">
    <w:name w:val="2 Char Char Char Char Char Char Char Char Char Char"/>
    <w:basedOn w:val="1"/>
    <w:qFormat/>
    <w:uiPriority w:val="0"/>
  </w:style>
  <w:style w:type="paragraph" w:customStyle="1" w:styleId="1256">
    <w:name w:val="p16"/>
    <w:basedOn w:val="1"/>
    <w:qFormat/>
    <w:uiPriority w:val="0"/>
    <w:pPr>
      <w:widowControl/>
    </w:pPr>
    <w:rPr>
      <w:rFonts w:ascii="宋体" w:hAnsi="宋体" w:cs="宋体"/>
      <w:kern w:val="0"/>
      <w:szCs w:val="21"/>
    </w:rPr>
  </w:style>
  <w:style w:type="paragraph" w:customStyle="1" w:styleId="1257">
    <w:name w:val="表内"/>
    <w:basedOn w:val="1"/>
    <w:link w:val="2369"/>
    <w:qFormat/>
    <w:uiPriority w:val="0"/>
    <w:pPr>
      <w:jc w:val="center"/>
      <w:textAlignment w:val="center"/>
    </w:pPr>
    <w:rPr>
      <w:rFonts w:ascii="仿宋_GB2312" w:hAnsi="Calibri" w:eastAsia="仿宋_GB2312"/>
      <w:sz w:val="24"/>
    </w:rPr>
  </w:style>
  <w:style w:type="paragraph" w:customStyle="1" w:styleId="1258">
    <w:name w:val="样式 标题 2二级标题标题 lxb2标题21.1H2h2第一层条二级标题 Char单位名4.1SeHea..."/>
    <w:basedOn w:val="263"/>
    <w:next w:val="263"/>
    <w:qFormat/>
    <w:uiPriority w:val="0"/>
    <w:pPr>
      <w:adjustRightInd/>
      <w:spacing w:line="360" w:lineRule="auto"/>
      <w:ind w:firstLine="0"/>
      <w:textAlignment w:val="auto"/>
    </w:pPr>
    <w:rPr>
      <w:rFonts w:eastAsia="黑体" w:cs="宋体"/>
      <w:b/>
    </w:rPr>
  </w:style>
  <w:style w:type="paragraph" w:customStyle="1" w:styleId="1259">
    <w:name w:val="Char17"/>
    <w:basedOn w:val="1"/>
    <w:qFormat/>
    <w:uiPriority w:val="0"/>
    <w:rPr>
      <w:rFonts w:ascii="Arial" w:hAnsi="Arial"/>
      <w:szCs w:val="21"/>
    </w:rPr>
  </w:style>
  <w:style w:type="paragraph" w:customStyle="1" w:styleId="1260">
    <w:name w:val="子子分项细分项"/>
    <w:basedOn w:val="1"/>
    <w:qFormat/>
    <w:uiPriority w:val="0"/>
    <w:pPr>
      <w:tabs>
        <w:tab w:val="left" w:pos="425"/>
        <w:tab w:val="left" w:pos="1162"/>
      </w:tabs>
      <w:spacing w:beforeLines="50" w:afterLines="50"/>
      <w:ind w:left="425"/>
      <w:outlineLvl w:val="3"/>
    </w:pPr>
    <w:rPr>
      <w:sz w:val="24"/>
      <w:szCs w:val="20"/>
    </w:rPr>
  </w:style>
  <w:style w:type="paragraph" w:customStyle="1" w:styleId="1261">
    <w:name w:val="reader-word-layer reader-word-s6-28"/>
    <w:basedOn w:val="1"/>
    <w:qFormat/>
    <w:uiPriority w:val="0"/>
    <w:pPr>
      <w:widowControl/>
      <w:spacing w:before="100" w:beforeAutospacing="1" w:after="100" w:afterAutospacing="1"/>
      <w:jc w:val="left"/>
    </w:pPr>
    <w:rPr>
      <w:rFonts w:ascii="宋体" w:hAnsi="宋体" w:cs="宋体"/>
      <w:kern w:val="0"/>
      <w:sz w:val="24"/>
    </w:rPr>
  </w:style>
  <w:style w:type="paragraph" w:customStyle="1" w:styleId="1262">
    <w:name w:val="_Style 5"/>
    <w:basedOn w:val="1"/>
    <w:qFormat/>
    <w:uiPriority w:val="0"/>
    <w:pPr>
      <w:spacing w:line="360" w:lineRule="auto"/>
      <w:ind w:firstLine="200" w:firstLineChars="200"/>
    </w:pPr>
    <w:rPr>
      <w:sz w:val="24"/>
      <w:szCs w:val="20"/>
    </w:rPr>
  </w:style>
  <w:style w:type="paragraph" w:customStyle="1" w:styleId="1263">
    <w:name w:val="reader-word-layer reader-word-s11-3"/>
    <w:basedOn w:val="1"/>
    <w:qFormat/>
    <w:uiPriority w:val="0"/>
    <w:pPr>
      <w:widowControl/>
      <w:spacing w:before="100" w:beforeAutospacing="1" w:after="100" w:afterAutospacing="1"/>
      <w:jc w:val="left"/>
    </w:pPr>
    <w:rPr>
      <w:rFonts w:ascii="宋体" w:hAnsi="宋体" w:cs="宋体"/>
      <w:kern w:val="0"/>
      <w:sz w:val="24"/>
    </w:rPr>
  </w:style>
  <w:style w:type="paragraph" w:customStyle="1" w:styleId="1264">
    <w:name w:val="reader-word-layer reader-word-s11-5"/>
    <w:basedOn w:val="1"/>
    <w:qFormat/>
    <w:uiPriority w:val="0"/>
    <w:pPr>
      <w:widowControl/>
      <w:spacing w:before="100" w:beforeAutospacing="1" w:after="100" w:afterAutospacing="1"/>
      <w:jc w:val="left"/>
    </w:pPr>
    <w:rPr>
      <w:rFonts w:ascii="宋体" w:hAnsi="宋体" w:cs="宋体"/>
      <w:kern w:val="0"/>
      <w:sz w:val="24"/>
    </w:rPr>
  </w:style>
  <w:style w:type="paragraph" w:customStyle="1" w:styleId="1265">
    <w:name w:val="reader-word-layer reader-word-s11-4"/>
    <w:basedOn w:val="1"/>
    <w:qFormat/>
    <w:uiPriority w:val="0"/>
    <w:pPr>
      <w:widowControl/>
      <w:spacing w:before="100" w:beforeAutospacing="1" w:after="100" w:afterAutospacing="1"/>
      <w:jc w:val="left"/>
    </w:pPr>
    <w:rPr>
      <w:rFonts w:ascii="宋体" w:hAnsi="宋体" w:cs="宋体"/>
      <w:kern w:val="0"/>
      <w:sz w:val="24"/>
    </w:rPr>
  </w:style>
  <w:style w:type="paragraph" w:customStyle="1" w:styleId="1266">
    <w:name w:val="Main"/>
    <w:basedOn w:val="1"/>
    <w:qFormat/>
    <w:uiPriority w:val="0"/>
    <w:pPr>
      <w:spacing w:line="480" w:lineRule="atLeast"/>
      <w:ind w:left="400" w:leftChars="400" w:right="400" w:rightChars="400" w:firstLine="200" w:firstLineChars="200"/>
    </w:pPr>
    <w:rPr>
      <w:rFonts w:ascii="Tahoma" w:hAnsi="Tahoma"/>
      <w:sz w:val="28"/>
      <w:szCs w:val="28"/>
    </w:rPr>
  </w:style>
  <w:style w:type="paragraph" w:customStyle="1" w:styleId="1267">
    <w:name w:val="表中"/>
    <w:qFormat/>
    <w:uiPriority w:val="0"/>
    <w:pPr>
      <w:adjustRightInd w:val="0"/>
      <w:snapToGrid w:val="0"/>
      <w:jc w:val="center"/>
    </w:pPr>
    <w:rPr>
      <w:rFonts w:ascii="Times New Roman" w:hAnsi="Times New Roman" w:eastAsia="宋体" w:cs="Times New Roman"/>
      <w:snapToGrid w:val="0"/>
      <w:kern w:val="44"/>
      <w:sz w:val="18"/>
      <w:szCs w:val="24"/>
      <w:lang w:val="en-US" w:eastAsia="zh-CN" w:bidi="ar-SA"/>
    </w:rPr>
  </w:style>
  <w:style w:type="paragraph" w:customStyle="1" w:styleId="1268">
    <w:name w:val="Char Char Char Char1 Char Char Char Char Char Char Char Char Char Char Char Char Char Char Char Char Char Char Char Char Char"/>
    <w:basedOn w:val="1"/>
    <w:qFormat/>
    <w:uiPriority w:val="0"/>
    <w:rPr>
      <w:rFonts w:ascii="宋体" w:hAnsi="宋体" w:cs="Courier New"/>
      <w:sz w:val="32"/>
      <w:szCs w:val="32"/>
    </w:rPr>
  </w:style>
  <w:style w:type="paragraph" w:customStyle="1" w:styleId="1269">
    <w:name w:val="reader-word-layer reader-word-s11-2"/>
    <w:basedOn w:val="1"/>
    <w:qFormat/>
    <w:uiPriority w:val="0"/>
    <w:pPr>
      <w:widowControl/>
      <w:spacing w:before="100" w:beforeAutospacing="1" w:after="100" w:afterAutospacing="1"/>
      <w:jc w:val="left"/>
    </w:pPr>
    <w:rPr>
      <w:rFonts w:ascii="宋体" w:hAnsi="宋体" w:cs="宋体"/>
      <w:kern w:val="0"/>
      <w:sz w:val="24"/>
    </w:rPr>
  </w:style>
  <w:style w:type="paragraph" w:customStyle="1" w:styleId="1270">
    <w:name w:val="样式 圆周  标题2 + 段前: 0 磅"/>
    <w:basedOn w:val="1110"/>
    <w:qFormat/>
    <w:uiPriority w:val="0"/>
    <w:pPr>
      <w:spacing w:after="240"/>
    </w:pPr>
    <w:rPr>
      <w:rFonts w:cs="宋体"/>
    </w:rPr>
  </w:style>
  <w:style w:type="paragraph" w:customStyle="1" w:styleId="1271">
    <w:name w:val="样式 段前: 0.15 行 段后: 0.15 行 首行缩进:  2 字符"/>
    <w:basedOn w:val="1"/>
    <w:qFormat/>
    <w:uiPriority w:val="0"/>
    <w:pPr>
      <w:spacing w:line="360" w:lineRule="auto"/>
      <w:ind w:firstLine="200" w:firstLineChars="200"/>
    </w:pPr>
    <w:rPr>
      <w:rFonts w:ascii="宋体"/>
      <w:sz w:val="24"/>
      <w:szCs w:val="20"/>
    </w:rPr>
  </w:style>
  <w:style w:type="paragraph" w:customStyle="1" w:styleId="1272">
    <w:name w:val="p15"/>
    <w:basedOn w:val="1"/>
    <w:qFormat/>
    <w:uiPriority w:val="0"/>
    <w:pPr>
      <w:widowControl/>
    </w:pPr>
    <w:rPr>
      <w:kern w:val="0"/>
      <w:szCs w:val="21"/>
    </w:rPr>
  </w:style>
  <w:style w:type="paragraph" w:customStyle="1" w:styleId="1273">
    <w:name w:val="Char Char Char Char Char Char Char Char Char Char Char Char Char4"/>
    <w:basedOn w:val="1"/>
    <w:qFormat/>
    <w:uiPriority w:val="0"/>
    <w:pPr>
      <w:adjustRightInd w:val="0"/>
      <w:snapToGrid w:val="0"/>
      <w:spacing w:line="360" w:lineRule="auto"/>
      <w:ind w:firstLine="200" w:firstLineChars="200"/>
      <w:jc w:val="left"/>
      <w:textAlignment w:val="baseline"/>
    </w:pPr>
    <w:rPr>
      <w:rFonts w:eastAsia="仿宋_GB2312"/>
      <w:kern w:val="0"/>
      <w:sz w:val="24"/>
      <w:szCs w:val="20"/>
    </w:rPr>
  </w:style>
  <w:style w:type="paragraph" w:customStyle="1" w:styleId="1274">
    <w:name w:val="正文5"/>
    <w:basedOn w:val="1"/>
    <w:qFormat/>
    <w:uiPriority w:val="0"/>
    <w:pPr>
      <w:widowControl/>
      <w:spacing w:before="120" w:after="120" w:line="480" w:lineRule="exact"/>
      <w:ind w:firstLine="200" w:firstLineChars="200"/>
    </w:pPr>
    <w:rPr>
      <w:sz w:val="24"/>
    </w:rPr>
  </w:style>
  <w:style w:type="paragraph" w:customStyle="1" w:styleId="1275">
    <w:name w:val="样式 正文(首行缩进) + 8 磅 加粗 首行缩进:  2 字符"/>
    <w:basedOn w:val="1"/>
    <w:qFormat/>
    <w:uiPriority w:val="0"/>
    <w:pPr>
      <w:adjustRightInd w:val="0"/>
      <w:snapToGrid w:val="0"/>
      <w:ind w:firstLine="200" w:firstLineChars="200"/>
    </w:pPr>
    <w:rPr>
      <w:rFonts w:cs="宋体"/>
      <w:b/>
      <w:bCs/>
      <w:kern w:val="0"/>
      <w:sz w:val="16"/>
      <w:szCs w:val="20"/>
    </w:rPr>
  </w:style>
  <w:style w:type="paragraph" w:customStyle="1" w:styleId="1276">
    <w:name w:val="Char Char Char Char1 Char Char Char"/>
    <w:basedOn w:val="1"/>
    <w:qFormat/>
    <w:uiPriority w:val="0"/>
    <w:rPr>
      <w:rFonts w:ascii="宋体" w:hAnsi="PMingLiU"/>
      <w:sz w:val="24"/>
    </w:rPr>
  </w:style>
  <w:style w:type="paragraph" w:customStyle="1" w:styleId="1277">
    <w:name w:val="大"/>
    <w:basedOn w:val="9"/>
    <w:qFormat/>
    <w:uiPriority w:val="0"/>
    <w:pPr>
      <w:keepLines/>
      <w:widowControl/>
      <w:tabs>
        <w:tab w:val="left" w:pos="432"/>
      </w:tabs>
      <w:snapToGrid/>
      <w:spacing w:before="780" w:after="312" w:line="360" w:lineRule="auto"/>
      <w:jc w:val="left"/>
    </w:pPr>
    <w:rPr>
      <w:rFonts w:ascii="Calibri" w:hAnsi="Calibri"/>
      <w:color w:val="auto"/>
      <w:sz w:val="36"/>
      <w:szCs w:val="44"/>
    </w:rPr>
  </w:style>
  <w:style w:type="paragraph" w:customStyle="1" w:styleId="1278">
    <w:name w:val="Char Char Char Char Char Char Char Char Char Char Char Char Char Char Char Char Char Char Char Char Char Char Char Char Char Char Char Char Char Char Char Char Char Char Char Char Char Char Char Char"/>
    <w:basedOn w:val="1"/>
    <w:qFormat/>
    <w:uiPriority w:val="0"/>
    <w:rPr>
      <w:sz w:val="24"/>
    </w:rPr>
  </w:style>
  <w:style w:type="paragraph" w:customStyle="1" w:styleId="1279">
    <w:name w:val="Char Char1 Char3"/>
    <w:basedOn w:val="1"/>
    <w:qFormat/>
    <w:uiPriority w:val="0"/>
    <w:rPr>
      <w:rFonts w:eastAsia="Times New Roman"/>
      <w:kern w:val="0"/>
    </w:rPr>
  </w:style>
  <w:style w:type="paragraph" w:customStyle="1" w:styleId="1280">
    <w:name w:val="文档二级标题"/>
    <w:basedOn w:val="1"/>
    <w:qFormat/>
    <w:uiPriority w:val="0"/>
    <w:rPr>
      <w:rFonts w:ascii="楷体_GB2312" w:hAnsi="华文仿宋" w:eastAsia="楷体_GB2312"/>
      <w:sz w:val="28"/>
    </w:rPr>
  </w:style>
  <w:style w:type="paragraph" w:customStyle="1" w:styleId="1281">
    <w:name w:val="reader-word-layer reader-word-s9-0"/>
    <w:basedOn w:val="1"/>
    <w:qFormat/>
    <w:uiPriority w:val="0"/>
    <w:pPr>
      <w:widowControl/>
      <w:spacing w:before="100" w:beforeAutospacing="1" w:after="100" w:afterAutospacing="1"/>
      <w:jc w:val="left"/>
    </w:pPr>
    <w:rPr>
      <w:rFonts w:ascii="宋体" w:hAnsi="宋体" w:cs="宋体"/>
      <w:kern w:val="0"/>
      <w:sz w:val="24"/>
    </w:rPr>
  </w:style>
  <w:style w:type="paragraph" w:customStyle="1" w:styleId="1282">
    <w:name w:val="xl226"/>
    <w:basedOn w:val="1"/>
    <w:qFormat/>
    <w:uiPriority w:val="0"/>
    <w:pPr>
      <w:widowControl/>
      <w:shd w:val="clear" w:color="auto" w:fill="FFFF99"/>
      <w:spacing w:before="100" w:beforeAutospacing="1" w:after="100" w:afterAutospacing="1"/>
      <w:jc w:val="left"/>
    </w:pPr>
    <w:rPr>
      <w:rFonts w:ascii="宋体" w:hAnsi="宋体" w:cs="宋体"/>
      <w:kern w:val="0"/>
      <w:sz w:val="24"/>
    </w:rPr>
  </w:style>
  <w:style w:type="paragraph" w:customStyle="1" w:styleId="1283">
    <w:name w:val="reader-word-layer reader-word-s7-20"/>
    <w:basedOn w:val="1"/>
    <w:qFormat/>
    <w:uiPriority w:val="0"/>
    <w:pPr>
      <w:widowControl/>
      <w:spacing w:before="100" w:beforeAutospacing="1" w:after="100" w:afterAutospacing="1"/>
      <w:jc w:val="left"/>
    </w:pPr>
    <w:rPr>
      <w:rFonts w:ascii="宋体" w:hAnsi="宋体" w:cs="宋体"/>
      <w:kern w:val="0"/>
      <w:sz w:val="24"/>
    </w:rPr>
  </w:style>
  <w:style w:type="paragraph" w:customStyle="1" w:styleId="1284">
    <w:name w:val="Char Char Char Char Char Char Char Char Char1 Char Char Char1 Char Char Char Char Char Char"/>
    <w:basedOn w:val="1"/>
    <w:qFormat/>
    <w:uiPriority w:val="0"/>
    <w:pPr>
      <w:spacing w:line="360" w:lineRule="auto"/>
      <w:ind w:firstLine="200" w:firstLineChars="200"/>
    </w:pPr>
    <w:rPr>
      <w:rFonts w:ascii="宋体" w:hAnsi="宋体" w:cs="宋体"/>
      <w:sz w:val="24"/>
    </w:rPr>
  </w:style>
  <w:style w:type="paragraph" w:customStyle="1" w:styleId="1285">
    <w:name w:val="Char Char Char Char Char Char1 Char Char Char Char Char Char Char4"/>
    <w:basedOn w:val="1"/>
    <w:qFormat/>
    <w:uiPriority w:val="0"/>
  </w:style>
  <w:style w:type="paragraph" w:customStyle="1" w:styleId="1286">
    <w:name w:val="样式 表格 + 左  25 字符1"/>
    <w:basedOn w:val="86"/>
    <w:qFormat/>
    <w:uiPriority w:val="0"/>
    <w:pPr>
      <w:widowControl/>
      <w:jc w:val="center"/>
    </w:pPr>
    <w:rPr>
      <w:rFonts w:ascii="Times New Roman" w:hAnsi="宋体" w:eastAsia="宋体" w:cs="宋体"/>
      <w:kern w:val="0"/>
      <w:sz w:val="18"/>
    </w:rPr>
  </w:style>
  <w:style w:type="paragraph" w:customStyle="1" w:styleId="1287">
    <w:name w:val="正文首行缩进4"/>
    <w:basedOn w:val="6"/>
    <w:qFormat/>
    <w:uiPriority w:val="0"/>
    <w:pPr>
      <w:widowControl w:val="0"/>
      <w:snapToGrid/>
      <w:spacing w:before="0" w:after="120" w:line="240" w:lineRule="auto"/>
      <w:ind w:right="0" w:firstLine="420"/>
    </w:pPr>
    <w:rPr>
      <w:rFonts w:hint="eastAsia" w:ascii="宋体" w:hAnsi="宋体"/>
      <w:sz w:val="21"/>
      <w:u w:color="FFFFFF"/>
    </w:rPr>
  </w:style>
  <w:style w:type="paragraph" w:customStyle="1" w:styleId="1288">
    <w:name w:val="reader-word-layer reader-word-s8-2"/>
    <w:basedOn w:val="1"/>
    <w:qFormat/>
    <w:uiPriority w:val="0"/>
    <w:pPr>
      <w:widowControl/>
      <w:spacing w:before="100" w:beforeAutospacing="1" w:after="100" w:afterAutospacing="1"/>
      <w:jc w:val="left"/>
    </w:pPr>
    <w:rPr>
      <w:rFonts w:ascii="宋体" w:hAnsi="宋体" w:cs="宋体"/>
      <w:kern w:val="0"/>
      <w:sz w:val="24"/>
    </w:rPr>
  </w:style>
  <w:style w:type="paragraph" w:customStyle="1" w:styleId="1289">
    <w:name w:val="reader-word-layer reader-word-s2-8"/>
    <w:basedOn w:val="1"/>
    <w:qFormat/>
    <w:uiPriority w:val="0"/>
    <w:pPr>
      <w:widowControl/>
      <w:spacing w:before="100" w:beforeAutospacing="1" w:after="100" w:afterAutospacing="1"/>
      <w:jc w:val="left"/>
    </w:pPr>
    <w:rPr>
      <w:rFonts w:ascii="宋体" w:hAnsi="宋体" w:cs="宋体"/>
      <w:kern w:val="0"/>
      <w:sz w:val="24"/>
    </w:rPr>
  </w:style>
  <w:style w:type="paragraph" w:customStyle="1" w:styleId="1290">
    <w:name w:val="标题一"/>
    <w:basedOn w:val="1"/>
    <w:qFormat/>
    <w:uiPriority w:val="0"/>
    <w:pPr>
      <w:jc w:val="center"/>
    </w:pPr>
    <w:rPr>
      <w:b/>
      <w:sz w:val="36"/>
      <w:szCs w:val="36"/>
    </w:rPr>
  </w:style>
  <w:style w:type="paragraph" w:customStyle="1" w:styleId="1291">
    <w:name w:val="正文文本2"/>
    <w:basedOn w:val="1"/>
    <w:qFormat/>
    <w:uiPriority w:val="0"/>
    <w:pPr>
      <w:spacing w:after="120"/>
    </w:pPr>
    <w:rPr>
      <w:rFonts w:hint="eastAsia" w:ascii="宋体" w:hAnsi="宋体"/>
      <w:u w:color="FFFFFF"/>
    </w:rPr>
  </w:style>
  <w:style w:type="paragraph" w:customStyle="1" w:styleId="1292">
    <w:name w:val="标题样式2"/>
    <w:basedOn w:val="1"/>
    <w:qFormat/>
    <w:uiPriority w:val="0"/>
    <w:pPr>
      <w:adjustRightInd w:val="0"/>
      <w:spacing w:line="480" w:lineRule="atLeast"/>
      <w:textAlignment w:val="baseline"/>
    </w:pPr>
    <w:rPr>
      <w:rFonts w:ascii="新宋体" w:hAnsi="新宋体" w:eastAsia="仿宋_GB2312"/>
      <w:kern w:val="0"/>
      <w:sz w:val="28"/>
      <w:szCs w:val="20"/>
    </w:rPr>
  </w:style>
  <w:style w:type="paragraph" w:customStyle="1" w:styleId="1293">
    <w:name w:val="reader-word-layer reader-word-s11-0"/>
    <w:basedOn w:val="1"/>
    <w:qFormat/>
    <w:uiPriority w:val="0"/>
    <w:pPr>
      <w:widowControl/>
      <w:spacing w:before="100" w:beforeAutospacing="1" w:after="100" w:afterAutospacing="1"/>
      <w:jc w:val="left"/>
    </w:pPr>
    <w:rPr>
      <w:rFonts w:ascii="宋体" w:hAnsi="宋体" w:cs="宋体"/>
      <w:kern w:val="0"/>
      <w:sz w:val="24"/>
    </w:rPr>
  </w:style>
  <w:style w:type="paragraph" w:customStyle="1" w:styleId="1294">
    <w:name w:val="佛表"/>
    <w:basedOn w:val="145"/>
    <w:qFormat/>
    <w:uiPriority w:val="0"/>
    <w:pPr>
      <w:spacing w:line="0" w:lineRule="atLeast"/>
      <w:ind w:left="0" w:firstLine="0" w:firstLineChars="0"/>
    </w:pPr>
    <w:rPr>
      <w:rFonts w:ascii="宋体" w:hAnsi="宋体"/>
    </w:rPr>
  </w:style>
  <w:style w:type="paragraph" w:customStyle="1" w:styleId="1295">
    <w:name w:val="+列表1"/>
    <w:basedOn w:val="1"/>
    <w:qFormat/>
    <w:uiPriority w:val="0"/>
    <w:pPr>
      <w:adjustRightInd w:val="0"/>
      <w:snapToGrid w:val="0"/>
      <w:spacing w:line="360" w:lineRule="auto"/>
    </w:pPr>
  </w:style>
  <w:style w:type="paragraph" w:customStyle="1" w:styleId="1296">
    <w:name w:val="正文图标题"/>
    <w:next w:val="69"/>
    <w:qFormat/>
    <w:uiPriority w:val="0"/>
    <w:pPr>
      <w:tabs>
        <w:tab w:val="left" w:pos="360"/>
        <w:tab w:val="left" w:pos="2040"/>
      </w:tabs>
      <w:spacing w:beforeLines="50" w:afterLines="50"/>
      <w:ind w:left="800" w:leftChars="800" w:hanging="360" w:hangingChars="200"/>
      <w:jc w:val="center"/>
    </w:pPr>
    <w:rPr>
      <w:rFonts w:ascii="黑体" w:hAnsi="Times New Roman" w:eastAsia="黑体" w:cs="Times New Roman"/>
      <w:snapToGrid w:val="0"/>
      <w:kern w:val="2"/>
      <w:sz w:val="21"/>
      <w:szCs w:val="24"/>
      <w:lang w:val="en-US" w:eastAsia="zh-CN" w:bidi="ar-SA"/>
    </w:rPr>
  </w:style>
  <w:style w:type="paragraph" w:customStyle="1" w:styleId="1297">
    <w:name w:val="reader-word-layer reader-word-s7-19"/>
    <w:basedOn w:val="1"/>
    <w:qFormat/>
    <w:uiPriority w:val="0"/>
    <w:pPr>
      <w:widowControl/>
      <w:spacing w:before="100" w:beforeAutospacing="1" w:after="100" w:afterAutospacing="1"/>
      <w:jc w:val="left"/>
    </w:pPr>
    <w:rPr>
      <w:rFonts w:ascii="宋体" w:hAnsi="宋体" w:cs="宋体"/>
      <w:kern w:val="0"/>
      <w:sz w:val="24"/>
    </w:rPr>
  </w:style>
  <w:style w:type="paragraph" w:customStyle="1" w:styleId="1298">
    <w:name w:val="Char16"/>
    <w:basedOn w:val="1"/>
    <w:next w:val="1"/>
    <w:qFormat/>
    <w:uiPriority w:val="0"/>
    <w:pPr>
      <w:ind w:firstLine="200" w:firstLineChars="200"/>
    </w:pPr>
    <w:rPr>
      <w:rFonts w:ascii="宋体" w:hAnsi="宋体" w:cs="宋体"/>
      <w:sz w:val="24"/>
      <w:u w:color="FFFFFF"/>
    </w:rPr>
  </w:style>
  <w:style w:type="paragraph" w:customStyle="1" w:styleId="1299">
    <w:name w:val="Char Char Char Char14"/>
    <w:basedOn w:val="1"/>
    <w:qFormat/>
    <w:uiPriority w:val="0"/>
  </w:style>
  <w:style w:type="paragraph" w:customStyle="1" w:styleId="1300">
    <w:name w:val="reader-word-layer reader-word-s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301">
    <w:name w:val="Char Char Char Char Char Char Char Char Char Char Char Char Char Char Char Char Char Char Char Char Char Char Char Char Char Char Char Char Char Char Char Char Char Char Char Char Char Char Char Char2"/>
    <w:basedOn w:val="1"/>
    <w:qFormat/>
    <w:uiPriority w:val="0"/>
    <w:rPr>
      <w:sz w:val="24"/>
    </w:rPr>
  </w:style>
  <w:style w:type="paragraph" w:customStyle="1" w:styleId="1302">
    <w:name w:val="敏感表"/>
    <w:basedOn w:val="1"/>
    <w:next w:val="1"/>
    <w:qFormat/>
    <w:uiPriority w:val="0"/>
    <w:pPr>
      <w:topLinePunct/>
      <w:adjustRightInd w:val="0"/>
      <w:spacing w:line="240" w:lineRule="atLeast"/>
      <w:jc w:val="center"/>
      <w:textAlignment w:val="bottom"/>
    </w:pPr>
    <w:rPr>
      <w:kern w:val="0"/>
      <w:szCs w:val="20"/>
    </w:rPr>
  </w:style>
  <w:style w:type="paragraph" w:customStyle="1" w:styleId="1303">
    <w:name w:val="reader-word-layer reader-word-s2-5"/>
    <w:basedOn w:val="1"/>
    <w:qFormat/>
    <w:uiPriority w:val="0"/>
    <w:pPr>
      <w:widowControl/>
      <w:spacing w:before="100" w:beforeAutospacing="1" w:after="100" w:afterAutospacing="1"/>
      <w:jc w:val="left"/>
    </w:pPr>
    <w:rPr>
      <w:rFonts w:ascii="宋体" w:hAnsi="宋体" w:cs="宋体"/>
      <w:kern w:val="0"/>
      <w:sz w:val="24"/>
    </w:rPr>
  </w:style>
  <w:style w:type="paragraph" w:customStyle="1" w:styleId="1304">
    <w:name w:val="reader-word-layer reader-word-s1-25"/>
    <w:basedOn w:val="1"/>
    <w:qFormat/>
    <w:uiPriority w:val="0"/>
    <w:pPr>
      <w:widowControl/>
      <w:spacing w:before="100" w:beforeAutospacing="1" w:after="100" w:afterAutospacing="1"/>
      <w:jc w:val="left"/>
    </w:pPr>
    <w:rPr>
      <w:rFonts w:ascii="宋体" w:hAnsi="宋体" w:cs="宋体"/>
      <w:kern w:val="0"/>
      <w:sz w:val="24"/>
    </w:rPr>
  </w:style>
  <w:style w:type="paragraph" w:customStyle="1" w:styleId="1305">
    <w:name w:val="日期2"/>
    <w:basedOn w:val="1"/>
    <w:next w:val="1"/>
    <w:qFormat/>
    <w:uiPriority w:val="0"/>
    <w:pPr>
      <w:tabs>
        <w:tab w:val="left" w:pos="1134"/>
        <w:tab w:val="right" w:pos="7371"/>
      </w:tabs>
      <w:adjustRightInd w:val="0"/>
      <w:spacing w:line="360" w:lineRule="atLeast"/>
      <w:ind w:firstLine="567"/>
      <w:textAlignment w:val="baseline"/>
    </w:pPr>
    <w:rPr>
      <w:rFonts w:ascii="宋体"/>
      <w:kern w:val="0"/>
      <w:sz w:val="28"/>
      <w:szCs w:val="20"/>
    </w:rPr>
  </w:style>
  <w:style w:type="paragraph" w:customStyle="1" w:styleId="1306">
    <w:name w:val="Char Char3 Char Char Char Char Char Char"/>
    <w:basedOn w:val="1"/>
    <w:qFormat/>
    <w:uiPriority w:val="0"/>
    <w:pPr>
      <w:spacing w:line="360" w:lineRule="auto"/>
      <w:ind w:firstLine="200" w:firstLineChars="200"/>
    </w:pPr>
    <w:rPr>
      <w:rFonts w:ascii="宋体" w:hAnsi="宋体" w:cs="宋体"/>
      <w:sz w:val="24"/>
    </w:rPr>
  </w:style>
  <w:style w:type="paragraph" w:customStyle="1" w:styleId="1307">
    <w:name w:val="reader-word-layer reader-word-s2-48"/>
    <w:basedOn w:val="1"/>
    <w:qFormat/>
    <w:uiPriority w:val="0"/>
    <w:pPr>
      <w:widowControl/>
      <w:spacing w:before="100" w:beforeAutospacing="1" w:after="100" w:afterAutospacing="1"/>
      <w:jc w:val="left"/>
    </w:pPr>
    <w:rPr>
      <w:rFonts w:ascii="宋体" w:hAnsi="宋体" w:cs="宋体"/>
      <w:kern w:val="0"/>
      <w:sz w:val="24"/>
    </w:rPr>
  </w:style>
  <w:style w:type="paragraph" w:customStyle="1" w:styleId="1308">
    <w:name w:val="Char Char Char Char11"/>
    <w:basedOn w:val="1"/>
    <w:qFormat/>
    <w:uiPriority w:val="0"/>
    <w:pPr>
      <w:tabs>
        <w:tab w:val="left" w:pos="540"/>
        <w:tab w:val="left" w:pos="780"/>
      </w:tabs>
      <w:ind w:left="256" w:firstLine="284"/>
    </w:pPr>
    <w:rPr>
      <w:rFonts w:ascii="Verdana" w:hAnsi="Verdana" w:eastAsia="Times New Roman"/>
      <w:kern w:val="0"/>
      <w:sz w:val="20"/>
      <w:szCs w:val="20"/>
      <w:lang w:eastAsia="en-US"/>
    </w:rPr>
  </w:style>
  <w:style w:type="paragraph" w:customStyle="1" w:styleId="1309">
    <w:name w:val="Char Char1 Char Char Char Char2"/>
    <w:basedOn w:val="1"/>
    <w:qFormat/>
    <w:uiPriority w:val="0"/>
    <w:rPr>
      <w:rFonts w:ascii="宋体" w:hAnsi="宋体" w:cs="宋体"/>
      <w:color w:val="000000"/>
      <w:kern w:val="0"/>
      <w:sz w:val="24"/>
    </w:rPr>
  </w:style>
  <w:style w:type="paragraph" w:customStyle="1" w:styleId="1310">
    <w:name w:val="Char Char Char Char Char Char Char Char Char Char4"/>
    <w:basedOn w:val="1"/>
    <w:qFormat/>
    <w:uiPriority w:val="0"/>
  </w:style>
  <w:style w:type="paragraph" w:customStyle="1" w:styleId="1311">
    <w:name w:val="样式 表格 + 宋体 居中"/>
    <w:basedOn w:val="1"/>
    <w:qFormat/>
    <w:uiPriority w:val="0"/>
    <w:pPr>
      <w:jc w:val="center"/>
      <w:textAlignment w:val="center"/>
    </w:pPr>
    <w:rPr>
      <w:sz w:val="24"/>
      <w:szCs w:val="20"/>
    </w:rPr>
  </w:style>
  <w:style w:type="paragraph" w:customStyle="1" w:styleId="1312">
    <w:name w:val="内容"/>
    <w:basedOn w:val="1"/>
    <w:qFormat/>
    <w:uiPriority w:val="0"/>
    <w:pPr>
      <w:spacing w:beforeLines="50" w:afterLines="50"/>
      <w:ind w:firstLine="200" w:firstLineChars="200"/>
    </w:pPr>
    <w:rPr>
      <w:color w:val="000000"/>
      <w:sz w:val="24"/>
    </w:rPr>
  </w:style>
  <w:style w:type="paragraph" w:customStyle="1" w:styleId="1313">
    <w:name w:val="4 Char"/>
    <w:basedOn w:val="1"/>
    <w:qFormat/>
    <w:uiPriority w:val="0"/>
  </w:style>
  <w:style w:type="paragraph" w:customStyle="1" w:styleId="1314">
    <w:name w:val="Char43"/>
    <w:basedOn w:val="1"/>
    <w:qFormat/>
    <w:uiPriority w:val="0"/>
    <w:rPr>
      <w:sz w:val="24"/>
    </w:rPr>
  </w:style>
  <w:style w:type="paragraph" w:customStyle="1" w:styleId="1315">
    <w:name w:val="reader-word-layer reader-word-s1-8"/>
    <w:basedOn w:val="1"/>
    <w:qFormat/>
    <w:uiPriority w:val="0"/>
    <w:pPr>
      <w:widowControl/>
      <w:spacing w:before="100" w:beforeAutospacing="1" w:after="100" w:afterAutospacing="1"/>
      <w:jc w:val="left"/>
    </w:pPr>
    <w:rPr>
      <w:rFonts w:ascii="宋体" w:hAnsi="宋体" w:cs="宋体"/>
      <w:kern w:val="0"/>
      <w:sz w:val="24"/>
    </w:rPr>
  </w:style>
  <w:style w:type="paragraph" w:customStyle="1" w:styleId="1316">
    <w:name w:val="reader-word-layer reader-word-s1-20"/>
    <w:basedOn w:val="1"/>
    <w:qFormat/>
    <w:uiPriority w:val="0"/>
    <w:pPr>
      <w:widowControl/>
      <w:spacing w:before="100" w:beforeAutospacing="1" w:after="100" w:afterAutospacing="1"/>
      <w:jc w:val="left"/>
    </w:pPr>
    <w:rPr>
      <w:rFonts w:ascii="宋体" w:hAnsi="宋体" w:cs="宋体"/>
      <w:kern w:val="0"/>
      <w:sz w:val="24"/>
    </w:rPr>
  </w:style>
  <w:style w:type="paragraph" w:customStyle="1" w:styleId="1317">
    <w:name w:val="reader-word-layer reader-word-s1-26"/>
    <w:basedOn w:val="1"/>
    <w:qFormat/>
    <w:uiPriority w:val="0"/>
    <w:pPr>
      <w:widowControl/>
      <w:spacing w:before="100" w:beforeAutospacing="1" w:after="100" w:afterAutospacing="1"/>
      <w:jc w:val="left"/>
    </w:pPr>
    <w:rPr>
      <w:rFonts w:ascii="宋体" w:hAnsi="宋体" w:cs="宋体"/>
      <w:kern w:val="0"/>
      <w:sz w:val="24"/>
    </w:rPr>
  </w:style>
  <w:style w:type="paragraph" w:customStyle="1" w:styleId="1318">
    <w:name w:val="reader-word-layer reader-word-s1-23"/>
    <w:basedOn w:val="1"/>
    <w:qFormat/>
    <w:uiPriority w:val="0"/>
    <w:pPr>
      <w:widowControl/>
      <w:spacing w:before="100" w:beforeAutospacing="1" w:after="100" w:afterAutospacing="1"/>
      <w:jc w:val="left"/>
    </w:pPr>
    <w:rPr>
      <w:rFonts w:ascii="宋体" w:hAnsi="宋体" w:cs="宋体"/>
      <w:kern w:val="0"/>
      <w:sz w:val="24"/>
    </w:rPr>
  </w:style>
  <w:style w:type="paragraph" w:customStyle="1" w:styleId="1319">
    <w:name w:val="5.2"/>
    <w:basedOn w:val="1"/>
    <w:qFormat/>
    <w:uiPriority w:val="0"/>
    <w:pPr>
      <w:spacing w:beforeLines="50" w:line="360" w:lineRule="auto"/>
      <w:jc w:val="center"/>
    </w:pPr>
    <w:rPr>
      <w:sz w:val="24"/>
      <w:szCs w:val="21"/>
    </w:rPr>
  </w:style>
  <w:style w:type="paragraph" w:customStyle="1" w:styleId="1320">
    <w:name w:val="Char1 Char Char Char Char Char Char Char Char Char"/>
    <w:basedOn w:val="1"/>
    <w:qFormat/>
    <w:uiPriority w:val="0"/>
  </w:style>
  <w:style w:type="paragraph" w:customStyle="1" w:styleId="1321">
    <w:name w:val="－正文"/>
    <w:basedOn w:val="1"/>
    <w:qFormat/>
    <w:uiPriority w:val="0"/>
    <w:pPr>
      <w:spacing w:line="540" w:lineRule="atLeast"/>
      <w:ind w:firstLine="200" w:firstLineChars="200"/>
      <w:jc w:val="left"/>
    </w:pPr>
    <w:rPr>
      <w:b/>
      <w:spacing w:val="8"/>
      <w:sz w:val="28"/>
      <w:szCs w:val="28"/>
    </w:rPr>
  </w:style>
  <w:style w:type="paragraph" w:customStyle="1" w:styleId="1322">
    <w:name w:val="Char Char1 Char Char Char Char Char Char Char Char Char Char Char Char Char Char Char Char Char Char Char Char1 Char4"/>
    <w:basedOn w:val="1"/>
    <w:qFormat/>
    <w:uiPriority w:val="0"/>
    <w:pPr>
      <w:spacing w:line="360" w:lineRule="auto"/>
      <w:ind w:firstLine="200" w:firstLineChars="200"/>
    </w:pPr>
    <w:rPr>
      <w:rFonts w:ascii="宋体" w:hAnsi="宋体" w:cs="宋体"/>
      <w:sz w:val="24"/>
    </w:rPr>
  </w:style>
  <w:style w:type="paragraph" w:customStyle="1" w:styleId="1323">
    <w:name w:val="reader-word-layer reader-word-s14-1"/>
    <w:basedOn w:val="1"/>
    <w:qFormat/>
    <w:uiPriority w:val="0"/>
    <w:pPr>
      <w:widowControl/>
      <w:spacing w:before="100" w:beforeAutospacing="1" w:after="100" w:afterAutospacing="1"/>
      <w:jc w:val="left"/>
    </w:pPr>
    <w:rPr>
      <w:rFonts w:ascii="宋体" w:hAnsi="宋体" w:cs="宋体"/>
      <w:kern w:val="0"/>
      <w:sz w:val="24"/>
    </w:rPr>
  </w:style>
  <w:style w:type="paragraph" w:customStyle="1" w:styleId="1324">
    <w:name w:val="reader-word-layer reader-word-s9-15"/>
    <w:basedOn w:val="1"/>
    <w:qFormat/>
    <w:uiPriority w:val="0"/>
    <w:pPr>
      <w:widowControl/>
      <w:spacing w:before="100" w:beforeAutospacing="1" w:after="100" w:afterAutospacing="1"/>
      <w:jc w:val="left"/>
    </w:pPr>
    <w:rPr>
      <w:rFonts w:ascii="宋体" w:hAnsi="宋体" w:cs="宋体"/>
      <w:kern w:val="0"/>
      <w:sz w:val="24"/>
    </w:rPr>
  </w:style>
  <w:style w:type="paragraph" w:customStyle="1" w:styleId="1325">
    <w:name w:val="reader-word-layer reader-word-s9-33"/>
    <w:basedOn w:val="1"/>
    <w:qFormat/>
    <w:uiPriority w:val="0"/>
    <w:pPr>
      <w:widowControl/>
      <w:spacing w:before="100" w:beforeAutospacing="1" w:after="100" w:afterAutospacing="1"/>
      <w:jc w:val="left"/>
    </w:pPr>
    <w:rPr>
      <w:rFonts w:ascii="宋体" w:hAnsi="宋体" w:cs="宋体"/>
      <w:kern w:val="0"/>
      <w:sz w:val="24"/>
    </w:rPr>
  </w:style>
  <w:style w:type="paragraph" w:customStyle="1" w:styleId="1326">
    <w:name w:val="reader-word-layer reader-word-s7-2"/>
    <w:basedOn w:val="1"/>
    <w:qFormat/>
    <w:uiPriority w:val="0"/>
    <w:pPr>
      <w:widowControl/>
      <w:spacing w:before="100" w:beforeAutospacing="1" w:after="100" w:afterAutospacing="1"/>
      <w:jc w:val="left"/>
    </w:pPr>
    <w:rPr>
      <w:rFonts w:ascii="宋体" w:hAnsi="宋体" w:cs="宋体"/>
      <w:kern w:val="0"/>
      <w:sz w:val="24"/>
    </w:rPr>
  </w:style>
  <w:style w:type="paragraph" w:customStyle="1" w:styleId="1327">
    <w:name w:val="reader-word-layer reader-word-s7-30"/>
    <w:basedOn w:val="1"/>
    <w:qFormat/>
    <w:uiPriority w:val="0"/>
    <w:pPr>
      <w:widowControl/>
      <w:spacing w:before="100" w:beforeAutospacing="1" w:after="100" w:afterAutospacing="1"/>
      <w:jc w:val="left"/>
    </w:pPr>
    <w:rPr>
      <w:rFonts w:ascii="宋体" w:hAnsi="宋体" w:cs="宋体"/>
      <w:kern w:val="0"/>
      <w:sz w:val="24"/>
    </w:rPr>
  </w:style>
  <w:style w:type="paragraph" w:customStyle="1" w:styleId="1328">
    <w:name w:val="样式 样式 正文 首行缩进:  2 字符 + (中文) 楷体_GB2312 + 宋体 首行缩进:  2 字符 段前: 7.8..."/>
    <w:basedOn w:val="1"/>
    <w:qFormat/>
    <w:uiPriority w:val="0"/>
    <w:pPr>
      <w:adjustRightInd w:val="0"/>
      <w:snapToGrid w:val="0"/>
      <w:spacing w:line="500" w:lineRule="exact"/>
      <w:ind w:firstLine="200" w:firstLineChars="200"/>
    </w:pPr>
    <w:rPr>
      <w:rFonts w:cs="宋体"/>
      <w:sz w:val="24"/>
    </w:rPr>
  </w:style>
  <w:style w:type="paragraph" w:customStyle="1" w:styleId="1329">
    <w:name w:val="Char Char Char14"/>
    <w:basedOn w:val="1"/>
    <w:qFormat/>
    <w:uiPriority w:val="0"/>
  </w:style>
  <w:style w:type="paragraph" w:customStyle="1" w:styleId="1330">
    <w:name w:val="正文表标题"/>
    <w:next w:val="69"/>
    <w:qFormat/>
    <w:uiPriority w:val="0"/>
    <w:pPr>
      <w:numPr>
        <w:ilvl w:val="0"/>
        <w:numId w:val="9"/>
      </w:numPr>
      <w:tabs>
        <w:tab w:val="left" w:pos="360"/>
      </w:tabs>
      <w:spacing w:beforeLines="50" w:afterLines="50"/>
      <w:jc w:val="center"/>
    </w:pPr>
    <w:rPr>
      <w:rFonts w:ascii="黑体" w:hAnsi="Times New Roman" w:eastAsia="黑体" w:cs="Times New Roman"/>
      <w:snapToGrid w:val="0"/>
      <w:kern w:val="2"/>
      <w:sz w:val="21"/>
      <w:szCs w:val="24"/>
      <w:lang w:val="en-US" w:eastAsia="zh-CN" w:bidi="ar-SA"/>
    </w:rPr>
  </w:style>
  <w:style w:type="paragraph" w:customStyle="1" w:styleId="1331">
    <w:name w:val="c"/>
    <w:qFormat/>
    <w:uiPriority w:val="0"/>
    <w:pPr>
      <w:widowControl w:val="0"/>
      <w:autoSpaceDE w:val="0"/>
      <w:autoSpaceDN w:val="0"/>
      <w:adjustRightInd w:val="0"/>
      <w:jc w:val="both"/>
    </w:pPr>
    <w:rPr>
      <w:rFonts w:ascii="Arial" w:hAnsi="Arial" w:eastAsia="宋体" w:cs="Times New Roman"/>
      <w:snapToGrid w:val="0"/>
      <w:kern w:val="2"/>
      <w:sz w:val="24"/>
      <w:szCs w:val="24"/>
      <w:lang w:val="en-US" w:eastAsia="zh-CN" w:bidi="ar-SA"/>
    </w:rPr>
  </w:style>
  <w:style w:type="paragraph" w:customStyle="1" w:styleId="1332">
    <w:name w:val="Definition Term"/>
    <w:basedOn w:val="1"/>
    <w:next w:val="1"/>
    <w:qFormat/>
    <w:uiPriority w:val="0"/>
    <w:pPr>
      <w:autoSpaceDE w:val="0"/>
      <w:autoSpaceDN w:val="0"/>
      <w:adjustRightInd w:val="0"/>
      <w:jc w:val="left"/>
    </w:pPr>
    <w:rPr>
      <w:kern w:val="0"/>
      <w:sz w:val="24"/>
      <w:szCs w:val="20"/>
    </w:rPr>
  </w:style>
  <w:style w:type="paragraph" w:customStyle="1" w:styleId="1333">
    <w:name w:val="标题 32"/>
    <w:basedOn w:val="1"/>
    <w:next w:val="1"/>
    <w:qFormat/>
    <w:uiPriority w:val="0"/>
    <w:pPr>
      <w:keepNext/>
      <w:keepLines/>
      <w:spacing w:before="260" w:after="260" w:line="415" w:lineRule="auto"/>
      <w:outlineLvl w:val="2"/>
    </w:pPr>
    <w:rPr>
      <w:rFonts w:hint="eastAsia" w:ascii="宋体" w:hAnsi="宋体"/>
      <w:b/>
      <w:sz w:val="32"/>
      <w:u w:color="FFFFFF"/>
    </w:rPr>
  </w:style>
  <w:style w:type="paragraph" w:customStyle="1" w:styleId="1334">
    <w:name w:val="标题 52"/>
    <w:basedOn w:val="1"/>
    <w:next w:val="1"/>
    <w:qFormat/>
    <w:uiPriority w:val="0"/>
    <w:pPr>
      <w:keepNext/>
      <w:keepLines/>
      <w:spacing w:before="280" w:after="290" w:line="374" w:lineRule="auto"/>
      <w:outlineLvl w:val="4"/>
    </w:pPr>
    <w:rPr>
      <w:rFonts w:hint="eastAsia" w:ascii="宋体" w:hAnsi="宋体"/>
      <w:b/>
      <w:sz w:val="24"/>
      <w:u w:color="FFFFFF"/>
    </w:rPr>
  </w:style>
  <w:style w:type="paragraph" w:customStyle="1" w:styleId="1335">
    <w:name w:val="页眉4"/>
    <w:basedOn w:val="1"/>
    <w:qFormat/>
    <w:uiPriority w:val="0"/>
    <w:pPr>
      <w:pBdr>
        <w:bottom w:val="single" w:color="auto" w:sz="6" w:space="1"/>
      </w:pBdr>
      <w:tabs>
        <w:tab w:val="center" w:pos="4153"/>
        <w:tab w:val="right" w:pos="8306"/>
      </w:tabs>
      <w:snapToGrid w:val="0"/>
      <w:jc w:val="center"/>
    </w:pPr>
    <w:rPr>
      <w:rFonts w:hint="eastAsia" w:ascii="宋体" w:hAnsi="宋体"/>
      <w:sz w:val="18"/>
      <w:u w:color="FFFFFF"/>
    </w:rPr>
  </w:style>
  <w:style w:type="paragraph" w:customStyle="1" w:styleId="1336">
    <w:name w:val="标题 42"/>
    <w:basedOn w:val="1"/>
    <w:next w:val="1"/>
    <w:qFormat/>
    <w:uiPriority w:val="0"/>
    <w:pPr>
      <w:keepNext/>
      <w:keepLines/>
      <w:spacing w:before="280" w:after="290" w:line="374" w:lineRule="auto"/>
      <w:outlineLvl w:val="3"/>
    </w:pPr>
    <w:rPr>
      <w:rFonts w:hint="eastAsia" w:ascii="Arial" w:hAnsi="Arial" w:eastAsia="黑体"/>
      <w:b/>
      <w:color w:val="000000"/>
      <w:sz w:val="24"/>
      <w:u w:color="FFFFFF"/>
    </w:rPr>
  </w:style>
  <w:style w:type="paragraph" w:customStyle="1" w:styleId="1337">
    <w:name w:val="4"/>
    <w:basedOn w:val="1"/>
    <w:next w:val="90"/>
    <w:qFormat/>
    <w:uiPriority w:val="0"/>
    <w:pPr>
      <w:spacing w:after="120" w:line="480" w:lineRule="auto"/>
      <w:ind w:left="420" w:leftChars="200"/>
    </w:pPr>
  </w:style>
  <w:style w:type="paragraph" w:customStyle="1" w:styleId="1338">
    <w:name w:val="Char4 Char Char Char Char Char Char Char Char Char Char Char Char Char Char Char Char Char1 Char Char Char Char Char Char1 Char Char Char Char Char Char Char Char Char Char Char Char Char"/>
    <w:basedOn w:val="1"/>
    <w:qFormat/>
    <w:uiPriority w:val="0"/>
    <w:pPr>
      <w:spacing w:line="240" w:lineRule="exact"/>
      <w:ind w:firstLine="200" w:firstLineChars="200"/>
    </w:pPr>
    <w:rPr>
      <w:sz w:val="28"/>
      <w:szCs w:val="28"/>
    </w:rPr>
  </w:style>
  <w:style w:type="paragraph" w:customStyle="1" w:styleId="1339">
    <w:name w:val="z1"/>
    <w:basedOn w:val="1"/>
    <w:qFormat/>
    <w:uiPriority w:val="0"/>
    <w:pPr>
      <w:widowControl/>
      <w:spacing w:before="100" w:beforeAutospacing="1" w:after="100" w:afterAutospacing="1" w:line="300" w:lineRule="atLeast"/>
      <w:jc w:val="left"/>
    </w:pPr>
    <w:rPr>
      <w:rFonts w:ascii="宋体" w:hAnsi="宋体" w:cs="宋体"/>
      <w:color w:val="000000"/>
      <w:kern w:val="0"/>
      <w:sz w:val="18"/>
      <w:szCs w:val="18"/>
    </w:rPr>
  </w:style>
  <w:style w:type="paragraph" w:customStyle="1" w:styleId="1340">
    <w:name w:val="样式 标题 1标题 1宋旭峰标题1章节H1h11headingHeader 1st Pageh1 chapte..."/>
    <w:basedOn w:val="9"/>
    <w:qFormat/>
    <w:uiPriority w:val="0"/>
    <w:pPr>
      <w:keepLines/>
      <w:tabs>
        <w:tab w:val="left" w:pos="432"/>
      </w:tabs>
      <w:adjustRightInd w:val="0"/>
      <w:spacing w:before="0" w:after="156" w:line="360" w:lineRule="auto"/>
      <w:jc w:val="left"/>
    </w:pPr>
    <w:rPr>
      <w:rFonts w:ascii="Calibri" w:hAnsi="Calibri"/>
      <w:color w:val="auto"/>
      <w:kern w:val="2"/>
      <w:sz w:val="32"/>
    </w:rPr>
  </w:style>
  <w:style w:type="paragraph" w:customStyle="1" w:styleId="1341">
    <w:name w:val="Content"/>
    <w:basedOn w:val="1"/>
    <w:qFormat/>
    <w:uiPriority w:val="0"/>
    <w:pPr>
      <w:widowControl/>
      <w:tabs>
        <w:tab w:val="left" w:pos="9480"/>
        <w:tab w:val="left" w:pos="9600"/>
      </w:tabs>
      <w:spacing w:before="120" w:after="120" w:line="240" w:lineRule="atLeast"/>
      <w:jc w:val="center"/>
    </w:pPr>
    <w:rPr>
      <w:rFonts w:ascii="Arial" w:hAnsi="Arial"/>
      <w:b/>
      <w:kern w:val="0"/>
      <w:sz w:val="28"/>
      <w:szCs w:val="20"/>
    </w:rPr>
  </w:style>
  <w:style w:type="paragraph" w:customStyle="1" w:styleId="1342">
    <w:name w:val="couv"/>
    <w:basedOn w:val="1"/>
    <w:qFormat/>
    <w:uiPriority w:val="0"/>
    <w:pPr>
      <w:widowControl/>
      <w:spacing w:before="120" w:after="120"/>
      <w:ind w:firstLine="200" w:firstLineChars="200"/>
      <w:jc w:val="center"/>
    </w:pPr>
    <w:rPr>
      <w:b/>
      <w:kern w:val="0"/>
      <w:sz w:val="40"/>
      <w:szCs w:val="20"/>
    </w:rPr>
  </w:style>
  <w:style w:type="paragraph" w:customStyle="1" w:styleId="1343">
    <w:name w:val="Char Char Char Char Char Char Char Char Char Char Char Char Char Char Char Char Char Char Char4"/>
    <w:basedOn w:val="1"/>
    <w:qFormat/>
    <w:uiPriority w:val="0"/>
  </w:style>
  <w:style w:type="paragraph" w:customStyle="1" w:styleId="1344">
    <w:name w:val="Char Char Char Char Char Char Char Char Char1 Char3"/>
    <w:basedOn w:val="1"/>
    <w:qFormat/>
    <w:uiPriority w:val="0"/>
    <w:rPr>
      <w:rFonts w:ascii="黑体" w:hAnsi="黑体" w:eastAsia="黑体"/>
      <w:b/>
      <w:spacing w:val="10"/>
      <w:sz w:val="28"/>
      <w:szCs w:val="20"/>
    </w:rPr>
  </w:style>
  <w:style w:type="paragraph" w:customStyle="1" w:styleId="1345">
    <w:name w:val="reader-word-layer reader-word-s1-0"/>
    <w:basedOn w:val="1"/>
    <w:qFormat/>
    <w:uiPriority w:val="0"/>
    <w:pPr>
      <w:widowControl/>
      <w:spacing w:before="100" w:beforeAutospacing="1" w:after="100" w:afterAutospacing="1"/>
      <w:jc w:val="left"/>
    </w:pPr>
    <w:rPr>
      <w:rFonts w:ascii="宋体" w:hAnsi="宋体" w:cs="宋体"/>
      <w:kern w:val="0"/>
      <w:sz w:val="24"/>
    </w:rPr>
  </w:style>
  <w:style w:type="paragraph" w:customStyle="1" w:styleId="1346">
    <w:name w:val="标-4"/>
    <w:basedOn w:val="1"/>
    <w:qFormat/>
    <w:uiPriority w:val="0"/>
    <w:pPr>
      <w:spacing w:before="120"/>
      <w:ind w:left="851" w:hanging="851"/>
    </w:pPr>
    <w:rPr>
      <w:sz w:val="24"/>
      <w:szCs w:val="20"/>
    </w:rPr>
  </w:style>
  <w:style w:type="paragraph" w:customStyle="1" w:styleId="1347">
    <w:name w:val="reader-word-layer reader-word-s1-2"/>
    <w:basedOn w:val="1"/>
    <w:qFormat/>
    <w:uiPriority w:val="0"/>
    <w:pPr>
      <w:widowControl/>
      <w:spacing w:before="100" w:beforeAutospacing="1" w:after="100" w:afterAutospacing="1"/>
      <w:jc w:val="left"/>
    </w:pPr>
    <w:rPr>
      <w:rFonts w:ascii="宋体" w:hAnsi="宋体" w:cs="宋体"/>
      <w:kern w:val="0"/>
      <w:sz w:val="24"/>
    </w:rPr>
  </w:style>
  <w:style w:type="paragraph" w:customStyle="1" w:styleId="1348">
    <w:name w:val="reader-word-layer reader-word-s2-3"/>
    <w:basedOn w:val="1"/>
    <w:qFormat/>
    <w:uiPriority w:val="0"/>
    <w:pPr>
      <w:widowControl/>
      <w:spacing w:before="100" w:beforeAutospacing="1" w:after="100" w:afterAutospacing="1"/>
      <w:jc w:val="left"/>
    </w:pPr>
    <w:rPr>
      <w:rFonts w:ascii="宋体" w:hAnsi="宋体" w:cs="宋体"/>
      <w:kern w:val="0"/>
      <w:sz w:val="24"/>
    </w:rPr>
  </w:style>
  <w:style w:type="paragraph" w:customStyle="1" w:styleId="1349">
    <w:name w:val="样式 标题 2标题21.1H2h2第一层条2Header 2nd PageA.B.C.h2 main head..."/>
    <w:basedOn w:val="10"/>
    <w:qFormat/>
    <w:uiPriority w:val="0"/>
    <w:pPr>
      <w:spacing w:beforeLines="50" w:afterLines="50" w:line="360" w:lineRule="auto"/>
    </w:pPr>
    <w:rPr>
      <w:rFonts w:ascii="Times New Roman" w:hAnsi="Times New Roman"/>
      <w:b w:val="0"/>
      <w:sz w:val="30"/>
      <w:szCs w:val="30"/>
    </w:rPr>
  </w:style>
  <w:style w:type="paragraph" w:customStyle="1" w:styleId="1350">
    <w:name w:val="reader-word-layer reader-word-s3-4"/>
    <w:basedOn w:val="1"/>
    <w:qFormat/>
    <w:uiPriority w:val="0"/>
    <w:pPr>
      <w:widowControl/>
      <w:spacing w:before="100" w:beforeAutospacing="1" w:after="100" w:afterAutospacing="1"/>
      <w:jc w:val="left"/>
    </w:pPr>
    <w:rPr>
      <w:rFonts w:ascii="宋体" w:hAnsi="宋体" w:cs="宋体"/>
      <w:kern w:val="0"/>
      <w:sz w:val="24"/>
    </w:rPr>
  </w:style>
  <w:style w:type="paragraph" w:customStyle="1" w:styleId="1351">
    <w:name w:val="reader-word-layer reader-word-s3-3"/>
    <w:basedOn w:val="1"/>
    <w:qFormat/>
    <w:uiPriority w:val="0"/>
    <w:pPr>
      <w:widowControl/>
      <w:spacing w:before="100" w:beforeAutospacing="1" w:after="100" w:afterAutospacing="1"/>
      <w:jc w:val="left"/>
    </w:pPr>
    <w:rPr>
      <w:rFonts w:ascii="宋体" w:hAnsi="宋体" w:cs="宋体"/>
      <w:kern w:val="0"/>
      <w:sz w:val="24"/>
    </w:rPr>
  </w:style>
  <w:style w:type="paragraph" w:customStyle="1" w:styleId="1352">
    <w:name w:val="Char Char Char Char Char Char Char Char Char Char Char Char Char Char Char Char4"/>
    <w:basedOn w:val="1"/>
    <w:qFormat/>
    <w:uiPriority w:val="0"/>
    <w:pPr>
      <w:spacing w:line="360" w:lineRule="auto"/>
      <w:ind w:firstLine="200" w:firstLineChars="200"/>
    </w:pPr>
    <w:rPr>
      <w:rFonts w:ascii="宋体" w:hAnsi="宋体" w:cs="宋体"/>
      <w:sz w:val="24"/>
    </w:rPr>
  </w:style>
  <w:style w:type="paragraph" w:customStyle="1" w:styleId="1353">
    <w:name w:val="Char Char Char Char Char Char Char Char Char Char Char Char Char Char Char Char Char Char Char Char Char Char Char Char1 Char Char Char Char Char Char Char Char Char1 Char Char Char2 Char"/>
    <w:basedOn w:val="1"/>
    <w:qFormat/>
    <w:uiPriority w:val="0"/>
  </w:style>
  <w:style w:type="paragraph" w:customStyle="1" w:styleId="1354">
    <w:name w:val="样式 报告 + 行距: 固定值 25 磅"/>
    <w:basedOn w:val="1"/>
    <w:qFormat/>
    <w:uiPriority w:val="0"/>
    <w:pPr>
      <w:adjustRightInd w:val="0"/>
      <w:spacing w:line="500" w:lineRule="exact"/>
      <w:ind w:firstLine="480"/>
      <w:textAlignment w:val="center"/>
    </w:pPr>
    <w:rPr>
      <w:rFonts w:hAnsi="宋体"/>
      <w:kern w:val="0"/>
      <w:sz w:val="24"/>
    </w:rPr>
  </w:style>
  <w:style w:type="paragraph" w:customStyle="1" w:styleId="1355">
    <w:name w:val="样式 宋体 小四 两端对齐 首行缩进:  0.85 厘米 行距: 1.5 倍行距"/>
    <w:basedOn w:val="1"/>
    <w:qFormat/>
    <w:uiPriority w:val="0"/>
    <w:pPr>
      <w:widowControl/>
      <w:spacing w:line="360" w:lineRule="auto"/>
      <w:ind w:firstLine="482"/>
    </w:pPr>
    <w:rPr>
      <w:kern w:val="0"/>
      <w:sz w:val="24"/>
      <w:szCs w:val="20"/>
    </w:rPr>
  </w:style>
  <w:style w:type="paragraph" w:customStyle="1" w:styleId="1356">
    <w:name w:val="xl225"/>
    <w:basedOn w:val="1"/>
    <w:qFormat/>
    <w:uiPriority w:val="0"/>
    <w:pPr>
      <w:widowControl/>
      <w:spacing w:before="100" w:beforeAutospacing="1" w:after="100" w:afterAutospacing="1"/>
      <w:jc w:val="center"/>
      <w:textAlignment w:val="center"/>
    </w:pPr>
    <w:rPr>
      <w:rFonts w:ascii="宋体" w:hAnsi="宋体" w:cs="宋体"/>
      <w:kern w:val="0"/>
      <w:sz w:val="24"/>
    </w:rPr>
  </w:style>
  <w:style w:type="paragraph" w:customStyle="1" w:styleId="1357">
    <w:name w:val="Char1 Char Char Char Char Char Char Char Char Char1 Char Char Char Char Char Char"/>
    <w:basedOn w:val="1"/>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358">
    <w:name w:val="样式 黑色 首行缩进:  0.85 厘米 段前: 0.15 行 段后: 0.15 行"/>
    <w:basedOn w:val="1"/>
    <w:qFormat/>
    <w:uiPriority w:val="0"/>
    <w:pPr>
      <w:spacing w:line="360" w:lineRule="auto"/>
      <w:ind w:firstLine="482"/>
    </w:pPr>
    <w:rPr>
      <w:rFonts w:ascii="宋体"/>
      <w:color w:val="000000"/>
      <w:sz w:val="24"/>
      <w:szCs w:val="20"/>
    </w:rPr>
  </w:style>
  <w:style w:type="paragraph" w:customStyle="1" w:styleId="1359">
    <w:name w:val="Char Char Char1 Char4"/>
    <w:basedOn w:val="1"/>
    <w:qFormat/>
    <w:uiPriority w:val="0"/>
    <w:pPr>
      <w:spacing w:line="360" w:lineRule="auto"/>
      <w:ind w:firstLine="200" w:firstLineChars="200"/>
    </w:pPr>
    <w:rPr>
      <w:szCs w:val="20"/>
    </w:rPr>
  </w:style>
  <w:style w:type="paragraph" w:customStyle="1" w:styleId="1360">
    <w:name w:val="Char1 Char Char Char Char Char Char Char Char Char Char Char Char Char Char Char2"/>
    <w:basedOn w:val="1"/>
    <w:qFormat/>
    <w:uiPriority w:val="0"/>
    <w:rPr>
      <w:szCs w:val="20"/>
    </w:rPr>
  </w:style>
  <w:style w:type="paragraph" w:customStyle="1" w:styleId="1361">
    <w:name w:val="列出段落2"/>
    <w:basedOn w:val="1"/>
    <w:qFormat/>
    <w:uiPriority w:val="0"/>
    <w:pPr>
      <w:ind w:firstLine="420" w:firstLineChars="200"/>
    </w:pPr>
    <w:rPr>
      <w:rFonts w:ascii="Calibri" w:hAnsi="Calibri"/>
      <w:szCs w:val="20"/>
    </w:rPr>
  </w:style>
  <w:style w:type="paragraph" w:customStyle="1" w:styleId="1362">
    <w:name w:val="样式 样式 (中文) 仿宋_GB2312 居中1 + 小四"/>
    <w:basedOn w:val="1204"/>
    <w:qFormat/>
    <w:uiPriority w:val="0"/>
    <w:rPr>
      <w:rFonts w:ascii="宋体" w:hAnsi="宋体" w:eastAsia="宋体"/>
      <w:sz w:val="21"/>
      <w:szCs w:val="21"/>
    </w:rPr>
  </w:style>
  <w:style w:type="paragraph" w:customStyle="1" w:styleId="1363">
    <w:name w:val="Char1 Char Char Char Char Char Char4"/>
    <w:basedOn w:val="1"/>
    <w:qFormat/>
    <w:uiPriority w:val="0"/>
    <w:rPr>
      <w:sz w:val="24"/>
    </w:rPr>
  </w:style>
  <w:style w:type="paragraph" w:customStyle="1" w:styleId="1364">
    <w:name w:val="Char Char4 Char Char Char Char Char Char Char Char Char Char Char Char Char Char Char Char"/>
    <w:basedOn w:val="1"/>
    <w:qFormat/>
    <w:uiPriority w:val="0"/>
    <w:pPr>
      <w:widowControl/>
      <w:spacing w:line="360" w:lineRule="auto"/>
      <w:ind w:firstLine="200" w:firstLineChars="200"/>
      <w:jc w:val="left"/>
    </w:pPr>
    <w:rPr>
      <w:rFonts w:ascii="宋体" w:hAnsi="宋体" w:cs="宋体"/>
      <w:sz w:val="24"/>
    </w:rPr>
  </w:style>
  <w:style w:type="paragraph" w:customStyle="1" w:styleId="1365">
    <w:name w:val="文本块2"/>
    <w:basedOn w:val="1"/>
    <w:qFormat/>
    <w:uiPriority w:val="0"/>
    <w:pPr>
      <w:adjustRightInd w:val="0"/>
      <w:ind w:left="420" w:right="-1774"/>
      <w:textAlignment w:val="baseline"/>
    </w:pPr>
    <w:rPr>
      <w:rFonts w:ascii="宋体" w:hAnsi="宋体"/>
      <w:u w:color="FFFFFF"/>
    </w:rPr>
  </w:style>
  <w:style w:type="paragraph" w:customStyle="1" w:styleId="1366">
    <w:name w:val="(文字) (文字)4"/>
    <w:basedOn w:val="1"/>
    <w:qFormat/>
    <w:uiPriority w:val="0"/>
  </w:style>
  <w:style w:type="paragraph" w:customStyle="1" w:styleId="1367">
    <w:name w:val="一"/>
    <w:basedOn w:val="10"/>
    <w:qFormat/>
    <w:uiPriority w:val="0"/>
    <w:pPr>
      <w:widowControl/>
      <w:spacing w:beforeLines="50" w:afterLines="50" w:line="360" w:lineRule="auto"/>
      <w:ind w:left="425" w:hanging="425"/>
      <w:jc w:val="left"/>
    </w:pPr>
    <w:rPr>
      <w:rFonts w:ascii="Times New Roman" w:hAnsi="Times New Roman" w:eastAsia="宋体"/>
      <w:kern w:val="44"/>
      <w:sz w:val="30"/>
      <w:szCs w:val="28"/>
    </w:rPr>
  </w:style>
  <w:style w:type="paragraph" w:customStyle="1" w:styleId="1368">
    <w:name w:val="工业统一正文"/>
    <w:basedOn w:val="1"/>
    <w:qFormat/>
    <w:uiPriority w:val="0"/>
    <w:pPr>
      <w:adjustRightInd w:val="0"/>
      <w:snapToGrid w:val="0"/>
      <w:spacing w:line="360" w:lineRule="auto"/>
      <w:ind w:firstLine="200" w:firstLineChars="200"/>
      <w:jc w:val="left"/>
    </w:pPr>
    <w:rPr>
      <w:rFonts w:ascii="宋体"/>
      <w:sz w:val="28"/>
      <w:szCs w:val="20"/>
    </w:rPr>
  </w:style>
  <w:style w:type="paragraph" w:customStyle="1" w:styleId="1369">
    <w:name w:val="正文文本22"/>
    <w:basedOn w:val="6"/>
    <w:qFormat/>
    <w:uiPriority w:val="0"/>
    <w:pPr>
      <w:widowControl w:val="0"/>
      <w:snapToGrid/>
      <w:spacing w:before="0" w:after="0" w:line="360" w:lineRule="auto"/>
      <w:ind w:right="0" w:firstLine="480" w:firstLineChars="200"/>
    </w:pPr>
    <w:rPr>
      <w:rFonts w:ascii="宋体" w:cs="宋体"/>
      <w:sz w:val="24"/>
    </w:rPr>
  </w:style>
  <w:style w:type="paragraph" w:customStyle="1" w:styleId="1370">
    <w:name w:val="表格内容（中文）"/>
    <w:basedOn w:val="1"/>
    <w:qFormat/>
    <w:uiPriority w:val="0"/>
    <w:pPr>
      <w:adjustRightInd w:val="0"/>
      <w:spacing w:line="380" w:lineRule="atLeast"/>
      <w:ind w:left="113"/>
      <w:textAlignment w:val="baseline"/>
    </w:pPr>
    <w:rPr>
      <w:rFonts w:eastAsia="楷体_GB2312"/>
      <w:kern w:val="0"/>
      <w:szCs w:val="20"/>
    </w:rPr>
  </w:style>
  <w:style w:type="paragraph" w:customStyle="1" w:styleId="1371">
    <w:name w:val="text4"/>
    <w:basedOn w:val="1"/>
    <w:qFormat/>
    <w:uiPriority w:val="0"/>
    <w:pPr>
      <w:widowControl/>
      <w:spacing w:after="150" w:line="336" w:lineRule="auto"/>
      <w:ind w:firstLine="400"/>
      <w:jc w:val="left"/>
    </w:pPr>
    <w:rPr>
      <w:rFonts w:ascii="Arial Unicode MS" w:hAnsi="Arial Unicode MS"/>
      <w:color w:val="333300"/>
      <w:kern w:val="0"/>
      <w:sz w:val="20"/>
      <w:szCs w:val="20"/>
    </w:rPr>
  </w:style>
  <w:style w:type="paragraph" w:customStyle="1" w:styleId="1372">
    <w:name w:val="封面标准号2"/>
    <w:qFormat/>
    <w:uiPriority w:val="0"/>
    <w:pPr>
      <w:spacing w:before="357" w:line="280" w:lineRule="exact"/>
      <w:jc w:val="right"/>
    </w:pPr>
    <w:rPr>
      <w:rFonts w:ascii="黑体" w:hAnsi="Times New Roman" w:eastAsia="黑体" w:cs="Times New Roman"/>
      <w:snapToGrid w:val="0"/>
      <w:kern w:val="2"/>
      <w:sz w:val="28"/>
      <w:szCs w:val="28"/>
      <w:lang w:val="en-US" w:eastAsia="zh-CN" w:bidi="ar-SA"/>
    </w:rPr>
  </w:style>
  <w:style w:type="paragraph" w:customStyle="1" w:styleId="1373">
    <w:name w:val="reader-word-layer reader-word-s1-12"/>
    <w:basedOn w:val="1"/>
    <w:qFormat/>
    <w:uiPriority w:val="0"/>
    <w:pPr>
      <w:widowControl/>
      <w:spacing w:before="100" w:beforeAutospacing="1" w:after="100" w:afterAutospacing="1"/>
      <w:jc w:val="left"/>
    </w:pPr>
    <w:rPr>
      <w:rFonts w:ascii="宋体" w:hAnsi="宋体" w:cs="宋体"/>
      <w:kern w:val="0"/>
      <w:sz w:val="24"/>
    </w:rPr>
  </w:style>
  <w:style w:type="paragraph" w:customStyle="1" w:styleId="1374">
    <w:name w:val="reader-word-layer reader-word-s1-3"/>
    <w:basedOn w:val="1"/>
    <w:qFormat/>
    <w:uiPriority w:val="0"/>
    <w:pPr>
      <w:widowControl/>
      <w:spacing w:before="100" w:beforeAutospacing="1" w:after="100" w:afterAutospacing="1"/>
      <w:jc w:val="left"/>
    </w:pPr>
    <w:rPr>
      <w:rFonts w:ascii="宋体" w:hAnsi="宋体" w:cs="宋体"/>
      <w:kern w:val="0"/>
      <w:sz w:val="24"/>
    </w:rPr>
  </w:style>
  <w:style w:type="paragraph" w:customStyle="1" w:styleId="1375">
    <w:name w:val="reader-word-layer reader-word-s1-6"/>
    <w:basedOn w:val="1"/>
    <w:qFormat/>
    <w:uiPriority w:val="0"/>
    <w:pPr>
      <w:widowControl/>
      <w:spacing w:before="100" w:beforeAutospacing="1" w:after="100" w:afterAutospacing="1"/>
      <w:jc w:val="left"/>
    </w:pPr>
    <w:rPr>
      <w:rFonts w:ascii="宋体" w:hAnsi="宋体" w:cs="宋体"/>
      <w:kern w:val="0"/>
      <w:sz w:val="24"/>
    </w:rPr>
  </w:style>
  <w:style w:type="paragraph" w:customStyle="1" w:styleId="1376">
    <w:name w:val="表内5中"/>
    <w:basedOn w:val="86"/>
    <w:qFormat/>
    <w:uiPriority w:val="0"/>
    <w:pPr>
      <w:adjustRightInd w:val="0"/>
      <w:snapToGrid w:val="0"/>
      <w:jc w:val="center"/>
    </w:pPr>
    <w:rPr>
      <w:rFonts w:ascii="Times New Roman" w:hAnsi="Times New Roman" w:eastAsia="宋体"/>
      <w:szCs w:val="21"/>
    </w:rPr>
  </w:style>
  <w:style w:type="paragraph" w:customStyle="1" w:styleId="1377">
    <w:name w:val="a"/>
    <w:basedOn w:val="1"/>
    <w:qFormat/>
    <w:uiPriority w:val="0"/>
    <w:pPr>
      <w:widowControl/>
      <w:spacing w:before="100" w:beforeAutospacing="1" w:after="100" w:afterAutospacing="1"/>
      <w:jc w:val="left"/>
    </w:pPr>
    <w:rPr>
      <w:rFonts w:ascii="Arial Unicode MS" w:hAnsi="Arial Unicode MS" w:eastAsia="Arial Unicode MS" w:cs="Arial Unicode MS"/>
      <w:kern w:val="0"/>
      <w:sz w:val="24"/>
    </w:rPr>
  </w:style>
  <w:style w:type="paragraph" w:customStyle="1" w:styleId="1378">
    <w:name w:val="Char Char Char1 Char Char Char Char2"/>
    <w:basedOn w:val="1"/>
    <w:next w:val="1"/>
    <w:qFormat/>
    <w:uiPriority w:val="0"/>
    <w:pPr>
      <w:spacing w:line="360" w:lineRule="auto"/>
      <w:ind w:firstLine="200" w:firstLineChars="200"/>
    </w:pPr>
    <w:rPr>
      <w:rFonts w:ascii="宋体" w:hAnsi="宋体" w:eastAsia="汉鼎简书宋" w:cs="宋体"/>
      <w:sz w:val="24"/>
    </w:rPr>
  </w:style>
  <w:style w:type="paragraph" w:customStyle="1" w:styleId="1379">
    <w:name w:val="puce"/>
    <w:basedOn w:val="1"/>
    <w:qFormat/>
    <w:uiPriority w:val="0"/>
    <w:pPr>
      <w:widowControl/>
      <w:tabs>
        <w:tab w:val="left" w:pos="420"/>
        <w:tab w:val="left" w:pos="1200"/>
      </w:tabs>
      <w:adjustRightInd w:val="0"/>
      <w:snapToGrid w:val="0"/>
      <w:spacing w:line="360" w:lineRule="auto"/>
      <w:ind w:firstLine="480" w:firstLineChars="200"/>
    </w:pPr>
    <w:rPr>
      <w:rFonts w:ascii="Arial" w:hAnsi="Arial"/>
      <w:color w:val="FF00FF"/>
      <w:kern w:val="0"/>
      <w:sz w:val="24"/>
    </w:rPr>
  </w:style>
  <w:style w:type="paragraph" w:customStyle="1" w:styleId="1380">
    <w:name w:val="M"/>
    <w:basedOn w:val="9"/>
    <w:qFormat/>
    <w:uiPriority w:val="0"/>
    <w:pPr>
      <w:widowControl/>
      <w:tabs>
        <w:tab w:val="left" w:pos="432"/>
        <w:tab w:val="left" w:pos="2260"/>
        <w:tab w:val="left" w:pos="2820"/>
        <w:tab w:val="left" w:pos="3420"/>
      </w:tabs>
      <w:adjustRightInd w:val="0"/>
      <w:spacing w:before="440" w:after="0" w:line="240" w:lineRule="auto"/>
      <w:ind w:left="851" w:right="-28" w:hanging="851"/>
    </w:pPr>
    <w:rPr>
      <w:rFonts w:ascii="Arial" w:hAnsi="Arial" w:eastAsia="宋体"/>
      <w:b w:val="0"/>
      <w:bCs w:val="0"/>
      <w:color w:val="auto"/>
      <w:kern w:val="0"/>
      <w:sz w:val="22"/>
      <w:szCs w:val="20"/>
    </w:rPr>
  </w:style>
  <w:style w:type="paragraph" w:customStyle="1" w:styleId="1381">
    <w:name w:val="文-1"/>
    <w:basedOn w:val="1"/>
    <w:qFormat/>
    <w:uiPriority w:val="0"/>
    <w:pPr>
      <w:spacing w:before="120"/>
      <w:ind w:left="851" w:firstLine="482"/>
    </w:pPr>
    <w:rPr>
      <w:sz w:val="24"/>
      <w:szCs w:val="20"/>
    </w:rPr>
  </w:style>
  <w:style w:type="paragraph" w:customStyle="1" w:styleId="1382">
    <w:name w:val="MTDisplayEquation"/>
    <w:basedOn w:val="236"/>
    <w:next w:val="1"/>
    <w:qFormat/>
    <w:uiPriority w:val="0"/>
    <w:pPr>
      <w:tabs>
        <w:tab w:val="center" w:pos="4160"/>
        <w:tab w:val="right" w:pos="8300"/>
      </w:tabs>
    </w:pPr>
  </w:style>
  <w:style w:type="paragraph" w:customStyle="1" w:styleId="1383">
    <w:name w:val="样式 表格 + 居中"/>
    <w:basedOn w:val="1"/>
    <w:qFormat/>
    <w:uiPriority w:val="0"/>
    <w:pPr>
      <w:kinsoku w:val="0"/>
      <w:overflowPunct w:val="0"/>
      <w:adjustRightInd w:val="0"/>
      <w:snapToGrid w:val="0"/>
      <w:jc w:val="center"/>
    </w:pPr>
    <w:rPr>
      <w:color w:val="000000"/>
      <w:kern w:val="0"/>
      <w:sz w:val="24"/>
    </w:rPr>
  </w:style>
  <w:style w:type="paragraph" w:customStyle="1" w:styleId="1384">
    <w:name w:val="Char 正文"/>
    <w:basedOn w:val="9"/>
    <w:qFormat/>
    <w:uiPriority w:val="0"/>
    <w:pPr>
      <w:keepLines/>
      <w:tabs>
        <w:tab w:val="left" w:pos="432"/>
      </w:tabs>
      <w:adjustRightInd w:val="0"/>
      <w:spacing w:before="240" w:after="240" w:line="348" w:lineRule="auto"/>
    </w:pPr>
    <w:rPr>
      <w:rFonts w:ascii="Tahoma" w:hAnsi="Tahoma" w:eastAsia="宋体"/>
      <w:bCs w:val="0"/>
      <w:color w:val="auto"/>
      <w:sz w:val="24"/>
      <w:szCs w:val="20"/>
    </w:rPr>
  </w:style>
  <w:style w:type="paragraph" w:customStyle="1" w:styleId="1385">
    <w:name w:val="正文（缩进）"/>
    <w:basedOn w:val="1"/>
    <w:qFormat/>
    <w:uiPriority w:val="0"/>
    <w:pPr>
      <w:adjustRightInd w:val="0"/>
      <w:snapToGrid w:val="0"/>
      <w:spacing w:line="360" w:lineRule="auto"/>
      <w:ind w:firstLine="200" w:firstLineChars="200"/>
    </w:pPr>
    <w:rPr>
      <w:kern w:val="0"/>
      <w:sz w:val="24"/>
    </w:rPr>
  </w:style>
  <w:style w:type="paragraph" w:customStyle="1" w:styleId="1386">
    <w:name w:val="Char1 Char Char Char Char Char Char Char Char Char1 Char Char Char Char Char Char2"/>
    <w:basedOn w:val="1"/>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387">
    <w:name w:val="xl224"/>
    <w:basedOn w:val="1"/>
    <w:qFormat/>
    <w:uiPriority w:val="0"/>
    <w:pPr>
      <w:widowControl/>
      <w:spacing w:before="100" w:beforeAutospacing="1" w:after="100" w:afterAutospacing="1"/>
      <w:jc w:val="center"/>
    </w:pPr>
    <w:rPr>
      <w:rFonts w:ascii="宋体" w:hAnsi="宋体" w:cs="宋体"/>
      <w:kern w:val="0"/>
      <w:sz w:val="24"/>
    </w:rPr>
  </w:style>
  <w:style w:type="paragraph" w:customStyle="1" w:styleId="1388">
    <w:name w:val="样式1.8"/>
    <w:basedOn w:val="1"/>
    <w:qFormat/>
    <w:uiPriority w:val="0"/>
    <w:pPr>
      <w:spacing w:line="500" w:lineRule="exact"/>
      <w:ind w:firstLine="482"/>
    </w:pPr>
    <w:rPr>
      <w:color w:val="0000FF"/>
      <w:sz w:val="24"/>
    </w:rPr>
  </w:style>
  <w:style w:type="paragraph" w:customStyle="1" w:styleId="1389">
    <w:name w:val="默认段落字体 Para Char Char Char1 Char Char Char Char"/>
    <w:basedOn w:val="1"/>
    <w:qFormat/>
    <w:uiPriority w:val="0"/>
    <w:rPr>
      <w:sz w:val="24"/>
    </w:rPr>
  </w:style>
  <w:style w:type="paragraph" w:customStyle="1" w:styleId="1390">
    <w:name w:val="一级1"/>
    <w:basedOn w:val="10"/>
    <w:qFormat/>
    <w:uiPriority w:val="0"/>
    <w:pPr>
      <w:widowControl/>
      <w:spacing w:beforeLines="50" w:afterLines="50" w:line="360" w:lineRule="auto"/>
      <w:ind w:left="425" w:hanging="425"/>
      <w:jc w:val="left"/>
    </w:pPr>
    <w:rPr>
      <w:rFonts w:ascii="Times New Roman" w:hAnsi="Times New Roman" w:eastAsia="宋体"/>
      <w:kern w:val="44"/>
      <w:sz w:val="30"/>
      <w:szCs w:val="28"/>
    </w:rPr>
  </w:style>
  <w:style w:type="paragraph" w:customStyle="1" w:styleId="1391">
    <w:name w:val="xl227"/>
    <w:basedOn w:val="1"/>
    <w:qFormat/>
    <w:uiPriority w:val="0"/>
    <w:pPr>
      <w:widowControl/>
      <w:shd w:val="clear" w:color="auto" w:fill="FF99CC"/>
      <w:spacing w:before="100" w:beforeAutospacing="1" w:after="100" w:afterAutospacing="1"/>
      <w:jc w:val="left"/>
    </w:pPr>
    <w:rPr>
      <w:rFonts w:ascii="宋体" w:hAnsi="宋体" w:cs="宋体"/>
      <w:kern w:val="0"/>
      <w:sz w:val="24"/>
    </w:rPr>
  </w:style>
  <w:style w:type="paragraph" w:customStyle="1" w:styleId="1392">
    <w:name w:val="海南化工城正文 Char Char"/>
    <w:basedOn w:val="1"/>
    <w:qFormat/>
    <w:uiPriority w:val="0"/>
    <w:pPr>
      <w:spacing w:line="324" w:lineRule="auto"/>
      <w:ind w:firstLine="480" w:firstLineChars="200"/>
    </w:pPr>
    <w:rPr>
      <w:rFonts w:ascii="宋体" w:hAnsi="宋体" w:cs="宋体"/>
      <w:sz w:val="24"/>
    </w:rPr>
  </w:style>
  <w:style w:type="paragraph" w:customStyle="1" w:styleId="1393">
    <w:name w:val="(文字) (文字)12"/>
    <w:basedOn w:val="1"/>
    <w:qFormat/>
    <w:uiPriority w:val="0"/>
  </w:style>
  <w:style w:type="paragraph" w:customStyle="1" w:styleId="1394">
    <w:name w:val="Char Char Char Char Char Char Char Char Char1 Char Char Char Char2"/>
    <w:basedOn w:val="1"/>
    <w:qFormat/>
    <w:uiPriority w:val="0"/>
    <w:rPr>
      <w:szCs w:val="20"/>
    </w:rPr>
  </w:style>
  <w:style w:type="paragraph" w:customStyle="1" w:styleId="1395">
    <w:name w:val="_Style 4"/>
    <w:basedOn w:val="1"/>
    <w:qFormat/>
    <w:uiPriority w:val="0"/>
    <w:rPr>
      <w:szCs w:val="20"/>
    </w:rPr>
  </w:style>
  <w:style w:type="paragraph" w:customStyle="1" w:styleId="1396">
    <w:name w:val="Char Char Char Char Char Char Char Char Char Char Char Char1 Char Char Char Char Char Char Char Char Char Char Char Char Char Char Char Char Char Char Char"/>
    <w:basedOn w:val="1"/>
    <w:qFormat/>
    <w:uiPriority w:val="0"/>
    <w:pPr>
      <w:spacing w:line="360" w:lineRule="auto"/>
      <w:ind w:firstLine="200" w:firstLineChars="200"/>
    </w:pPr>
    <w:rPr>
      <w:szCs w:val="20"/>
    </w:rPr>
  </w:style>
  <w:style w:type="paragraph" w:customStyle="1" w:styleId="1397">
    <w:name w:val="reader-word-layer"/>
    <w:basedOn w:val="1"/>
    <w:qFormat/>
    <w:uiPriority w:val="0"/>
    <w:pPr>
      <w:widowControl/>
      <w:spacing w:before="100" w:beforeAutospacing="1" w:after="100" w:afterAutospacing="1"/>
      <w:jc w:val="left"/>
    </w:pPr>
    <w:rPr>
      <w:rFonts w:ascii="宋体" w:hAnsi="宋体" w:cs="宋体"/>
      <w:kern w:val="0"/>
      <w:sz w:val="24"/>
    </w:rPr>
  </w:style>
  <w:style w:type="paragraph" w:customStyle="1" w:styleId="1398">
    <w:name w:val="TOC 标题1"/>
    <w:basedOn w:val="9"/>
    <w:next w:val="1"/>
    <w:qFormat/>
    <w:uiPriority w:val="0"/>
    <w:pPr>
      <w:keepLines/>
      <w:widowControl/>
      <w:tabs>
        <w:tab w:val="left" w:pos="432"/>
      </w:tabs>
      <w:snapToGrid/>
      <w:spacing w:before="480" w:after="0" w:line="276" w:lineRule="auto"/>
      <w:jc w:val="left"/>
      <w:outlineLvl w:val="9"/>
    </w:pPr>
    <w:rPr>
      <w:rFonts w:ascii="Cambria" w:hAnsi="Cambria" w:eastAsia="宋体"/>
      <w:color w:val="365F91"/>
      <w:kern w:val="0"/>
      <w:sz w:val="28"/>
      <w:szCs w:val="28"/>
    </w:rPr>
  </w:style>
  <w:style w:type="paragraph" w:customStyle="1" w:styleId="1399">
    <w:name w:val="样式 标题 3 + (中文) 楷体_GB2312 四号 黑色 段前: 6 磅 段后: 6 磅 图案: 清除 (白色)..."/>
    <w:basedOn w:val="11"/>
    <w:qFormat/>
    <w:uiPriority w:val="0"/>
    <w:pPr>
      <w:tabs>
        <w:tab w:val="clear" w:pos="2269"/>
      </w:tabs>
      <w:adjustRightInd w:val="0"/>
      <w:snapToGrid w:val="0"/>
      <w:spacing w:before="0" w:after="0" w:line="240" w:lineRule="auto"/>
      <w:ind w:left="0" w:firstLine="0"/>
      <w:jc w:val="center"/>
    </w:pPr>
    <w:rPr>
      <w:rFonts w:ascii="宋体" w:hAnsi="宋体"/>
      <w:b w:val="0"/>
      <w:bCs w:val="0"/>
      <w:color w:val="000000"/>
      <w:kern w:val="0"/>
      <w:sz w:val="21"/>
      <w:szCs w:val="21"/>
      <w:shd w:val="clear" w:color="auto" w:fill="FFFFFF"/>
    </w:rPr>
  </w:style>
  <w:style w:type="paragraph" w:customStyle="1" w:styleId="1400">
    <w:name w:val="Char12"/>
    <w:basedOn w:val="1"/>
    <w:qFormat/>
    <w:uiPriority w:val="0"/>
    <w:pPr>
      <w:spacing w:line="480" w:lineRule="exact"/>
    </w:pPr>
  </w:style>
  <w:style w:type="paragraph" w:customStyle="1" w:styleId="1401">
    <w:name w:val="Char Char1 Char Char Char Char Char Char Char Char Char Char Char Char Char Char Char Char Char Char Char Char Char Char Char Char Char Char Char Char Char Char1 Char Char Char Char1"/>
    <w:basedOn w:val="1"/>
    <w:qFormat/>
    <w:uiPriority w:val="0"/>
  </w:style>
  <w:style w:type="paragraph" w:customStyle="1" w:styleId="1402">
    <w:name w:val="样式333333333333333"/>
    <w:basedOn w:val="1"/>
    <w:qFormat/>
    <w:uiPriority w:val="0"/>
    <w:pPr>
      <w:spacing w:line="360" w:lineRule="auto"/>
      <w:outlineLvl w:val="2"/>
    </w:pPr>
    <w:rPr>
      <w:rFonts w:eastAsia="黑体"/>
      <w:kern w:val="0"/>
      <w:sz w:val="24"/>
      <w:szCs w:val="28"/>
    </w:rPr>
  </w:style>
  <w:style w:type="paragraph" w:customStyle="1" w:styleId="1403">
    <w:name w:val="p18"/>
    <w:basedOn w:val="1"/>
    <w:qFormat/>
    <w:uiPriority w:val="0"/>
    <w:pPr>
      <w:widowControl/>
      <w:spacing w:before="100" w:after="100"/>
      <w:jc w:val="left"/>
    </w:pPr>
    <w:rPr>
      <w:rFonts w:ascii="宋体" w:hAnsi="宋体" w:cs="宋体"/>
      <w:kern w:val="0"/>
      <w:sz w:val="24"/>
    </w:rPr>
  </w:style>
  <w:style w:type="paragraph" w:customStyle="1" w:styleId="1404">
    <w:name w:val="样式22222"/>
    <w:basedOn w:val="10"/>
    <w:qFormat/>
    <w:uiPriority w:val="0"/>
    <w:pPr>
      <w:tabs>
        <w:tab w:val="left" w:pos="1050"/>
        <w:tab w:val="clear" w:pos="1617"/>
      </w:tabs>
      <w:spacing w:before="0" w:after="0" w:line="360" w:lineRule="auto"/>
      <w:ind w:left="0" w:firstLine="0"/>
    </w:pPr>
    <w:rPr>
      <w:rFonts w:ascii="Times New Roman" w:hAnsi="Times New Roman"/>
      <w:b w:val="0"/>
      <w:bCs w:val="0"/>
      <w:kern w:val="0"/>
      <w:sz w:val="24"/>
      <w:szCs w:val="24"/>
    </w:rPr>
  </w:style>
  <w:style w:type="paragraph" w:customStyle="1" w:styleId="1405">
    <w:name w:val="样式111111"/>
    <w:basedOn w:val="9"/>
    <w:qFormat/>
    <w:uiPriority w:val="0"/>
    <w:pPr>
      <w:widowControl/>
      <w:tabs>
        <w:tab w:val="left" w:pos="432"/>
      </w:tabs>
      <w:autoSpaceDE w:val="0"/>
      <w:autoSpaceDN w:val="0"/>
      <w:adjustRightInd w:val="0"/>
      <w:snapToGrid/>
      <w:spacing w:before="0" w:after="0" w:line="360" w:lineRule="auto"/>
      <w:jc w:val="center"/>
      <w:textAlignment w:val="bottom"/>
    </w:pPr>
    <w:rPr>
      <w:rFonts w:ascii="Calibri" w:hAnsi="Calibri"/>
      <w:b w:val="0"/>
      <w:color w:val="auto"/>
      <w:kern w:val="0"/>
      <w:szCs w:val="32"/>
    </w:rPr>
  </w:style>
  <w:style w:type="paragraph" w:customStyle="1" w:styleId="1406">
    <w:name w:val="样式333333333333333333333"/>
    <w:basedOn w:val="1"/>
    <w:qFormat/>
    <w:uiPriority w:val="0"/>
    <w:pPr>
      <w:spacing w:line="360" w:lineRule="auto"/>
      <w:outlineLvl w:val="2"/>
    </w:pPr>
    <w:rPr>
      <w:rFonts w:eastAsia="黑体"/>
      <w:kern w:val="0"/>
      <w:sz w:val="24"/>
      <w:szCs w:val="28"/>
    </w:rPr>
  </w:style>
  <w:style w:type="paragraph" w:customStyle="1" w:styleId="1407">
    <w:name w:val="样式222222"/>
    <w:basedOn w:val="10"/>
    <w:qFormat/>
    <w:uiPriority w:val="0"/>
    <w:pPr>
      <w:tabs>
        <w:tab w:val="clear" w:pos="1617"/>
      </w:tabs>
      <w:spacing w:before="0" w:after="0" w:line="360" w:lineRule="auto"/>
      <w:ind w:left="0" w:firstLine="0"/>
      <w:jc w:val="left"/>
    </w:pPr>
    <w:rPr>
      <w:rFonts w:ascii="Times New Roman" w:hAnsi="Times New Roman"/>
      <w:b w:val="0"/>
      <w:sz w:val="24"/>
      <w:szCs w:val="28"/>
    </w:rPr>
  </w:style>
  <w:style w:type="paragraph" w:customStyle="1" w:styleId="1408">
    <w:name w:val="Char Char3 Char Char4"/>
    <w:basedOn w:val="1"/>
    <w:qFormat/>
    <w:uiPriority w:val="0"/>
    <w:pPr>
      <w:spacing w:line="360" w:lineRule="auto"/>
      <w:ind w:firstLine="200" w:firstLineChars="200"/>
    </w:pPr>
    <w:rPr>
      <w:rFonts w:ascii="宋体" w:hAnsi="宋体" w:cs="宋体"/>
      <w:sz w:val="24"/>
    </w:rPr>
  </w:style>
  <w:style w:type="paragraph" w:customStyle="1" w:styleId="1409">
    <w:name w:val="样式22222222222222"/>
    <w:basedOn w:val="1"/>
    <w:qFormat/>
    <w:uiPriority w:val="0"/>
    <w:pPr>
      <w:spacing w:line="360" w:lineRule="auto"/>
      <w:outlineLvl w:val="1"/>
    </w:pPr>
    <w:rPr>
      <w:rFonts w:eastAsia="黑体"/>
      <w:bCs/>
      <w:color w:val="000000"/>
      <w:kern w:val="0"/>
      <w:sz w:val="24"/>
      <w:szCs w:val="30"/>
    </w:rPr>
  </w:style>
  <w:style w:type="paragraph" w:customStyle="1" w:styleId="1410">
    <w:name w:val="Char Char20 Char Char3"/>
    <w:basedOn w:val="1"/>
    <w:qFormat/>
    <w:uiPriority w:val="0"/>
    <w:rPr>
      <w:szCs w:val="21"/>
    </w:rPr>
  </w:style>
  <w:style w:type="paragraph" w:customStyle="1" w:styleId="1411">
    <w:name w:val="环境预案正文"/>
    <w:basedOn w:val="1"/>
    <w:link w:val="2359"/>
    <w:qFormat/>
    <w:uiPriority w:val="0"/>
    <w:pPr>
      <w:tabs>
        <w:tab w:val="left" w:pos="4540"/>
      </w:tabs>
      <w:ind w:firstLine="200" w:firstLineChars="200"/>
    </w:pPr>
    <w:rPr>
      <w:rFonts w:eastAsia="仿宋_GB2312"/>
      <w:sz w:val="28"/>
    </w:rPr>
  </w:style>
  <w:style w:type="paragraph" w:customStyle="1" w:styleId="1412">
    <w:name w:val="cauc-0 Char Char"/>
    <w:qFormat/>
    <w:uiPriority w:val="0"/>
    <w:pPr>
      <w:spacing w:line="360" w:lineRule="auto"/>
      <w:ind w:firstLine="480" w:firstLineChars="200"/>
    </w:pPr>
    <w:rPr>
      <w:rFonts w:ascii="宋体" w:hAnsi="Times New Roman" w:eastAsia="宋体" w:cs="Times New Roman"/>
      <w:snapToGrid w:val="0"/>
      <w:kern w:val="2"/>
      <w:sz w:val="24"/>
      <w:szCs w:val="24"/>
      <w:lang w:val="en-US" w:eastAsia="zh-CN" w:bidi="ar-SA"/>
    </w:rPr>
  </w:style>
  <w:style w:type="paragraph" w:customStyle="1" w:styleId="1413">
    <w:name w:val="样式 标题 3标题 3 CharRe1.1.1条标题 3 Char CharSection标3小标题头小节标...6"/>
    <w:basedOn w:val="11"/>
    <w:qFormat/>
    <w:uiPriority w:val="0"/>
    <w:pPr>
      <w:tabs>
        <w:tab w:val="left" w:pos="1260"/>
        <w:tab w:val="clear" w:pos="2269"/>
      </w:tabs>
      <w:ind w:left="1260" w:hanging="420"/>
    </w:pPr>
    <w:rPr>
      <w:rFonts w:eastAsia="黑体"/>
      <w:b w:val="0"/>
      <w:bCs w:val="0"/>
      <w:sz w:val="24"/>
    </w:rPr>
  </w:style>
  <w:style w:type="paragraph" w:customStyle="1" w:styleId="1414">
    <w:name w:val="Char Char4 Char Char"/>
    <w:basedOn w:val="1"/>
    <w:qFormat/>
    <w:uiPriority w:val="0"/>
    <w:pPr>
      <w:widowControl/>
      <w:spacing w:after="160" w:line="240" w:lineRule="exact"/>
      <w:jc w:val="left"/>
    </w:pPr>
    <w:rPr>
      <w:rFonts w:ascii="Verdana" w:hAnsi="Verdana" w:eastAsia="仿宋_GB2312" w:cs="”“Times New Roman”“"/>
      <w:kern w:val="0"/>
      <w:sz w:val="24"/>
      <w:szCs w:val="20"/>
      <w:lang w:eastAsia="en-US"/>
    </w:rPr>
  </w:style>
  <w:style w:type="paragraph" w:customStyle="1" w:styleId="1415">
    <w:name w:val="Char Char4 Char Char Char Char"/>
    <w:basedOn w:val="1"/>
    <w:qFormat/>
    <w:uiPriority w:val="0"/>
    <w:pPr>
      <w:widowControl/>
      <w:spacing w:after="160" w:line="240" w:lineRule="exact"/>
      <w:jc w:val="left"/>
    </w:pPr>
    <w:rPr>
      <w:rFonts w:ascii="Verdana" w:hAnsi="Verdana" w:eastAsia="仿宋_GB2312" w:cs="”“Times New Roman”“"/>
      <w:kern w:val="0"/>
      <w:sz w:val="24"/>
      <w:szCs w:val="20"/>
      <w:lang w:eastAsia="en-US"/>
    </w:rPr>
  </w:style>
  <w:style w:type="paragraph" w:customStyle="1" w:styleId="1416">
    <w:name w:val="reader-word-layer reader-word-s1-20 reader-word-s1-22"/>
    <w:basedOn w:val="1"/>
    <w:qFormat/>
    <w:uiPriority w:val="0"/>
    <w:pPr>
      <w:widowControl/>
      <w:spacing w:before="100" w:beforeAutospacing="1" w:after="100" w:afterAutospacing="1"/>
      <w:jc w:val="left"/>
    </w:pPr>
    <w:rPr>
      <w:rFonts w:ascii="宋体" w:hAnsi="宋体" w:cs="宋体"/>
      <w:kern w:val="0"/>
      <w:sz w:val="24"/>
    </w:rPr>
  </w:style>
  <w:style w:type="paragraph" w:customStyle="1" w:styleId="1417">
    <w:name w:val="Char Char24 Char Char"/>
    <w:basedOn w:val="1"/>
    <w:qFormat/>
    <w:uiPriority w:val="0"/>
    <w:pPr>
      <w:spacing w:line="360" w:lineRule="auto"/>
      <w:ind w:firstLine="200" w:firstLineChars="200"/>
    </w:pPr>
    <w:rPr>
      <w:rFonts w:ascii="宋体" w:hAnsi="宋体" w:cs="宋体"/>
      <w:sz w:val="24"/>
    </w:rPr>
  </w:style>
  <w:style w:type="paragraph" w:customStyle="1" w:styleId="1418">
    <w:name w:val="大节标题"/>
    <w:basedOn w:val="1"/>
    <w:qFormat/>
    <w:uiPriority w:val="0"/>
    <w:pPr>
      <w:spacing w:line="360" w:lineRule="auto"/>
      <w:jc w:val="left"/>
    </w:pPr>
    <w:rPr>
      <w:rFonts w:ascii="黑体" w:hAnsi="黑体" w:eastAsia="黑体"/>
      <w:b/>
      <w:sz w:val="28"/>
    </w:rPr>
  </w:style>
  <w:style w:type="paragraph" w:customStyle="1" w:styleId="1419">
    <w:name w:val="2标题"/>
    <w:basedOn w:val="1"/>
    <w:link w:val="2368"/>
    <w:qFormat/>
    <w:uiPriority w:val="0"/>
    <w:pPr>
      <w:spacing w:line="360" w:lineRule="auto"/>
    </w:pPr>
    <w:rPr>
      <w:rFonts w:ascii="黑体" w:hAnsi="黑体" w:eastAsia="黑体"/>
      <w:b/>
      <w:sz w:val="24"/>
    </w:rPr>
  </w:style>
  <w:style w:type="paragraph" w:customStyle="1" w:styleId="1420">
    <w:name w:val="样式 列表 + 两端对齐"/>
    <w:basedOn w:val="145"/>
    <w:qFormat/>
    <w:uiPriority w:val="0"/>
    <w:pPr>
      <w:wordWrap w:val="0"/>
      <w:adjustRightInd w:val="0"/>
      <w:snapToGrid w:val="0"/>
      <w:spacing w:line="360" w:lineRule="auto"/>
      <w:ind w:left="0" w:firstLine="1050" w:firstLineChars="500"/>
      <w:contextualSpacing/>
      <w:jc w:val="left"/>
    </w:pPr>
    <w:rPr>
      <w:rFonts w:ascii="Calibri" w:hAnsi="Calibri" w:cs="宋体"/>
      <w:sz w:val="24"/>
      <w:szCs w:val="20"/>
    </w:rPr>
  </w:style>
  <w:style w:type="paragraph" w:customStyle="1" w:styleId="1421">
    <w:name w:val="列表 312"/>
    <w:basedOn w:val="1"/>
    <w:qFormat/>
    <w:uiPriority w:val="0"/>
    <w:pPr>
      <w:ind w:left="100" w:leftChars="400" w:hanging="200" w:hangingChars="200"/>
    </w:pPr>
    <w:rPr>
      <w:rFonts w:eastAsia="仿宋_GB2312"/>
      <w:color w:val="000000"/>
      <w:kern w:val="0"/>
      <w:sz w:val="28"/>
      <w:szCs w:val="32"/>
    </w:rPr>
  </w:style>
  <w:style w:type="paragraph" w:customStyle="1" w:styleId="1422">
    <w:name w:val="Char Char13 Char Char"/>
    <w:basedOn w:val="1"/>
    <w:qFormat/>
    <w:uiPriority w:val="0"/>
    <w:rPr>
      <w:szCs w:val="21"/>
    </w:rPr>
  </w:style>
  <w:style w:type="paragraph" w:customStyle="1" w:styleId="1423">
    <w:name w:val="Char Char6 Char Char Char Char"/>
    <w:basedOn w:val="1"/>
    <w:qFormat/>
    <w:uiPriority w:val="0"/>
    <w:pPr>
      <w:spacing w:line="360" w:lineRule="auto"/>
      <w:ind w:firstLine="200" w:firstLineChars="200"/>
    </w:pPr>
    <w:rPr>
      <w:rFonts w:ascii="宋体" w:hAnsi="宋体" w:cs="宋体"/>
      <w:sz w:val="24"/>
    </w:rPr>
  </w:style>
  <w:style w:type="paragraph" w:customStyle="1" w:styleId="1424">
    <w:name w:val="cucd-0"/>
    <w:qFormat/>
    <w:uiPriority w:val="0"/>
    <w:pPr>
      <w:spacing w:line="360" w:lineRule="auto"/>
      <w:ind w:firstLine="480" w:firstLineChars="200"/>
    </w:pPr>
    <w:rPr>
      <w:rFonts w:ascii="Times New Roman" w:hAnsi="Times New Roman" w:eastAsia="宋体" w:cs="Times New Roman"/>
      <w:snapToGrid w:val="0"/>
      <w:kern w:val="2"/>
      <w:sz w:val="24"/>
      <w:szCs w:val="24"/>
      <w:lang w:val="en-US" w:eastAsia="zh-CN" w:bidi="ar-SA"/>
    </w:rPr>
  </w:style>
  <w:style w:type="paragraph" w:customStyle="1" w:styleId="1425">
    <w:name w:val="B表格标题"/>
    <w:basedOn w:val="21"/>
    <w:link w:val="2383"/>
    <w:qFormat/>
    <w:uiPriority w:val="0"/>
    <w:rPr>
      <w:rFonts w:ascii="Calibri" w:hAnsi="Calibri"/>
    </w:rPr>
  </w:style>
  <w:style w:type="paragraph" w:customStyle="1" w:styleId="1426">
    <w:name w:val="Pa15"/>
    <w:basedOn w:val="1"/>
    <w:next w:val="1"/>
    <w:qFormat/>
    <w:uiPriority w:val="0"/>
    <w:pPr>
      <w:autoSpaceDE w:val="0"/>
      <w:autoSpaceDN w:val="0"/>
      <w:adjustRightInd w:val="0"/>
      <w:spacing w:before="160" w:line="480" w:lineRule="atLeast"/>
      <w:jc w:val="left"/>
    </w:pPr>
    <w:rPr>
      <w:rFonts w:ascii="Coronet Italic" w:eastAsia="Coronet Italic"/>
      <w:kern w:val="0"/>
      <w:sz w:val="20"/>
    </w:rPr>
  </w:style>
  <w:style w:type="paragraph" w:customStyle="1" w:styleId="1427">
    <w:name w:val="正文 + 宋体"/>
    <w:basedOn w:val="1"/>
    <w:qFormat/>
    <w:uiPriority w:val="0"/>
    <w:pPr>
      <w:adjustRightInd w:val="0"/>
      <w:spacing w:line="520" w:lineRule="exact"/>
      <w:textAlignment w:val="baseline"/>
    </w:pPr>
    <w:rPr>
      <w:rFonts w:ascii="宋体" w:hAnsi="宋体"/>
    </w:rPr>
  </w:style>
  <w:style w:type="paragraph" w:customStyle="1" w:styleId="1428">
    <w:name w:val="Char Char Char Char Char Char Char Char Char Char Char Char Char Char Char"/>
    <w:basedOn w:val="1"/>
    <w:qFormat/>
    <w:uiPriority w:val="0"/>
    <w:pPr>
      <w:adjustRightInd w:val="0"/>
      <w:spacing w:line="360" w:lineRule="atLeast"/>
      <w:textAlignment w:val="baseline"/>
    </w:pPr>
  </w:style>
  <w:style w:type="paragraph" w:customStyle="1" w:styleId="1429">
    <w:name w:val="Char Char Char Char Char Char Char Char Char Char Char Char Char Char Char1"/>
    <w:basedOn w:val="1"/>
    <w:qFormat/>
    <w:uiPriority w:val="0"/>
    <w:pPr>
      <w:adjustRightInd w:val="0"/>
      <w:spacing w:line="360" w:lineRule="atLeast"/>
      <w:textAlignment w:val="baseline"/>
    </w:pPr>
  </w:style>
  <w:style w:type="paragraph" w:customStyle="1" w:styleId="1430">
    <w:name w:val="MFS正文 Char Char"/>
    <w:basedOn w:val="61"/>
    <w:qFormat/>
    <w:uiPriority w:val="0"/>
    <w:pPr>
      <w:adjustRightInd w:val="0"/>
      <w:snapToGrid w:val="0"/>
      <w:spacing w:before="93" w:line="360" w:lineRule="auto"/>
      <w:ind w:firstLine="487" w:firstLineChars="200"/>
    </w:pPr>
    <w:rPr>
      <w:rFonts w:eastAsia="楷体_GB2312"/>
      <w:sz w:val="24"/>
    </w:rPr>
  </w:style>
  <w:style w:type="paragraph" w:customStyle="1" w:styleId="1431">
    <w:name w:val="工艺正文"/>
    <w:basedOn w:val="1"/>
    <w:qFormat/>
    <w:uiPriority w:val="0"/>
    <w:pPr>
      <w:adjustRightInd w:val="0"/>
      <w:snapToGrid w:val="0"/>
      <w:spacing w:line="360" w:lineRule="auto"/>
      <w:ind w:firstLine="580"/>
      <w:textAlignment w:val="baseline"/>
    </w:pPr>
    <w:rPr>
      <w:rFonts w:ascii="宋体"/>
      <w:sz w:val="28"/>
      <w:szCs w:val="20"/>
    </w:rPr>
  </w:style>
  <w:style w:type="paragraph" w:customStyle="1" w:styleId="1432">
    <w:name w:val="Standard"/>
    <w:basedOn w:val="1"/>
    <w:next w:val="1"/>
    <w:qFormat/>
    <w:uiPriority w:val="0"/>
    <w:pPr>
      <w:autoSpaceDE w:val="0"/>
      <w:autoSpaceDN w:val="0"/>
      <w:adjustRightInd w:val="0"/>
      <w:spacing w:line="360" w:lineRule="atLeast"/>
      <w:jc w:val="left"/>
      <w:textAlignment w:val="baseline"/>
    </w:pPr>
    <w:rPr>
      <w:rFonts w:ascii="Arial,Bold" w:hAnsi="Arial,Bold"/>
      <w:kern w:val="0"/>
      <w:sz w:val="20"/>
      <w:szCs w:val="20"/>
    </w:rPr>
  </w:style>
  <w:style w:type="paragraph" w:customStyle="1" w:styleId="1433">
    <w:name w:val="工业统一7级"/>
    <w:basedOn w:val="1"/>
    <w:qFormat/>
    <w:uiPriority w:val="0"/>
    <w:pPr>
      <w:tabs>
        <w:tab w:val="left" w:pos="644"/>
      </w:tabs>
      <w:adjustRightInd w:val="0"/>
      <w:snapToGrid w:val="0"/>
      <w:spacing w:line="360" w:lineRule="auto"/>
      <w:ind w:left="624" w:hanging="340"/>
      <w:jc w:val="left"/>
      <w:textAlignment w:val="baseline"/>
    </w:pPr>
    <w:rPr>
      <w:rFonts w:ascii="宋体"/>
      <w:b/>
      <w:sz w:val="28"/>
      <w:szCs w:val="20"/>
    </w:rPr>
  </w:style>
  <w:style w:type="paragraph" w:customStyle="1" w:styleId="1434">
    <w:name w:val="工艺统一题目5级"/>
    <w:basedOn w:val="1431"/>
    <w:qFormat/>
    <w:uiPriority w:val="0"/>
    <w:pPr>
      <w:tabs>
        <w:tab w:val="left" w:pos="987"/>
      </w:tabs>
      <w:ind w:left="987" w:hanging="420"/>
    </w:pPr>
    <w:rPr>
      <w:rFonts w:hAnsi="宋体"/>
      <w:b/>
    </w:rPr>
  </w:style>
  <w:style w:type="paragraph" w:customStyle="1" w:styleId="1435">
    <w:name w:val="列项1"/>
    <w:basedOn w:val="1"/>
    <w:qFormat/>
    <w:uiPriority w:val="0"/>
    <w:pPr>
      <w:tabs>
        <w:tab w:val="left" w:pos="425"/>
      </w:tabs>
      <w:adjustRightInd w:val="0"/>
      <w:spacing w:line="360" w:lineRule="exact"/>
      <w:ind w:left="425" w:hanging="425"/>
      <w:textAlignment w:val="baseline"/>
    </w:pPr>
    <w:rPr>
      <w:sz w:val="24"/>
      <w:szCs w:val="20"/>
    </w:rPr>
  </w:style>
  <w:style w:type="paragraph" w:customStyle="1" w:styleId="1436">
    <w:name w:val="GY5"/>
    <w:basedOn w:val="1"/>
    <w:qFormat/>
    <w:uiPriority w:val="0"/>
    <w:pPr>
      <w:tabs>
        <w:tab w:val="left" w:pos="360"/>
      </w:tabs>
      <w:adjustRightInd w:val="0"/>
      <w:spacing w:line="360" w:lineRule="atLeast"/>
      <w:ind w:left="57" w:hanging="57"/>
      <w:textAlignment w:val="baseline"/>
    </w:pPr>
    <w:rPr>
      <w:szCs w:val="20"/>
    </w:rPr>
  </w:style>
  <w:style w:type="paragraph" w:customStyle="1" w:styleId="1437">
    <w:name w:val="工艺题目"/>
    <w:basedOn w:val="1"/>
    <w:qFormat/>
    <w:uiPriority w:val="0"/>
    <w:pPr>
      <w:adjustRightInd w:val="0"/>
      <w:snapToGrid w:val="0"/>
      <w:spacing w:line="360" w:lineRule="auto"/>
      <w:textAlignment w:val="baseline"/>
    </w:pPr>
    <w:rPr>
      <w:b/>
      <w:sz w:val="28"/>
      <w:szCs w:val="20"/>
    </w:rPr>
  </w:style>
  <w:style w:type="paragraph" w:customStyle="1" w:styleId="1438">
    <w:name w:val="Style mj heading 3 + (Latin) 宋体 (Asian) Arial"/>
    <w:basedOn w:val="1439"/>
    <w:qFormat/>
    <w:uiPriority w:val="0"/>
    <w:pPr>
      <w:tabs>
        <w:tab w:val="left" w:pos="504"/>
        <w:tab w:val="left" w:pos="780"/>
        <w:tab w:val="left" w:pos="1134"/>
        <w:tab w:val="left" w:pos="1260"/>
      </w:tabs>
    </w:pPr>
  </w:style>
  <w:style w:type="paragraph" w:customStyle="1" w:styleId="1439">
    <w:name w:val="mj heading 3"/>
    <w:basedOn w:val="1440"/>
    <w:qFormat/>
    <w:uiPriority w:val="0"/>
    <w:pPr>
      <w:tabs>
        <w:tab w:val="left" w:pos="504"/>
        <w:tab w:val="left" w:pos="780"/>
        <w:tab w:val="left" w:pos="1134"/>
        <w:tab w:val="left" w:pos="1260"/>
      </w:tabs>
      <w:ind w:left="1260" w:hanging="420"/>
      <w:outlineLvl w:val="2"/>
    </w:pPr>
    <w:rPr>
      <w:b w:val="0"/>
      <w:sz w:val="24"/>
    </w:rPr>
  </w:style>
  <w:style w:type="paragraph" w:customStyle="1" w:styleId="1440">
    <w:name w:val="mj heading 2"/>
    <w:basedOn w:val="1"/>
    <w:next w:val="1"/>
    <w:qFormat/>
    <w:uiPriority w:val="0"/>
    <w:pPr>
      <w:widowControl/>
      <w:tabs>
        <w:tab w:val="left" w:pos="1134"/>
      </w:tabs>
      <w:adjustRightInd w:val="0"/>
      <w:snapToGrid w:val="0"/>
      <w:spacing w:before="120" w:after="120" w:line="288" w:lineRule="auto"/>
      <w:ind w:left="1134" w:hanging="1134"/>
      <w:jc w:val="left"/>
      <w:textAlignment w:val="baseline"/>
      <w:outlineLvl w:val="1"/>
    </w:pPr>
    <w:rPr>
      <w:rFonts w:ascii="Arial" w:hAnsi="Arial"/>
      <w:b/>
      <w:kern w:val="0"/>
      <w:sz w:val="28"/>
      <w:szCs w:val="20"/>
    </w:rPr>
  </w:style>
  <w:style w:type="paragraph" w:customStyle="1" w:styleId="1441">
    <w:name w:val="k4"/>
    <w:basedOn w:val="1442"/>
    <w:qFormat/>
    <w:uiPriority w:val="0"/>
    <w:pPr>
      <w:tabs>
        <w:tab w:val="left" w:pos="504"/>
      </w:tabs>
      <w:spacing w:line="360" w:lineRule="auto"/>
      <w:ind w:left="72" w:firstLine="72"/>
      <w:jc w:val="both"/>
    </w:pPr>
    <w:rPr>
      <w:rFonts w:ascii="宋体" w:hAnsi="Courier New"/>
      <w:b/>
      <w:sz w:val="28"/>
    </w:rPr>
  </w:style>
  <w:style w:type="paragraph" w:customStyle="1" w:styleId="1442">
    <w:name w:val="Body Te"/>
    <w:basedOn w:val="1"/>
    <w:qFormat/>
    <w:uiPriority w:val="0"/>
    <w:pPr>
      <w:adjustRightInd w:val="0"/>
      <w:spacing w:line="360" w:lineRule="atLeast"/>
      <w:jc w:val="center"/>
      <w:textAlignment w:val="baseline"/>
    </w:pPr>
    <w:rPr>
      <w:szCs w:val="20"/>
    </w:rPr>
  </w:style>
  <w:style w:type="paragraph" w:customStyle="1" w:styleId="1443">
    <w:name w:val="工艺统一题目4级"/>
    <w:basedOn w:val="1"/>
    <w:qFormat/>
    <w:uiPriority w:val="0"/>
    <w:pPr>
      <w:tabs>
        <w:tab w:val="left" w:pos="587"/>
      </w:tabs>
      <w:adjustRightInd w:val="0"/>
      <w:snapToGrid w:val="0"/>
      <w:spacing w:line="360" w:lineRule="auto"/>
      <w:ind w:firstLine="227"/>
      <w:textAlignment w:val="baseline"/>
    </w:pPr>
    <w:rPr>
      <w:b/>
      <w:sz w:val="28"/>
      <w:szCs w:val="20"/>
    </w:rPr>
  </w:style>
  <w:style w:type="paragraph" w:customStyle="1" w:styleId="1444">
    <w:name w:val="工艺题目1"/>
    <w:basedOn w:val="1"/>
    <w:qFormat/>
    <w:uiPriority w:val="0"/>
    <w:pPr>
      <w:adjustRightInd w:val="0"/>
      <w:snapToGrid w:val="0"/>
      <w:spacing w:beforeLines="100" w:line="300" w:lineRule="auto"/>
      <w:textAlignment w:val="baseline"/>
    </w:pPr>
    <w:rPr>
      <w:rFonts w:ascii="黑体" w:eastAsia="黑体"/>
      <w:b/>
      <w:sz w:val="30"/>
      <w:szCs w:val="20"/>
    </w:rPr>
  </w:style>
  <w:style w:type="paragraph" w:customStyle="1" w:styleId="1445">
    <w:name w:val="部分标题"/>
    <w:basedOn w:val="1"/>
    <w:next w:val="1"/>
    <w:qFormat/>
    <w:uiPriority w:val="0"/>
    <w:pPr>
      <w:keepNext/>
      <w:keepLines/>
      <w:widowControl/>
      <w:overflowPunct w:val="0"/>
      <w:autoSpaceDE w:val="0"/>
      <w:autoSpaceDN w:val="0"/>
      <w:adjustRightInd w:val="0"/>
      <w:spacing w:before="600" w:after="120" w:line="360" w:lineRule="atLeast"/>
      <w:jc w:val="center"/>
      <w:textAlignment w:val="baseline"/>
    </w:pPr>
    <w:rPr>
      <w:rFonts w:ascii="Arial" w:hAnsi="Arial"/>
      <w:b/>
      <w:kern w:val="28"/>
      <w:sz w:val="36"/>
      <w:szCs w:val="20"/>
    </w:rPr>
  </w:style>
  <w:style w:type="paragraph" w:customStyle="1" w:styleId="1446">
    <w:name w:val="工艺1"/>
    <w:basedOn w:val="1"/>
    <w:qFormat/>
    <w:uiPriority w:val="0"/>
    <w:pPr>
      <w:adjustRightInd w:val="0"/>
      <w:snapToGrid w:val="0"/>
      <w:spacing w:line="360" w:lineRule="auto"/>
      <w:textAlignment w:val="baseline"/>
    </w:pPr>
    <w:rPr>
      <w:rFonts w:ascii="宋体"/>
      <w:b/>
      <w:sz w:val="28"/>
      <w:szCs w:val="20"/>
    </w:rPr>
  </w:style>
  <w:style w:type="paragraph" w:customStyle="1" w:styleId="1447">
    <w:name w:val="目录格式"/>
    <w:basedOn w:val="1"/>
    <w:qFormat/>
    <w:uiPriority w:val="0"/>
    <w:pPr>
      <w:tabs>
        <w:tab w:val="left" w:pos="700"/>
      </w:tabs>
      <w:adjustRightInd w:val="0"/>
      <w:snapToGrid w:val="0"/>
      <w:spacing w:line="360" w:lineRule="auto"/>
      <w:ind w:left="680" w:hanging="340"/>
      <w:jc w:val="distribute"/>
      <w:textAlignment w:val="baseline"/>
    </w:pPr>
    <w:rPr>
      <w:rFonts w:ascii="宋体" w:hAnsi="宋体"/>
      <w:color w:val="FF0000"/>
      <w:sz w:val="28"/>
      <w:szCs w:val="20"/>
    </w:rPr>
  </w:style>
  <w:style w:type="paragraph" w:customStyle="1" w:styleId="1448">
    <w:name w:val="PP 行"/>
    <w:basedOn w:val="99"/>
    <w:qFormat/>
    <w:uiPriority w:val="0"/>
    <w:pPr>
      <w:adjustRightInd w:val="0"/>
      <w:spacing w:line="360" w:lineRule="atLeast"/>
      <w:ind w:firstLine="0" w:firstLineChars="0"/>
      <w:textAlignment w:val="baseline"/>
    </w:pPr>
    <w:rPr>
      <w:sz w:val="21"/>
      <w:szCs w:val="20"/>
    </w:rPr>
  </w:style>
  <w:style w:type="paragraph" w:customStyle="1" w:styleId="1449">
    <w:name w:val="BG-WZ"/>
    <w:basedOn w:val="1"/>
    <w:qFormat/>
    <w:uiPriority w:val="0"/>
    <w:pPr>
      <w:adjustRightInd w:val="0"/>
      <w:snapToGrid w:val="0"/>
      <w:spacing w:line="360" w:lineRule="atLeast"/>
      <w:ind w:left="-51" w:right="-51"/>
      <w:jc w:val="center"/>
      <w:textAlignment w:val="baseline"/>
    </w:pPr>
    <w:rPr>
      <w:rFonts w:ascii="宋体" w:hAnsi="宋体"/>
      <w:szCs w:val="20"/>
    </w:rPr>
  </w:style>
  <w:style w:type="paragraph" w:customStyle="1" w:styleId="1450">
    <w:name w:val="mj heading 1"/>
    <w:basedOn w:val="1"/>
    <w:next w:val="1"/>
    <w:qFormat/>
    <w:uiPriority w:val="0"/>
    <w:pPr>
      <w:widowControl/>
      <w:tabs>
        <w:tab w:val="left" w:pos="1134"/>
      </w:tabs>
      <w:adjustRightInd w:val="0"/>
      <w:snapToGrid w:val="0"/>
      <w:spacing w:before="120" w:after="120" w:line="288" w:lineRule="auto"/>
      <w:ind w:left="1134" w:hanging="1134"/>
      <w:jc w:val="left"/>
      <w:textAlignment w:val="baseline"/>
      <w:outlineLvl w:val="0"/>
    </w:pPr>
    <w:rPr>
      <w:rFonts w:ascii="Arial" w:hAnsi="Arial"/>
      <w:b/>
      <w:kern w:val="0"/>
      <w:sz w:val="28"/>
      <w:szCs w:val="20"/>
    </w:rPr>
  </w:style>
  <w:style w:type="paragraph" w:customStyle="1" w:styleId="1451">
    <w:name w:val="章节副题"/>
    <w:basedOn w:val="1"/>
    <w:next w:val="1442"/>
    <w:qFormat/>
    <w:uiPriority w:val="0"/>
    <w:pPr>
      <w:keepNext/>
      <w:keepLines/>
      <w:widowControl/>
      <w:overflowPunct w:val="0"/>
      <w:autoSpaceDE w:val="0"/>
      <w:autoSpaceDN w:val="0"/>
      <w:adjustRightInd w:val="0"/>
      <w:spacing w:before="360" w:after="360" w:line="360" w:lineRule="atLeast"/>
      <w:jc w:val="center"/>
      <w:textAlignment w:val="baseline"/>
    </w:pPr>
    <w:rPr>
      <w:rFonts w:ascii="Arial" w:hAnsi="Arial"/>
      <w:i/>
      <w:kern w:val="28"/>
      <w:sz w:val="28"/>
      <w:szCs w:val="20"/>
    </w:rPr>
  </w:style>
  <w:style w:type="paragraph" w:customStyle="1" w:styleId="1452">
    <w:name w:val="首页脚注"/>
    <w:basedOn w:val="28"/>
    <w:qFormat/>
    <w:uiPriority w:val="0"/>
    <w:pPr>
      <w:keepLines/>
      <w:widowControl/>
      <w:tabs>
        <w:tab w:val="center" w:pos="4320"/>
        <w:tab w:val="clear" w:pos="4153"/>
        <w:tab w:val="clear" w:pos="8306"/>
      </w:tabs>
      <w:overflowPunct w:val="0"/>
      <w:autoSpaceDE w:val="0"/>
      <w:autoSpaceDN w:val="0"/>
      <w:adjustRightInd w:val="0"/>
      <w:snapToGrid/>
      <w:spacing w:line="360" w:lineRule="atLeast"/>
      <w:jc w:val="center"/>
      <w:textAlignment w:val="baseline"/>
    </w:pPr>
    <w:rPr>
      <w:sz w:val="20"/>
    </w:rPr>
  </w:style>
  <w:style w:type="paragraph" w:customStyle="1" w:styleId="1453">
    <w:name w:val="mj BUL(-) indend 2.8"/>
    <w:basedOn w:val="1"/>
    <w:qFormat/>
    <w:uiPriority w:val="0"/>
    <w:pPr>
      <w:widowControl/>
      <w:tabs>
        <w:tab w:val="left" w:pos="2268"/>
      </w:tabs>
      <w:adjustRightInd w:val="0"/>
      <w:spacing w:before="120" w:after="120" w:line="360" w:lineRule="exact"/>
      <w:ind w:left="2268" w:hanging="680"/>
      <w:jc w:val="left"/>
      <w:textAlignment w:val="baseline"/>
    </w:pPr>
    <w:rPr>
      <w:rFonts w:ascii="Arial" w:hAnsi="Arial"/>
      <w:kern w:val="0"/>
      <w:sz w:val="24"/>
      <w:szCs w:val="20"/>
    </w:rPr>
  </w:style>
  <w:style w:type="paragraph" w:customStyle="1" w:styleId="1454">
    <w:name w:val="Char Char1 Char Char Char Char Char Char Char Char Char Char Char Char"/>
    <w:basedOn w:val="1"/>
    <w:qFormat/>
    <w:uiPriority w:val="0"/>
    <w:pPr>
      <w:widowControl/>
      <w:adjustRightInd w:val="0"/>
      <w:spacing w:after="160" w:line="240" w:lineRule="exact"/>
      <w:jc w:val="left"/>
      <w:textAlignment w:val="baseline"/>
    </w:pPr>
    <w:rPr>
      <w:rFonts w:ascii="Verdana" w:hAnsi="Verdana" w:eastAsia="仿宋_GB2312"/>
      <w:kern w:val="0"/>
      <w:sz w:val="24"/>
      <w:szCs w:val="20"/>
      <w:lang w:eastAsia="en-US"/>
    </w:rPr>
  </w:style>
  <w:style w:type="paragraph" w:customStyle="1" w:styleId="1455">
    <w:name w:val="工艺统一1级题目"/>
    <w:basedOn w:val="1456"/>
    <w:qFormat/>
    <w:uiPriority w:val="0"/>
    <w:rPr>
      <w:rFonts w:hAnsi="宋体"/>
    </w:rPr>
  </w:style>
  <w:style w:type="paragraph" w:customStyle="1" w:styleId="1456">
    <w:name w:val="工业统一题目"/>
    <w:basedOn w:val="1"/>
    <w:qFormat/>
    <w:uiPriority w:val="0"/>
    <w:pPr>
      <w:adjustRightInd w:val="0"/>
      <w:snapToGrid w:val="0"/>
      <w:spacing w:line="360" w:lineRule="auto"/>
      <w:jc w:val="left"/>
      <w:textAlignment w:val="baseline"/>
    </w:pPr>
    <w:rPr>
      <w:rFonts w:ascii="宋体"/>
      <w:b/>
      <w:sz w:val="28"/>
      <w:szCs w:val="20"/>
    </w:rPr>
  </w:style>
  <w:style w:type="paragraph" w:customStyle="1" w:styleId="1457">
    <w:name w:val="工艺题目1.1"/>
    <w:basedOn w:val="1"/>
    <w:qFormat/>
    <w:uiPriority w:val="0"/>
    <w:pPr>
      <w:adjustRightInd w:val="0"/>
      <w:snapToGrid w:val="0"/>
      <w:spacing w:line="360" w:lineRule="auto"/>
      <w:textAlignment w:val="baseline"/>
    </w:pPr>
    <w:rPr>
      <w:b/>
      <w:sz w:val="28"/>
      <w:szCs w:val="20"/>
    </w:rPr>
  </w:style>
  <w:style w:type="paragraph" w:customStyle="1" w:styleId="1458">
    <w:name w:val="K5"/>
    <w:basedOn w:val="1170"/>
    <w:qFormat/>
    <w:uiPriority w:val="0"/>
    <w:pPr>
      <w:tabs>
        <w:tab w:val="left" w:pos="315"/>
        <w:tab w:val="left" w:pos="840"/>
        <w:tab w:val="clear" w:pos="1200"/>
      </w:tabs>
      <w:ind w:left="315" w:leftChars="0" w:firstLine="0" w:firstLineChars="0"/>
      <w:textAlignment w:val="baseline"/>
    </w:pPr>
    <w:rPr>
      <w:rFonts w:ascii="Times New Roman" w:hAnsi="Times New Roman"/>
      <w:bCs w:val="0"/>
      <w:color w:val="auto"/>
    </w:rPr>
  </w:style>
  <w:style w:type="paragraph" w:customStyle="1" w:styleId="1459">
    <w:name w:val="工业统一表格文字"/>
    <w:basedOn w:val="1"/>
    <w:qFormat/>
    <w:uiPriority w:val="0"/>
    <w:pPr>
      <w:adjustRightInd w:val="0"/>
      <w:snapToGrid w:val="0"/>
      <w:spacing w:beforeLines="20" w:afterLines="20" w:line="360" w:lineRule="atLeast"/>
      <w:ind w:left="-20" w:leftChars="-20" w:right="-20" w:rightChars="-20"/>
      <w:jc w:val="center"/>
      <w:textAlignment w:val="baseline"/>
    </w:pPr>
    <w:rPr>
      <w:rFonts w:ascii="宋体"/>
      <w:szCs w:val="20"/>
    </w:rPr>
  </w:style>
  <w:style w:type="paragraph" w:customStyle="1" w:styleId="1460">
    <w:name w:val="工艺题目5级"/>
    <w:basedOn w:val="1431"/>
    <w:qFormat/>
    <w:uiPriority w:val="0"/>
    <w:pPr>
      <w:tabs>
        <w:tab w:val="left" w:pos="2268"/>
      </w:tabs>
      <w:ind w:left="2268" w:hanging="680"/>
    </w:pPr>
  </w:style>
  <w:style w:type="paragraph" w:customStyle="1" w:styleId="1461">
    <w:name w:val="无缩进正文"/>
    <w:basedOn w:val="1431"/>
    <w:qFormat/>
    <w:uiPriority w:val="0"/>
    <w:pPr>
      <w:ind w:firstLine="0"/>
    </w:pPr>
    <w:rPr>
      <w:rFonts w:ascii="Times New Roman"/>
    </w:rPr>
  </w:style>
  <w:style w:type="paragraph" w:customStyle="1" w:styleId="1462">
    <w:name w:val="mj heading 4"/>
    <w:basedOn w:val="1"/>
    <w:qFormat/>
    <w:uiPriority w:val="0"/>
    <w:pPr>
      <w:widowControl/>
      <w:tabs>
        <w:tab w:val="left" w:pos="1134"/>
      </w:tabs>
      <w:adjustRightInd w:val="0"/>
      <w:spacing w:before="120" w:after="120" w:line="360" w:lineRule="exact"/>
      <w:ind w:left="1134" w:hanging="1134"/>
      <w:jc w:val="left"/>
      <w:textAlignment w:val="baseline"/>
    </w:pPr>
    <w:rPr>
      <w:kern w:val="0"/>
      <w:sz w:val="24"/>
      <w:szCs w:val="20"/>
    </w:rPr>
  </w:style>
  <w:style w:type="paragraph" w:customStyle="1" w:styleId="1463">
    <w:name w:val="K1."/>
    <w:qFormat/>
    <w:uiPriority w:val="0"/>
    <w:pPr>
      <w:widowControl w:val="0"/>
      <w:autoSpaceDE w:val="0"/>
      <w:autoSpaceDN w:val="0"/>
      <w:adjustRightInd w:val="0"/>
      <w:snapToGrid w:val="0"/>
      <w:spacing w:before="120" w:line="360" w:lineRule="auto"/>
      <w:jc w:val="both"/>
      <w:textAlignment w:val="baseline"/>
    </w:pPr>
    <w:rPr>
      <w:rFonts w:ascii="黑体" w:hAnsi="Times New Roman" w:eastAsia="黑体" w:cs="Times New Roman"/>
      <w:b/>
      <w:snapToGrid w:val="0"/>
      <w:kern w:val="2"/>
      <w:sz w:val="36"/>
      <w:szCs w:val="24"/>
      <w:lang w:val="en-US" w:eastAsia="zh-CN" w:bidi="ar-SA"/>
    </w:rPr>
  </w:style>
  <w:style w:type="paragraph" w:customStyle="1" w:styleId="1464">
    <w:name w:val="工艺4"/>
    <w:basedOn w:val="1"/>
    <w:qFormat/>
    <w:uiPriority w:val="0"/>
    <w:pPr>
      <w:tabs>
        <w:tab w:val="left" w:pos="360"/>
      </w:tabs>
      <w:adjustRightInd w:val="0"/>
      <w:spacing w:line="360" w:lineRule="atLeast"/>
      <w:jc w:val="left"/>
      <w:textAlignment w:val="baseline"/>
    </w:pPr>
    <w:rPr>
      <w:rFonts w:ascii="@黑体"/>
      <w:kern w:val="0"/>
      <w:sz w:val="30"/>
      <w:szCs w:val="20"/>
    </w:rPr>
  </w:style>
  <w:style w:type="paragraph" w:customStyle="1" w:styleId="1465">
    <w:name w:val="mj heading 5"/>
    <w:basedOn w:val="1"/>
    <w:qFormat/>
    <w:uiPriority w:val="0"/>
    <w:pPr>
      <w:widowControl/>
      <w:tabs>
        <w:tab w:val="left" w:pos="1134"/>
      </w:tabs>
      <w:adjustRightInd w:val="0"/>
      <w:spacing w:before="120" w:after="120" w:line="360" w:lineRule="exact"/>
      <w:ind w:left="1134" w:hanging="1134"/>
      <w:jc w:val="left"/>
      <w:textAlignment w:val="baseline"/>
    </w:pPr>
    <w:rPr>
      <w:kern w:val="0"/>
      <w:sz w:val="24"/>
      <w:szCs w:val="20"/>
    </w:rPr>
  </w:style>
  <w:style w:type="paragraph" w:customStyle="1" w:styleId="1466">
    <w:name w:val="GGGGYYYY"/>
    <w:basedOn w:val="1"/>
    <w:qFormat/>
    <w:uiPriority w:val="0"/>
    <w:pPr>
      <w:adjustRightInd w:val="0"/>
      <w:snapToGrid w:val="0"/>
      <w:spacing w:line="360" w:lineRule="auto"/>
      <w:ind w:firstLine="567"/>
      <w:textAlignment w:val="baseline"/>
    </w:pPr>
    <w:rPr>
      <w:rFonts w:ascii="宋体" w:hAnsi="宋体"/>
      <w:sz w:val="28"/>
      <w:szCs w:val="20"/>
    </w:rPr>
  </w:style>
  <w:style w:type="paragraph" w:customStyle="1" w:styleId="1467">
    <w:name w:val="mj nomarl"/>
    <w:basedOn w:val="1"/>
    <w:next w:val="1"/>
    <w:qFormat/>
    <w:uiPriority w:val="0"/>
    <w:pPr>
      <w:widowControl/>
      <w:adjustRightInd w:val="0"/>
      <w:spacing w:before="120" w:after="120" w:line="360" w:lineRule="exact"/>
      <w:ind w:left="1134"/>
      <w:jc w:val="left"/>
      <w:textAlignment w:val="baseline"/>
    </w:pPr>
    <w:rPr>
      <w:rFonts w:ascii="Arial" w:hAnsi="Arial"/>
      <w:kern w:val="0"/>
      <w:sz w:val="24"/>
      <w:szCs w:val="20"/>
    </w:rPr>
  </w:style>
  <w:style w:type="paragraph" w:customStyle="1" w:styleId="1468">
    <w:name w:val="工艺题目4级"/>
    <w:basedOn w:val="1"/>
    <w:qFormat/>
    <w:uiPriority w:val="0"/>
    <w:pPr>
      <w:tabs>
        <w:tab w:val="left" w:pos="587"/>
        <w:tab w:val="left" w:pos="780"/>
      </w:tabs>
      <w:adjustRightInd w:val="0"/>
      <w:snapToGrid w:val="0"/>
      <w:spacing w:line="360" w:lineRule="auto"/>
      <w:ind w:left="780" w:firstLine="227"/>
      <w:textAlignment w:val="baseline"/>
    </w:pPr>
    <w:rPr>
      <w:sz w:val="28"/>
      <w:szCs w:val="20"/>
    </w:rPr>
  </w:style>
  <w:style w:type="paragraph" w:customStyle="1" w:styleId="1469">
    <w:name w:val="GY3"/>
    <w:basedOn w:val="1"/>
    <w:qFormat/>
    <w:uiPriority w:val="0"/>
    <w:pPr>
      <w:adjustRightInd w:val="0"/>
      <w:spacing w:beforeLines="20" w:afterLines="20" w:line="360" w:lineRule="atLeast"/>
      <w:ind w:left="-105" w:leftChars="-50" w:right="-105" w:rightChars="-50"/>
      <w:jc w:val="center"/>
      <w:textAlignment w:val="baseline"/>
    </w:pPr>
    <w:rPr>
      <w:rFonts w:ascii="宋体" w:hAnsi="宋体"/>
    </w:rPr>
  </w:style>
  <w:style w:type="paragraph" w:customStyle="1" w:styleId="1470">
    <w:name w:val="封面职务与姓名"/>
    <w:basedOn w:val="1"/>
    <w:qFormat/>
    <w:uiPriority w:val="0"/>
    <w:pPr>
      <w:adjustRightInd w:val="0"/>
      <w:snapToGrid w:val="0"/>
      <w:spacing w:line="360" w:lineRule="auto"/>
      <w:jc w:val="center"/>
      <w:textAlignment w:val="baseline"/>
      <w:outlineLvl w:val="0"/>
    </w:pPr>
    <w:rPr>
      <w:rFonts w:eastAsia="黑体"/>
      <w:bCs/>
      <w:sz w:val="32"/>
    </w:rPr>
  </w:style>
  <w:style w:type="paragraph" w:customStyle="1" w:styleId="1471">
    <w:name w:val="封面资质证书号"/>
    <w:basedOn w:val="1"/>
    <w:qFormat/>
    <w:uiPriority w:val="0"/>
    <w:pPr>
      <w:adjustRightInd w:val="0"/>
      <w:snapToGrid w:val="0"/>
      <w:spacing w:line="240" w:lineRule="atLeast"/>
      <w:jc w:val="center"/>
      <w:textAlignment w:val="baseline"/>
      <w:outlineLvl w:val="0"/>
    </w:pPr>
    <w:rPr>
      <w:sz w:val="30"/>
    </w:rPr>
  </w:style>
  <w:style w:type="paragraph" w:customStyle="1" w:styleId="1472">
    <w:name w:val="封面厂名"/>
    <w:basedOn w:val="1"/>
    <w:qFormat/>
    <w:uiPriority w:val="0"/>
    <w:pPr>
      <w:adjustRightInd w:val="0"/>
      <w:snapToGrid w:val="0"/>
      <w:spacing w:line="312" w:lineRule="auto"/>
      <w:jc w:val="center"/>
      <w:textAlignment w:val="baseline"/>
      <w:outlineLvl w:val="0"/>
    </w:pPr>
    <w:rPr>
      <w:b/>
      <w:sz w:val="44"/>
    </w:rPr>
  </w:style>
  <w:style w:type="paragraph" w:customStyle="1" w:styleId="1473">
    <w:name w:val="GY2"/>
    <w:basedOn w:val="1"/>
    <w:qFormat/>
    <w:uiPriority w:val="0"/>
    <w:pPr>
      <w:adjustRightInd w:val="0"/>
      <w:snapToGrid w:val="0"/>
      <w:spacing w:line="360" w:lineRule="auto"/>
      <w:textAlignment w:val="baseline"/>
    </w:pPr>
    <w:rPr>
      <w:rFonts w:ascii="黑体" w:hAnsi="宋体" w:eastAsia="黑体"/>
      <w:sz w:val="30"/>
      <w:szCs w:val="20"/>
    </w:rPr>
  </w:style>
  <w:style w:type="paragraph" w:customStyle="1" w:styleId="1474">
    <w:name w:val="表第一列"/>
    <w:basedOn w:val="61"/>
    <w:qFormat/>
    <w:uiPriority w:val="0"/>
    <w:pPr>
      <w:keepNext/>
      <w:keepLines/>
      <w:tabs>
        <w:tab w:val="left" w:pos="1727"/>
        <w:tab w:val="left" w:pos="1884"/>
        <w:tab w:val="left" w:pos="2940"/>
      </w:tabs>
      <w:adjustRightInd w:val="0"/>
      <w:snapToGrid w:val="0"/>
      <w:spacing w:after="0" w:line="0" w:lineRule="atLeast"/>
      <w:ind w:firstLine="0" w:firstLineChars="0"/>
      <w:jc w:val="center"/>
    </w:pPr>
    <w:rPr>
      <w:rFonts w:ascii="宋体" w:hAnsi="宋体"/>
      <w:color w:val="000000"/>
      <w:spacing w:val="-4"/>
      <w:sz w:val="21"/>
    </w:rPr>
  </w:style>
  <w:style w:type="paragraph" w:customStyle="1" w:styleId="1475">
    <w:name w:val="Char Char Char Char Char Char Char Char Char Char Char Char Char Char Char Char Char Char Char Char Char Char1"/>
    <w:basedOn w:val="1"/>
    <w:qFormat/>
    <w:uiPriority w:val="0"/>
    <w:pPr>
      <w:spacing w:line="360" w:lineRule="auto"/>
      <w:ind w:firstLine="200" w:firstLineChars="200"/>
    </w:pPr>
    <w:rPr>
      <w:rFonts w:ascii="宋体" w:hAnsi="宋体" w:cs="宋体"/>
      <w:sz w:val="24"/>
    </w:rPr>
  </w:style>
  <w:style w:type="paragraph" w:customStyle="1" w:styleId="1476">
    <w:name w:val="Char Char Char Char Char Char1 Char Char Char Char"/>
    <w:basedOn w:val="1"/>
    <w:qFormat/>
    <w:uiPriority w:val="0"/>
  </w:style>
  <w:style w:type="paragraph" w:customStyle="1" w:styleId="1477">
    <w:name w:val="港口总体布局规划"/>
    <w:basedOn w:val="1"/>
    <w:qFormat/>
    <w:uiPriority w:val="0"/>
    <w:pPr>
      <w:snapToGrid w:val="0"/>
      <w:spacing w:line="312" w:lineRule="auto"/>
      <w:ind w:firstLine="567"/>
    </w:pPr>
    <w:rPr>
      <w:spacing w:val="8"/>
      <w:sz w:val="24"/>
      <w:szCs w:val="20"/>
    </w:rPr>
  </w:style>
  <w:style w:type="paragraph" w:customStyle="1" w:styleId="1478">
    <w:name w:val="表格内格式"/>
    <w:basedOn w:val="1"/>
    <w:qFormat/>
    <w:uiPriority w:val="0"/>
    <w:pPr>
      <w:spacing w:line="240" w:lineRule="exact"/>
      <w:jc w:val="center"/>
    </w:pPr>
    <w:rPr>
      <w:rFonts w:ascii="宋体"/>
    </w:rPr>
  </w:style>
  <w:style w:type="paragraph" w:customStyle="1" w:styleId="1479">
    <w:name w:val="插图"/>
    <w:basedOn w:val="1"/>
    <w:next w:val="1"/>
    <w:qFormat/>
    <w:uiPriority w:val="0"/>
    <w:pPr>
      <w:keepNext/>
      <w:spacing w:before="240" w:after="120"/>
      <w:jc w:val="center"/>
    </w:pPr>
    <w:rPr>
      <w:szCs w:val="20"/>
    </w:rPr>
  </w:style>
  <w:style w:type="paragraph" w:customStyle="1" w:styleId="1480">
    <w:name w:val="项目1"/>
    <w:basedOn w:val="1"/>
    <w:qFormat/>
    <w:uiPriority w:val="0"/>
    <w:pPr>
      <w:tabs>
        <w:tab w:val="left" w:pos="819"/>
      </w:tabs>
      <w:snapToGrid w:val="0"/>
      <w:spacing w:line="0" w:lineRule="atLeast"/>
      <w:ind w:left="819" w:hanging="420"/>
    </w:pPr>
    <w:rPr>
      <w:sz w:val="28"/>
      <w:szCs w:val="20"/>
    </w:rPr>
  </w:style>
  <w:style w:type="paragraph" w:customStyle="1" w:styleId="1481">
    <w:name w:val="表格内正文"/>
    <w:basedOn w:val="1"/>
    <w:link w:val="2392"/>
    <w:qFormat/>
    <w:uiPriority w:val="0"/>
    <w:pPr>
      <w:spacing w:line="360" w:lineRule="auto"/>
      <w:ind w:firstLine="493"/>
    </w:pPr>
    <w:rPr>
      <w:rFonts w:ascii="宋体" w:hAnsi="宋体"/>
      <w:spacing w:val="4"/>
      <w:kern w:val="18"/>
      <w:sz w:val="24"/>
    </w:rPr>
  </w:style>
  <w:style w:type="paragraph" w:customStyle="1" w:styleId="1482">
    <w:name w:val="样式 样式 标题 2 + 段前: 0.5 行4 + 段前: 0.5 行"/>
    <w:basedOn w:val="1"/>
    <w:qFormat/>
    <w:uiPriority w:val="0"/>
    <w:pPr>
      <w:tabs>
        <w:tab w:val="left" w:pos="540"/>
      </w:tabs>
      <w:adjustRightInd w:val="0"/>
      <w:spacing w:before="163" w:line="360" w:lineRule="auto"/>
      <w:ind w:left="567" w:hanging="540"/>
      <w:outlineLvl w:val="1"/>
    </w:pPr>
    <w:rPr>
      <w:rFonts w:eastAsia="黑体" w:cs="宋体"/>
      <w:sz w:val="24"/>
      <w:szCs w:val="20"/>
    </w:rPr>
  </w:style>
  <w:style w:type="paragraph" w:customStyle="1" w:styleId="1483">
    <w:name w:val="Bullet_Indent"/>
    <w:basedOn w:val="1"/>
    <w:qFormat/>
    <w:uiPriority w:val="0"/>
    <w:pPr>
      <w:widowControl/>
      <w:adjustRightInd w:val="0"/>
      <w:snapToGrid w:val="0"/>
      <w:spacing w:after="240" w:line="360" w:lineRule="auto"/>
      <w:ind w:left="1440" w:hanging="720"/>
      <w:jc w:val="left"/>
    </w:pPr>
    <w:rPr>
      <w:kern w:val="0"/>
      <w:sz w:val="24"/>
      <w:szCs w:val="20"/>
    </w:rPr>
  </w:style>
  <w:style w:type="paragraph" w:customStyle="1" w:styleId="1484">
    <w:name w:val="TabHead"/>
    <w:basedOn w:val="1"/>
    <w:qFormat/>
    <w:uiPriority w:val="0"/>
    <w:pPr>
      <w:spacing w:line="360" w:lineRule="auto"/>
      <w:ind w:firstLine="480" w:firstLineChars="200"/>
      <w:jc w:val="center"/>
    </w:pPr>
    <w:rPr>
      <w:sz w:val="24"/>
    </w:rPr>
  </w:style>
  <w:style w:type="paragraph" w:customStyle="1" w:styleId="1485">
    <w:name w:val="样式 样式 标题 4第三层条PIM 4h4标题 4 Char + 右侧:  1 字符 + 左侧:  1.87 厘米"/>
    <w:basedOn w:val="1"/>
    <w:qFormat/>
    <w:uiPriority w:val="0"/>
    <w:pPr>
      <w:tabs>
        <w:tab w:val="left" w:pos="851"/>
      </w:tabs>
      <w:ind w:left="851" w:hanging="851"/>
    </w:pPr>
  </w:style>
  <w:style w:type="paragraph" w:customStyle="1" w:styleId="1486">
    <w:name w:val="首行缩进:  2 字符"/>
    <w:basedOn w:val="1"/>
    <w:qFormat/>
    <w:uiPriority w:val="0"/>
    <w:pPr>
      <w:ind w:firstLine="560"/>
      <w:jc w:val="left"/>
    </w:pPr>
    <w:rPr>
      <w:rFonts w:cs="宋体"/>
      <w:sz w:val="28"/>
      <w:szCs w:val="20"/>
    </w:rPr>
  </w:style>
  <w:style w:type="paragraph" w:customStyle="1" w:styleId="1487">
    <w:name w:val="标题003"/>
    <w:basedOn w:val="1"/>
    <w:qFormat/>
    <w:uiPriority w:val="0"/>
    <w:pPr>
      <w:spacing w:before="120" w:line="440" w:lineRule="exact"/>
      <w:outlineLvl w:val="2"/>
    </w:pPr>
    <w:rPr>
      <w:b/>
      <w:sz w:val="27"/>
      <w:szCs w:val="20"/>
    </w:rPr>
  </w:style>
  <w:style w:type="paragraph" w:customStyle="1" w:styleId="1488">
    <w:name w:val="标题004"/>
    <w:basedOn w:val="1"/>
    <w:qFormat/>
    <w:uiPriority w:val="0"/>
    <w:pPr>
      <w:spacing w:before="60" w:line="420" w:lineRule="exact"/>
      <w:outlineLvl w:val="3"/>
    </w:pPr>
    <w:rPr>
      <w:b/>
      <w:sz w:val="24"/>
      <w:szCs w:val="20"/>
    </w:rPr>
  </w:style>
  <w:style w:type="paragraph" w:customStyle="1" w:styleId="1489">
    <w:name w:val="批注框文本1"/>
    <w:basedOn w:val="1"/>
    <w:qFormat/>
    <w:uiPriority w:val="0"/>
    <w:rPr>
      <w:sz w:val="18"/>
      <w:szCs w:val="18"/>
    </w:rPr>
  </w:style>
  <w:style w:type="paragraph" w:customStyle="1" w:styleId="1490">
    <w:name w:val="1#"/>
    <w:basedOn w:val="9"/>
    <w:link w:val="2394"/>
    <w:qFormat/>
    <w:uiPriority w:val="0"/>
    <w:pPr>
      <w:snapToGrid/>
      <w:spacing w:beforeLines="50" w:afterLines="50" w:line="540" w:lineRule="exact"/>
      <w:ind w:left="0" w:firstLine="0"/>
    </w:pPr>
    <w:rPr>
      <w:rFonts w:ascii="黑体" w:hAnsi="宋体"/>
      <w:kern w:val="2"/>
      <w:sz w:val="28"/>
      <w:szCs w:val="28"/>
    </w:rPr>
  </w:style>
  <w:style w:type="paragraph" w:customStyle="1" w:styleId="1491">
    <w:name w:val="2#"/>
    <w:basedOn w:val="1490"/>
    <w:link w:val="2395"/>
    <w:qFormat/>
    <w:uiPriority w:val="0"/>
  </w:style>
  <w:style w:type="paragraph" w:customStyle="1" w:styleId="1492">
    <w:name w:val="body 1"/>
    <w:basedOn w:val="1"/>
    <w:qFormat/>
    <w:uiPriority w:val="0"/>
    <w:pPr>
      <w:adjustRightInd w:val="0"/>
      <w:spacing w:line="360" w:lineRule="atLeast"/>
      <w:textAlignment w:val="baseline"/>
    </w:pPr>
    <w:rPr>
      <w:rFonts w:ascii="華康中楷體" w:eastAsia="華康中楷體"/>
      <w:spacing w:val="60"/>
      <w:kern w:val="0"/>
      <w:sz w:val="24"/>
      <w:szCs w:val="20"/>
      <w:lang w:eastAsia="zh-TW"/>
    </w:rPr>
  </w:style>
  <w:style w:type="paragraph" w:customStyle="1" w:styleId="1493">
    <w:name w:val="body"/>
    <w:basedOn w:val="1"/>
    <w:qFormat/>
    <w:uiPriority w:val="0"/>
    <w:pPr>
      <w:spacing w:line="360" w:lineRule="auto"/>
      <w:ind w:firstLine="480" w:firstLineChars="200"/>
    </w:pPr>
    <w:rPr>
      <w:rFonts w:ascii="宋体" w:hAnsi="宋体"/>
      <w:sz w:val="24"/>
    </w:rPr>
  </w:style>
  <w:style w:type="paragraph" w:customStyle="1" w:styleId="1494">
    <w:name w:val="文本框文字2"/>
    <w:qFormat/>
    <w:uiPriority w:val="0"/>
    <w:pPr>
      <w:jc w:val="center"/>
    </w:pPr>
    <w:rPr>
      <w:rFonts w:ascii="Times New Roman" w:hAnsi="Times New Roman" w:eastAsia="宋体" w:cs="Times New Roman"/>
      <w:snapToGrid w:val="0"/>
      <w:kern w:val="2"/>
      <w:sz w:val="21"/>
      <w:szCs w:val="24"/>
      <w:lang w:val="en-US" w:eastAsia="zh-CN" w:bidi="ar-SA"/>
    </w:rPr>
  </w:style>
  <w:style w:type="paragraph" w:customStyle="1" w:styleId="1495">
    <w:name w:val="样式 样式 样式 左侧:  1 字符 首行缩进:  2 字符 + 左侧:  1 字符 + 左侧:  0 磅 首行缩进:  12..."/>
    <w:basedOn w:val="1"/>
    <w:qFormat/>
    <w:uiPriority w:val="0"/>
    <w:pPr>
      <w:widowControl/>
      <w:spacing w:line="360" w:lineRule="auto"/>
      <w:ind w:firstLine="240"/>
    </w:pPr>
    <w:rPr>
      <w:rFonts w:ascii="Arial" w:hAnsi="Arial" w:cs="宋体"/>
      <w:kern w:val="0"/>
      <w:sz w:val="24"/>
    </w:rPr>
  </w:style>
  <w:style w:type="paragraph" w:customStyle="1" w:styleId="1496">
    <w:name w:val="标题3 + 黑体"/>
    <w:basedOn w:val="1369"/>
    <w:qFormat/>
    <w:uiPriority w:val="0"/>
    <w:pPr>
      <w:spacing w:line="480" w:lineRule="exact"/>
      <w:ind w:firstLine="0" w:firstLineChars="0"/>
      <w:outlineLvl w:val="1"/>
    </w:pPr>
    <w:rPr>
      <w:rFonts w:ascii="黑体" w:eastAsia="黑体"/>
    </w:rPr>
  </w:style>
  <w:style w:type="paragraph" w:customStyle="1" w:styleId="1497">
    <w:name w:val="ZW Char Char Char"/>
    <w:basedOn w:val="1"/>
    <w:qFormat/>
    <w:uiPriority w:val="0"/>
    <w:pPr>
      <w:spacing w:beforeLines="20"/>
      <w:ind w:firstLine="200" w:firstLineChars="200"/>
    </w:pPr>
    <w:rPr>
      <w:sz w:val="24"/>
    </w:rPr>
  </w:style>
  <w:style w:type="paragraph" w:customStyle="1" w:styleId="1498">
    <w:name w:val="Char Char33 Char Char Char Char Char Char Char Char Char Char Char Char"/>
    <w:basedOn w:val="1"/>
    <w:qFormat/>
    <w:uiPriority w:val="0"/>
    <w:rPr>
      <w:sz w:val="24"/>
    </w:rPr>
  </w:style>
  <w:style w:type="paragraph" w:customStyle="1" w:styleId="1499">
    <w:name w:val="1说明"/>
    <w:basedOn w:val="1"/>
    <w:qFormat/>
    <w:uiPriority w:val="0"/>
    <w:pPr>
      <w:snapToGrid w:val="0"/>
      <w:spacing w:line="420" w:lineRule="auto"/>
      <w:ind w:firstLine="454"/>
      <w:outlineLvl w:val="4"/>
    </w:pPr>
    <w:rPr>
      <w:spacing w:val="4"/>
    </w:rPr>
  </w:style>
  <w:style w:type="paragraph" w:customStyle="1" w:styleId="1500">
    <w:name w:val="Char7"/>
    <w:basedOn w:val="1"/>
    <w:qFormat/>
    <w:uiPriority w:val="0"/>
    <w:rPr>
      <w:spacing w:val="-20"/>
      <w:sz w:val="28"/>
    </w:rPr>
  </w:style>
  <w:style w:type="paragraph" w:customStyle="1" w:styleId="1501">
    <w:name w:val="样式 正文首行缩进:  2 字符 + 首行缩进:  2 字符"/>
    <w:basedOn w:val="1"/>
    <w:qFormat/>
    <w:uiPriority w:val="0"/>
    <w:pPr>
      <w:spacing w:line="360" w:lineRule="auto"/>
      <w:ind w:firstLine="480" w:firstLineChars="200"/>
    </w:pPr>
    <w:rPr>
      <w:rFonts w:cs="宋体"/>
      <w:sz w:val="24"/>
      <w:szCs w:val="20"/>
    </w:rPr>
  </w:style>
  <w:style w:type="paragraph" w:customStyle="1" w:styleId="1502">
    <w:name w:val="我饿佛1"/>
    <w:basedOn w:val="1"/>
    <w:link w:val="2400"/>
    <w:qFormat/>
    <w:uiPriority w:val="0"/>
    <w:pPr>
      <w:spacing w:line="360" w:lineRule="auto"/>
      <w:ind w:firstLine="1440" w:firstLineChars="200"/>
      <w:jc w:val="center"/>
    </w:pPr>
    <w:rPr>
      <w:szCs w:val="18"/>
    </w:rPr>
  </w:style>
  <w:style w:type="paragraph" w:customStyle="1" w:styleId="1503">
    <w:name w:val="cardlist-name"/>
    <w:basedOn w:val="1"/>
    <w:qFormat/>
    <w:uiPriority w:val="0"/>
    <w:pPr>
      <w:widowControl/>
      <w:spacing w:before="100" w:beforeAutospacing="1" w:after="100" w:afterAutospacing="1"/>
      <w:jc w:val="left"/>
    </w:pPr>
    <w:rPr>
      <w:rFonts w:ascii="宋体" w:hAnsi="宋体" w:cs="宋体"/>
      <w:kern w:val="0"/>
      <w:sz w:val="24"/>
    </w:rPr>
  </w:style>
  <w:style w:type="paragraph" w:customStyle="1" w:styleId="1504">
    <w:name w:val="Char1 Char Char Char Char Char Char Char Char Char Char Char Char Char Char Char Char Char Char3"/>
    <w:basedOn w:val="1"/>
    <w:qFormat/>
    <w:uiPriority w:val="0"/>
    <w:pPr>
      <w:widowControl/>
      <w:spacing w:after="160" w:line="240" w:lineRule="exact"/>
      <w:ind w:firstLine="980" w:firstLineChars="350"/>
      <w:jc w:val="left"/>
    </w:pPr>
  </w:style>
  <w:style w:type="paragraph" w:customStyle="1" w:styleId="1505">
    <w:name w:val="链接标题3"/>
    <w:basedOn w:val="1"/>
    <w:qFormat/>
    <w:uiPriority w:val="0"/>
    <w:rPr>
      <w:szCs w:val="20"/>
    </w:rPr>
  </w:style>
  <w:style w:type="paragraph" w:customStyle="1" w:styleId="1506">
    <w:name w:val="reader-word-layer reader-word-s4-6"/>
    <w:basedOn w:val="1"/>
    <w:qFormat/>
    <w:uiPriority w:val="0"/>
    <w:pPr>
      <w:widowControl/>
      <w:spacing w:before="100" w:beforeAutospacing="1" w:after="100" w:afterAutospacing="1"/>
      <w:jc w:val="left"/>
    </w:pPr>
    <w:rPr>
      <w:rFonts w:ascii="宋体" w:hAnsi="宋体" w:cs="宋体"/>
      <w:kern w:val="0"/>
      <w:sz w:val="24"/>
    </w:rPr>
  </w:style>
  <w:style w:type="paragraph" w:customStyle="1" w:styleId="1507">
    <w:name w:val="Char Char1 Char Char Char Char Char Char Char"/>
    <w:basedOn w:val="1"/>
    <w:qFormat/>
    <w:uiPriority w:val="0"/>
    <w:rPr>
      <w:rFonts w:ascii="Calibri" w:hAnsi="Calibri"/>
      <w:szCs w:val="22"/>
    </w:rPr>
  </w:style>
  <w:style w:type="paragraph" w:customStyle="1" w:styleId="1508">
    <w:name w:val="reader-word-layer reader-word-s23-8"/>
    <w:basedOn w:val="1"/>
    <w:qFormat/>
    <w:uiPriority w:val="0"/>
    <w:pPr>
      <w:widowControl/>
      <w:spacing w:before="100" w:beforeAutospacing="1" w:after="100" w:afterAutospacing="1"/>
      <w:jc w:val="left"/>
    </w:pPr>
    <w:rPr>
      <w:rFonts w:ascii="宋体" w:hAnsi="宋体" w:cs="宋体"/>
      <w:kern w:val="0"/>
      <w:sz w:val="24"/>
    </w:rPr>
  </w:style>
  <w:style w:type="paragraph" w:customStyle="1" w:styleId="1509">
    <w:name w:val="reader-word-layer reader-word-s23-9"/>
    <w:basedOn w:val="1"/>
    <w:qFormat/>
    <w:uiPriority w:val="0"/>
    <w:pPr>
      <w:widowControl/>
      <w:spacing w:before="100" w:beforeAutospacing="1" w:after="100" w:afterAutospacing="1"/>
      <w:jc w:val="left"/>
    </w:pPr>
    <w:rPr>
      <w:rFonts w:ascii="宋体" w:hAnsi="宋体" w:cs="宋体"/>
      <w:kern w:val="0"/>
      <w:sz w:val="24"/>
    </w:rPr>
  </w:style>
  <w:style w:type="paragraph" w:customStyle="1" w:styleId="1510">
    <w:name w:val="reader-word-layer reader-word-s23-12"/>
    <w:basedOn w:val="1"/>
    <w:qFormat/>
    <w:uiPriority w:val="0"/>
    <w:pPr>
      <w:widowControl/>
      <w:spacing w:before="100" w:beforeAutospacing="1" w:after="100" w:afterAutospacing="1"/>
      <w:jc w:val="left"/>
    </w:pPr>
    <w:rPr>
      <w:rFonts w:ascii="宋体" w:hAnsi="宋体" w:cs="宋体"/>
      <w:kern w:val="0"/>
      <w:sz w:val="24"/>
    </w:rPr>
  </w:style>
  <w:style w:type="paragraph" w:customStyle="1" w:styleId="1511">
    <w:name w:val="reader-word-layer reader-word-s23-13"/>
    <w:basedOn w:val="1"/>
    <w:qFormat/>
    <w:uiPriority w:val="0"/>
    <w:pPr>
      <w:widowControl/>
      <w:spacing w:before="100" w:beforeAutospacing="1" w:after="100" w:afterAutospacing="1"/>
      <w:jc w:val="left"/>
    </w:pPr>
    <w:rPr>
      <w:rFonts w:ascii="宋体" w:hAnsi="宋体" w:cs="宋体"/>
      <w:kern w:val="0"/>
      <w:sz w:val="24"/>
    </w:rPr>
  </w:style>
  <w:style w:type="paragraph" w:customStyle="1" w:styleId="1512">
    <w:name w:val="明显引用1"/>
    <w:basedOn w:val="1"/>
    <w:next w:val="1"/>
    <w:link w:val="2404"/>
    <w:qFormat/>
    <w:uiPriority w:val="0"/>
    <w:pPr>
      <w:widowControl/>
      <w:pBdr>
        <w:top w:val="single" w:color="auto" w:sz="4" w:space="10"/>
        <w:bottom w:val="single" w:color="auto" w:sz="4" w:space="10"/>
      </w:pBdr>
      <w:spacing w:before="240" w:after="240" w:line="300" w:lineRule="auto"/>
      <w:ind w:left="1152" w:right="1152"/>
    </w:pPr>
    <w:rPr>
      <w:i/>
      <w:iCs/>
    </w:rPr>
  </w:style>
  <w:style w:type="paragraph" w:customStyle="1" w:styleId="1513">
    <w:name w:val="样式 正文 首行缩进:  2 字符 SL CON + 首行缩进:  2 字符"/>
    <w:basedOn w:val="1"/>
    <w:link w:val="2418"/>
    <w:qFormat/>
    <w:uiPriority w:val="0"/>
    <w:pPr>
      <w:widowControl/>
      <w:tabs>
        <w:tab w:val="left" w:pos="377"/>
      </w:tabs>
      <w:spacing w:line="360" w:lineRule="auto"/>
      <w:ind w:firstLine="480" w:firstLineChars="200"/>
    </w:pPr>
    <w:rPr>
      <w:rFonts w:ascii="Calibri" w:hAnsi="Calibri"/>
    </w:rPr>
  </w:style>
  <w:style w:type="paragraph" w:customStyle="1" w:styleId="1514">
    <w:name w:val="et14"/>
    <w:basedOn w:val="1"/>
    <w:qFormat/>
    <w:uiPriority w:val="0"/>
    <w:pPr>
      <w:widowControl/>
      <w:spacing w:before="100" w:beforeAutospacing="1" w:after="100" w:afterAutospacing="1"/>
      <w:jc w:val="left"/>
      <w:textAlignment w:val="center"/>
    </w:pPr>
    <w:rPr>
      <w:color w:val="000000"/>
      <w:kern w:val="0"/>
      <w:sz w:val="24"/>
    </w:rPr>
  </w:style>
  <w:style w:type="paragraph" w:customStyle="1" w:styleId="1515">
    <w:name w:val="et2"/>
    <w:basedOn w:val="1"/>
    <w:qFormat/>
    <w:uiPriority w:val="0"/>
    <w:pPr>
      <w:widowControl/>
      <w:spacing w:before="100" w:beforeAutospacing="1" w:after="100" w:afterAutospacing="1"/>
      <w:jc w:val="left"/>
      <w:textAlignment w:val="center"/>
    </w:pPr>
    <w:rPr>
      <w:color w:val="000000"/>
      <w:kern w:val="0"/>
      <w:sz w:val="24"/>
    </w:rPr>
  </w:style>
  <w:style w:type="paragraph" w:customStyle="1" w:styleId="1516">
    <w:name w:val="et17"/>
    <w:basedOn w:val="1"/>
    <w:qFormat/>
    <w:uiPriority w:val="0"/>
    <w:pPr>
      <w:widowControl/>
      <w:spacing w:before="100" w:beforeAutospacing="1" w:after="100" w:afterAutospacing="1"/>
      <w:jc w:val="left"/>
      <w:textAlignment w:val="center"/>
    </w:pPr>
    <w:rPr>
      <w:color w:val="000000"/>
      <w:kern w:val="0"/>
      <w:sz w:val="24"/>
    </w:rPr>
  </w:style>
  <w:style w:type="paragraph" w:customStyle="1" w:styleId="1517">
    <w:name w:val="强制性内容"/>
    <w:basedOn w:val="1274"/>
    <w:qFormat/>
    <w:uiPriority w:val="0"/>
    <w:pPr>
      <w:ind w:firstLine="480"/>
      <w:jc w:val="left"/>
    </w:pPr>
    <w:rPr>
      <w:rFonts w:eastAsia="黑体"/>
      <w:b/>
      <w:kern w:val="0"/>
      <w:szCs w:val="22"/>
      <w:lang w:eastAsia="en-US" w:bidi="en-US"/>
    </w:rPr>
  </w:style>
  <w:style w:type="paragraph" w:customStyle="1" w:styleId="1518">
    <w:name w:val="et9"/>
    <w:basedOn w:val="1"/>
    <w:qFormat/>
    <w:uiPriority w:val="0"/>
    <w:pPr>
      <w:widowControl/>
      <w:spacing w:before="100" w:beforeAutospacing="1" w:after="100" w:afterAutospacing="1"/>
      <w:jc w:val="left"/>
      <w:textAlignment w:val="center"/>
    </w:pPr>
    <w:rPr>
      <w:rFonts w:ascii="宋体" w:hAnsi="宋体" w:cs="宋体"/>
      <w:color w:val="000000"/>
      <w:kern w:val="0"/>
      <w:sz w:val="24"/>
    </w:rPr>
  </w:style>
  <w:style w:type="paragraph" w:customStyle="1" w:styleId="1519">
    <w:name w:val="et12"/>
    <w:basedOn w:val="1"/>
    <w:qFormat/>
    <w:uiPriority w:val="0"/>
    <w:pPr>
      <w:widowControl/>
      <w:spacing w:before="100" w:beforeAutospacing="1" w:after="100" w:afterAutospacing="1"/>
      <w:jc w:val="left"/>
      <w:textAlignment w:val="center"/>
    </w:pPr>
    <w:rPr>
      <w:color w:val="000000"/>
      <w:kern w:val="0"/>
      <w:sz w:val="24"/>
    </w:rPr>
  </w:style>
  <w:style w:type="paragraph" w:customStyle="1" w:styleId="1520">
    <w:name w:val="et10"/>
    <w:basedOn w:val="1"/>
    <w:qFormat/>
    <w:uiPriority w:val="0"/>
    <w:pPr>
      <w:widowControl/>
      <w:spacing w:before="100" w:beforeAutospacing="1" w:after="100" w:afterAutospacing="1"/>
      <w:jc w:val="left"/>
      <w:textAlignment w:val="center"/>
    </w:pPr>
    <w:rPr>
      <w:color w:val="000000"/>
      <w:kern w:val="0"/>
      <w:sz w:val="24"/>
    </w:rPr>
  </w:style>
  <w:style w:type="paragraph" w:customStyle="1" w:styleId="1521">
    <w:name w:val="et8"/>
    <w:basedOn w:val="1"/>
    <w:qFormat/>
    <w:uiPriority w:val="0"/>
    <w:pPr>
      <w:widowControl/>
      <w:spacing w:before="100" w:beforeAutospacing="1" w:after="100" w:afterAutospacing="1"/>
      <w:jc w:val="left"/>
      <w:textAlignment w:val="center"/>
    </w:pPr>
    <w:rPr>
      <w:color w:val="000000"/>
      <w:kern w:val="0"/>
      <w:sz w:val="24"/>
    </w:rPr>
  </w:style>
  <w:style w:type="paragraph" w:customStyle="1" w:styleId="1522">
    <w:name w:val="et6"/>
    <w:basedOn w:val="1"/>
    <w:qFormat/>
    <w:uiPriority w:val="0"/>
    <w:pPr>
      <w:widowControl/>
      <w:spacing w:before="100" w:beforeAutospacing="1" w:after="100" w:afterAutospacing="1"/>
      <w:jc w:val="left"/>
      <w:textAlignment w:val="center"/>
    </w:pPr>
    <w:rPr>
      <w:rFonts w:ascii="宋体" w:hAnsi="宋体" w:cs="宋体"/>
      <w:color w:val="000000"/>
      <w:kern w:val="0"/>
      <w:sz w:val="24"/>
    </w:rPr>
  </w:style>
  <w:style w:type="paragraph" w:customStyle="1" w:styleId="1523">
    <w:name w:val="et15"/>
    <w:basedOn w:val="1"/>
    <w:qFormat/>
    <w:uiPriority w:val="0"/>
    <w:pPr>
      <w:widowControl/>
      <w:spacing w:before="100" w:beforeAutospacing="1" w:after="100" w:afterAutospacing="1"/>
      <w:jc w:val="left"/>
      <w:textAlignment w:val="center"/>
    </w:pPr>
    <w:rPr>
      <w:color w:val="000000"/>
      <w:kern w:val="0"/>
      <w:sz w:val="24"/>
    </w:rPr>
  </w:style>
  <w:style w:type="paragraph" w:customStyle="1" w:styleId="1524">
    <w:name w:val="et7"/>
    <w:basedOn w:val="1"/>
    <w:qFormat/>
    <w:uiPriority w:val="0"/>
    <w:pPr>
      <w:widowControl/>
      <w:spacing w:before="100" w:beforeAutospacing="1" w:after="100" w:afterAutospacing="1"/>
      <w:jc w:val="left"/>
      <w:textAlignment w:val="center"/>
    </w:pPr>
    <w:rPr>
      <w:rFonts w:ascii="宋体" w:hAnsi="宋体" w:cs="宋体"/>
      <w:color w:val="000000"/>
      <w:kern w:val="0"/>
      <w:sz w:val="24"/>
    </w:rPr>
  </w:style>
  <w:style w:type="paragraph" w:customStyle="1" w:styleId="1525">
    <w:name w:val="et16"/>
    <w:basedOn w:val="1"/>
    <w:qFormat/>
    <w:uiPriority w:val="0"/>
    <w:pPr>
      <w:widowControl/>
      <w:spacing w:before="100" w:beforeAutospacing="1" w:after="100" w:afterAutospacing="1"/>
      <w:jc w:val="left"/>
      <w:textAlignment w:val="center"/>
    </w:pPr>
    <w:rPr>
      <w:rFonts w:ascii="宋体" w:hAnsi="宋体" w:cs="宋体"/>
      <w:color w:val="000000"/>
      <w:kern w:val="0"/>
      <w:sz w:val="24"/>
    </w:rPr>
  </w:style>
  <w:style w:type="paragraph" w:customStyle="1" w:styleId="1526">
    <w:name w:val="et13"/>
    <w:basedOn w:val="1"/>
    <w:qFormat/>
    <w:uiPriority w:val="0"/>
    <w:pPr>
      <w:widowControl/>
      <w:spacing w:before="100" w:beforeAutospacing="1" w:after="100" w:afterAutospacing="1"/>
      <w:jc w:val="left"/>
      <w:textAlignment w:val="center"/>
    </w:pPr>
    <w:rPr>
      <w:rFonts w:ascii="宋体" w:hAnsi="宋体" w:cs="宋体"/>
      <w:color w:val="000000"/>
      <w:kern w:val="0"/>
      <w:sz w:val="24"/>
    </w:rPr>
  </w:style>
  <w:style w:type="paragraph" w:customStyle="1" w:styleId="1527">
    <w:name w:val="et18"/>
    <w:basedOn w:val="1"/>
    <w:qFormat/>
    <w:uiPriority w:val="0"/>
    <w:pPr>
      <w:widowControl/>
      <w:spacing w:before="100" w:beforeAutospacing="1" w:after="100" w:afterAutospacing="1"/>
      <w:jc w:val="left"/>
      <w:textAlignment w:val="center"/>
    </w:pPr>
    <w:rPr>
      <w:color w:val="000000"/>
      <w:kern w:val="0"/>
      <w:sz w:val="24"/>
    </w:rPr>
  </w:style>
  <w:style w:type="paragraph" w:customStyle="1" w:styleId="1528">
    <w:name w:val="et11"/>
    <w:basedOn w:val="1"/>
    <w:qFormat/>
    <w:uiPriority w:val="0"/>
    <w:pPr>
      <w:widowControl/>
      <w:spacing w:before="100" w:beforeAutospacing="1" w:after="100" w:afterAutospacing="1"/>
      <w:jc w:val="left"/>
      <w:textAlignment w:val="center"/>
    </w:pPr>
    <w:rPr>
      <w:rFonts w:ascii="宋体" w:hAnsi="宋体" w:cs="宋体"/>
      <w:color w:val="000000"/>
      <w:kern w:val="0"/>
      <w:sz w:val="24"/>
    </w:rPr>
  </w:style>
  <w:style w:type="paragraph" w:customStyle="1" w:styleId="1529">
    <w:name w:val="目次、标准名称标题"/>
    <w:basedOn w:val="1"/>
    <w:next w:val="69"/>
    <w:qFormat/>
    <w:uiPriority w:val="0"/>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1530">
    <w:name w:val="三级无"/>
    <w:qFormat/>
    <w:uiPriority w:val="0"/>
    <w:rPr>
      <w:rFonts w:ascii="宋体" w:hAnsi="Times New Roman" w:eastAsia="宋体" w:cs="Times New Roman"/>
      <w:snapToGrid w:val="0"/>
      <w:kern w:val="2"/>
      <w:sz w:val="21"/>
      <w:szCs w:val="24"/>
      <w:lang w:val="en-US" w:eastAsia="zh-CN" w:bidi="ar-SA"/>
    </w:rPr>
  </w:style>
  <w:style w:type="paragraph" w:customStyle="1" w:styleId="1531">
    <w:name w:val="Char2 Char Char1 Char Char Char"/>
    <w:basedOn w:val="1"/>
    <w:qFormat/>
    <w:uiPriority w:val="0"/>
    <w:pPr>
      <w:spacing w:line="360" w:lineRule="auto"/>
      <w:ind w:firstLine="200" w:firstLineChars="200"/>
    </w:pPr>
    <w:rPr>
      <w:rFonts w:ascii="宋体" w:hAnsi="宋体" w:cs="宋体"/>
      <w:sz w:val="24"/>
    </w:rPr>
  </w:style>
  <w:style w:type="paragraph" w:customStyle="1" w:styleId="1532">
    <w:name w:val="样式 行距: 1.5 倍行距"/>
    <w:basedOn w:val="1"/>
    <w:qFormat/>
    <w:uiPriority w:val="0"/>
    <w:pPr>
      <w:snapToGrid w:val="0"/>
      <w:spacing w:line="360" w:lineRule="auto"/>
      <w:ind w:firstLine="480" w:firstLineChars="200"/>
      <w:jc w:val="left"/>
    </w:pPr>
    <w:rPr>
      <w:rFonts w:cs="宋体"/>
      <w:sz w:val="24"/>
    </w:rPr>
  </w:style>
  <w:style w:type="paragraph" w:customStyle="1" w:styleId="1533">
    <w:name w:val="样式 宋体 小四 行距: 1.5 倍行距"/>
    <w:basedOn w:val="1"/>
    <w:qFormat/>
    <w:uiPriority w:val="0"/>
    <w:pPr>
      <w:spacing w:line="360" w:lineRule="auto"/>
      <w:ind w:firstLine="480" w:firstLineChars="200"/>
    </w:pPr>
    <w:rPr>
      <w:rFonts w:cs="宋体"/>
      <w:sz w:val="24"/>
      <w:szCs w:val="20"/>
    </w:rPr>
  </w:style>
  <w:style w:type="paragraph" w:customStyle="1" w:styleId="1534">
    <w:name w:val="0-Meng"/>
    <w:basedOn w:val="1"/>
    <w:next w:val="1"/>
    <w:link w:val="2448"/>
    <w:qFormat/>
    <w:uiPriority w:val="0"/>
    <w:pPr>
      <w:spacing w:line="360" w:lineRule="auto"/>
      <w:ind w:firstLine="504" w:firstLineChars="200"/>
    </w:pPr>
    <w:rPr>
      <w:szCs w:val="21"/>
    </w:rPr>
  </w:style>
  <w:style w:type="paragraph" w:customStyle="1" w:styleId="1535">
    <w:name w:val="ZW"/>
    <w:basedOn w:val="1"/>
    <w:qFormat/>
    <w:uiPriority w:val="0"/>
    <w:pPr>
      <w:spacing w:line="360" w:lineRule="auto"/>
      <w:ind w:firstLine="512" w:firstLineChars="200"/>
    </w:pPr>
    <w:rPr>
      <w:spacing w:val="6"/>
      <w:kern w:val="0"/>
      <w:sz w:val="24"/>
    </w:rPr>
  </w:style>
  <w:style w:type="paragraph" w:customStyle="1" w:styleId="1536">
    <w:name w:val="0-sghks"/>
    <w:basedOn w:val="1"/>
    <w:next w:val="1"/>
    <w:link w:val="2449"/>
    <w:qFormat/>
    <w:uiPriority w:val="0"/>
    <w:pPr>
      <w:spacing w:line="360" w:lineRule="auto"/>
      <w:ind w:firstLine="200" w:firstLineChars="200"/>
    </w:pPr>
    <w:rPr>
      <w:rFonts w:ascii="Calibri" w:hAnsi="Calibri"/>
      <w:color w:val="000000"/>
      <w:sz w:val="24"/>
    </w:rPr>
  </w:style>
  <w:style w:type="paragraph" w:customStyle="1" w:styleId="1537">
    <w:name w:val="样式 标题 2节标题 1.1H21.1标题 2节标题 1.1 Char节H211.1标题2条标题h2l22..."/>
    <w:basedOn w:val="10"/>
    <w:qFormat/>
    <w:uiPriority w:val="0"/>
    <w:pPr>
      <w:spacing w:before="0" w:after="0" w:line="700" w:lineRule="exact"/>
      <w:ind w:left="992" w:hanging="992"/>
      <w:jc w:val="left"/>
    </w:pPr>
    <w:rPr>
      <w:rFonts w:ascii="Times New Roman" w:hAnsi="Times New Roman" w:cs="宋体"/>
      <w:sz w:val="28"/>
      <w:szCs w:val="20"/>
    </w:rPr>
  </w:style>
  <w:style w:type="paragraph" w:customStyle="1" w:styleId="1538">
    <w:name w:val="Char Char Char Char Char Char Char Char Char1 Char Char Char Char Char Char Char Char Char Char Char Char Char2"/>
    <w:basedOn w:val="9"/>
    <w:qFormat/>
    <w:uiPriority w:val="0"/>
    <w:pPr>
      <w:keepLines/>
      <w:spacing w:before="240" w:after="240" w:line="348" w:lineRule="auto"/>
      <w:ind w:left="0" w:firstLine="0"/>
    </w:pPr>
    <w:rPr>
      <w:rFonts w:ascii="Tahoma" w:hAnsi="Tahoma" w:eastAsia="宋体"/>
      <w:bCs w:val="0"/>
      <w:color w:val="auto"/>
      <w:kern w:val="2"/>
      <w:sz w:val="24"/>
      <w:szCs w:val="20"/>
    </w:rPr>
  </w:style>
  <w:style w:type="paragraph" w:customStyle="1" w:styleId="1539">
    <w:name w:val="Char Char Char Char1 Char Char Char1"/>
    <w:basedOn w:val="1"/>
    <w:qFormat/>
    <w:uiPriority w:val="0"/>
  </w:style>
  <w:style w:type="paragraph" w:customStyle="1" w:styleId="1540">
    <w:name w:val="font2"/>
    <w:basedOn w:val="1"/>
    <w:qFormat/>
    <w:uiPriority w:val="0"/>
    <w:pPr>
      <w:widowControl/>
      <w:spacing w:before="100" w:beforeAutospacing="1" w:after="100" w:afterAutospacing="1"/>
      <w:jc w:val="left"/>
    </w:pPr>
    <w:rPr>
      <w:rFonts w:ascii="宋体" w:hAnsi="宋体" w:cs="宋体"/>
      <w:color w:val="000000"/>
      <w:kern w:val="0"/>
      <w:szCs w:val="21"/>
    </w:rPr>
  </w:style>
  <w:style w:type="paragraph" w:customStyle="1" w:styleId="1541">
    <w:name w:val="et3"/>
    <w:basedOn w:val="1"/>
    <w:qFormat/>
    <w:uiPriority w:val="0"/>
    <w:pPr>
      <w:widowControl/>
      <w:spacing w:before="100" w:beforeAutospacing="1" w:after="100" w:afterAutospacing="1"/>
      <w:jc w:val="left"/>
      <w:textAlignment w:val="center"/>
    </w:pPr>
    <w:rPr>
      <w:rFonts w:ascii="宋体" w:hAnsi="宋体" w:cs="宋体"/>
      <w:color w:val="000000"/>
      <w:kern w:val="0"/>
      <w:sz w:val="24"/>
    </w:rPr>
  </w:style>
  <w:style w:type="paragraph" w:customStyle="1" w:styleId="1542">
    <w:name w:val="et4"/>
    <w:basedOn w:val="1"/>
    <w:qFormat/>
    <w:uiPriority w:val="0"/>
    <w:pPr>
      <w:widowControl/>
      <w:spacing w:before="100" w:beforeAutospacing="1" w:after="100" w:afterAutospacing="1"/>
      <w:jc w:val="left"/>
      <w:textAlignment w:val="center"/>
    </w:pPr>
    <w:rPr>
      <w:color w:val="000000"/>
      <w:kern w:val="0"/>
      <w:sz w:val="24"/>
    </w:rPr>
  </w:style>
  <w:style w:type="paragraph" w:customStyle="1" w:styleId="1543">
    <w:name w:val="et5"/>
    <w:basedOn w:val="1"/>
    <w:qFormat/>
    <w:uiPriority w:val="0"/>
    <w:pPr>
      <w:widowControl/>
      <w:spacing w:before="100" w:beforeAutospacing="1" w:after="100" w:afterAutospacing="1"/>
      <w:jc w:val="left"/>
      <w:textAlignment w:val="center"/>
    </w:pPr>
    <w:rPr>
      <w:color w:val="000000"/>
      <w:kern w:val="0"/>
      <w:sz w:val="24"/>
    </w:rPr>
  </w:style>
  <w:style w:type="paragraph" w:customStyle="1" w:styleId="1544">
    <w:name w:val="标题0001"/>
    <w:basedOn w:val="814"/>
    <w:link w:val="2455"/>
    <w:qFormat/>
    <w:uiPriority w:val="0"/>
    <w:pPr>
      <w:adjustRightInd w:val="0"/>
      <w:snapToGrid w:val="0"/>
      <w:spacing w:beforeLines="50" w:afterLines="50" w:line="360" w:lineRule="auto"/>
      <w:outlineLvl w:val="0"/>
    </w:pPr>
  </w:style>
  <w:style w:type="paragraph" w:customStyle="1" w:styleId="1545">
    <w:name w:val="Char Char Char Char Char Char Char Char Char Char Char Char Char Char Char3"/>
    <w:basedOn w:val="1"/>
    <w:qFormat/>
    <w:uiPriority w:val="0"/>
    <w:pPr>
      <w:adjustRightInd w:val="0"/>
      <w:spacing w:line="360" w:lineRule="atLeast"/>
    </w:pPr>
    <w:rPr>
      <w:u w:color="000000"/>
    </w:rPr>
  </w:style>
  <w:style w:type="paragraph" w:customStyle="1" w:styleId="1546">
    <w:name w:val="Char Char Char Char Char Char Char Char Char Char Char Char Char Char Char12"/>
    <w:basedOn w:val="1"/>
    <w:qFormat/>
    <w:uiPriority w:val="0"/>
    <w:pPr>
      <w:adjustRightInd w:val="0"/>
      <w:spacing w:line="360" w:lineRule="atLeast"/>
    </w:pPr>
    <w:rPr>
      <w:u w:color="000000"/>
    </w:rPr>
  </w:style>
  <w:style w:type="paragraph" w:customStyle="1" w:styleId="1547">
    <w:name w:val="Char Char Char Char Char Char Char Char Char Char Char Char Char Char Char Char Char Char Char Char Char Char Char Char1 Char Char Char Char Char Char Char Char Char1 Char Char Char2 Char2"/>
    <w:basedOn w:val="1"/>
    <w:qFormat/>
    <w:uiPriority w:val="0"/>
    <w:pPr>
      <w:adjustRightInd w:val="0"/>
      <w:spacing w:line="360" w:lineRule="atLeast"/>
    </w:pPr>
    <w:rPr>
      <w:u w:color="000000"/>
    </w:rPr>
  </w:style>
  <w:style w:type="paragraph" w:customStyle="1" w:styleId="1548">
    <w:name w:val="Char Char Char Char Char Char Char Char Char Char Char Char Char Char Char Char Char Char Char Char Char Char12"/>
    <w:basedOn w:val="1"/>
    <w:qFormat/>
    <w:uiPriority w:val="0"/>
    <w:pPr>
      <w:spacing w:line="360" w:lineRule="auto"/>
      <w:ind w:firstLine="200" w:firstLineChars="200"/>
    </w:pPr>
    <w:rPr>
      <w:rFonts w:ascii="宋体" w:hAnsi="宋体" w:cs="宋体"/>
      <w:sz w:val="24"/>
      <w:u w:color="000000"/>
    </w:rPr>
  </w:style>
  <w:style w:type="paragraph" w:customStyle="1" w:styleId="1549">
    <w:name w:val="Char Char Char Char Char Char1 Char Char Char Char2"/>
    <w:basedOn w:val="1"/>
    <w:qFormat/>
    <w:uiPriority w:val="0"/>
    <w:rPr>
      <w:u w:color="000000"/>
    </w:rPr>
  </w:style>
  <w:style w:type="paragraph" w:customStyle="1" w:styleId="1550">
    <w:name w:val="Char4 Char Char Char Char Char Char Char Char Char Char Char Char Char Char Char Char Char1 Char Char Char Char Char Char1 Char Char Char Char Char Char Char Char Char Char Char Char Char3"/>
    <w:basedOn w:val="1"/>
    <w:qFormat/>
    <w:uiPriority w:val="0"/>
    <w:pPr>
      <w:spacing w:line="240" w:lineRule="exact"/>
      <w:ind w:firstLine="200" w:firstLineChars="200"/>
    </w:pPr>
    <w:rPr>
      <w:sz w:val="28"/>
      <w:szCs w:val="28"/>
      <w:u w:color="000000"/>
    </w:rPr>
  </w:style>
  <w:style w:type="paragraph" w:customStyle="1" w:styleId="1551">
    <w:name w:val="Char Char33 Char Char Char Char Char Char Char Char Char Char Char Char2"/>
    <w:basedOn w:val="1"/>
    <w:qFormat/>
    <w:uiPriority w:val="0"/>
    <w:rPr>
      <w:sz w:val="24"/>
      <w:u w:color="000000"/>
    </w:rPr>
  </w:style>
  <w:style w:type="paragraph" w:customStyle="1" w:styleId="1552">
    <w:name w:val="Char Char1 Char Char Char Char Char Char Char2"/>
    <w:basedOn w:val="1"/>
    <w:qFormat/>
    <w:uiPriority w:val="0"/>
    <w:rPr>
      <w:rFonts w:ascii="Calibri" w:hAnsi="Calibri"/>
      <w:szCs w:val="22"/>
      <w:u w:color="000000"/>
    </w:rPr>
  </w:style>
  <w:style w:type="paragraph" w:customStyle="1" w:styleId="1553">
    <w:name w:val="Char162"/>
    <w:basedOn w:val="1"/>
    <w:next w:val="1"/>
    <w:qFormat/>
    <w:uiPriority w:val="0"/>
    <w:pPr>
      <w:ind w:firstLine="200" w:firstLineChars="200"/>
    </w:pPr>
    <w:rPr>
      <w:rFonts w:ascii="宋体" w:hAnsi="宋体" w:cs="宋体"/>
      <w:sz w:val="24"/>
      <w:u w:color="FFFFFF"/>
    </w:rPr>
  </w:style>
  <w:style w:type="paragraph" w:customStyle="1" w:styleId="1554">
    <w:name w:val="Char2 Char Char1 Char Char Char2"/>
    <w:basedOn w:val="1"/>
    <w:qFormat/>
    <w:uiPriority w:val="0"/>
    <w:pPr>
      <w:spacing w:line="360" w:lineRule="auto"/>
      <w:ind w:firstLine="200" w:firstLineChars="200"/>
    </w:pPr>
    <w:rPr>
      <w:rFonts w:ascii="宋体" w:hAnsi="宋体" w:cs="宋体"/>
      <w:sz w:val="24"/>
      <w:u w:color="000000"/>
    </w:rPr>
  </w:style>
  <w:style w:type="paragraph" w:customStyle="1" w:styleId="1555">
    <w:name w:val="Char Char Char Char1 Char Char Char12"/>
    <w:basedOn w:val="1"/>
    <w:qFormat/>
    <w:uiPriority w:val="0"/>
    <w:rPr>
      <w:u w:color="000000"/>
    </w:rPr>
  </w:style>
  <w:style w:type="paragraph" w:customStyle="1" w:styleId="1556">
    <w:name w:val="样式 标题 2H21.1标题 2第*章Heading 2 HiddenHeading 2 CCBS2nd level...3"/>
    <w:basedOn w:val="10"/>
    <w:qFormat/>
    <w:uiPriority w:val="0"/>
    <w:pPr>
      <w:tabs>
        <w:tab w:val="left" w:pos="0"/>
        <w:tab w:val="left" w:pos="567"/>
        <w:tab w:val="clear" w:pos="1617"/>
      </w:tabs>
      <w:spacing w:before="120" w:after="0" w:line="360" w:lineRule="auto"/>
      <w:ind w:left="567"/>
      <w:jc w:val="left"/>
    </w:pPr>
    <w:rPr>
      <w:rFonts w:ascii="Times New Roman" w:hAnsi="Times New Roman" w:cs="宋体"/>
      <w:b w:val="0"/>
      <w:bCs w:val="0"/>
      <w:color w:val="000000"/>
      <w:sz w:val="28"/>
      <w:szCs w:val="20"/>
    </w:rPr>
  </w:style>
  <w:style w:type="paragraph" w:customStyle="1" w:styleId="1557">
    <w:name w:val="reader-word-layer reader-word-s1-4"/>
    <w:basedOn w:val="1"/>
    <w:qFormat/>
    <w:uiPriority w:val="0"/>
    <w:pPr>
      <w:widowControl/>
      <w:spacing w:before="100" w:beforeAutospacing="1" w:after="100" w:afterAutospacing="1"/>
      <w:jc w:val="left"/>
    </w:pPr>
    <w:rPr>
      <w:rFonts w:ascii="宋体" w:hAnsi="宋体" w:cs="宋体"/>
      <w:kern w:val="0"/>
      <w:sz w:val="24"/>
    </w:rPr>
  </w:style>
  <w:style w:type="paragraph" w:customStyle="1" w:styleId="1558">
    <w:name w:val="Char Char9 Char Char Char Char"/>
    <w:basedOn w:val="1"/>
    <w:qFormat/>
    <w:uiPriority w:val="0"/>
    <w:pPr>
      <w:widowControl/>
      <w:spacing w:after="160" w:line="240" w:lineRule="exact"/>
      <w:ind w:firstLine="980" w:firstLineChars="350"/>
      <w:jc w:val="left"/>
    </w:pPr>
    <w:rPr>
      <w:rFonts w:eastAsia="Times New Roman"/>
      <w:kern w:val="0"/>
      <w:szCs w:val="21"/>
    </w:rPr>
  </w:style>
  <w:style w:type="paragraph" w:customStyle="1" w:styleId="1559">
    <w:name w:val="Char Char6 Char Char Char Char Char Char"/>
    <w:basedOn w:val="1"/>
    <w:qFormat/>
    <w:uiPriority w:val="0"/>
    <w:pPr>
      <w:widowControl/>
      <w:spacing w:after="160" w:line="240" w:lineRule="exact"/>
      <w:jc w:val="left"/>
    </w:pPr>
    <w:rPr>
      <w:rFonts w:ascii="Verdana" w:hAnsi="Verdana" w:eastAsia="仿宋_GB2312" w:cs="”“Times New Roman”“"/>
      <w:kern w:val="0"/>
      <w:sz w:val="24"/>
      <w:szCs w:val="20"/>
      <w:lang w:eastAsia="en-US"/>
    </w:rPr>
  </w:style>
  <w:style w:type="paragraph" w:customStyle="1" w:styleId="1560">
    <w:name w:val="表头9"/>
    <w:basedOn w:val="1"/>
    <w:qFormat/>
    <w:uiPriority w:val="0"/>
    <w:pPr>
      <w:widowControl/>
      <w:adjustRightInd w:val="0"/>
      <w:snapToGrid w:val="0"/>
      <w:jc w:val="center"/>
    </w:pPr>
    <w:rPr>
      <w:rFonts w:ascii="Calibri" w:hAnsi="Calibri" w:eastAsia="黑体" w:cs="宋体"/>
      <w:sz w:val="24"/>
    </w:rPr>
  </w:style>
  <w:style w:type="paragraph" w:customStyle="1" w:styleId="1561">
    <w:name w:val="表格9"/>
    <w:basedOn w:val="1"/>
    <w:link w:val="2522"/>
    <w:qFormat/>
    <w:uiPriority w:val="0"/>
    <w:pPr>
      <w:widowControl/>
      <w:adjustRightInd w:val="0"/>
      <w:snapToGrid w:val="0"/>
      <w:jc w:val="center"/>
    </w:pPr>
    <w:rPr>
      <w:rFonts w:ascii="Calibri" w:hAnsi="Calibri" w:cs="宋体"/>
      <w:szCs w:val="21"/>
    </w:rPr>
  </w:style>
  <w:style w:type="paragraph" w:customStyle="1" w:styleId="1562">
    <w:name w:val="金源"/>
    <w:basedOn w:val="1"/>
    <w:link w:val="2474"/>
    <w:qFormat/>
    <w:uiPriority w:val="0"/>
    <w:pPr>
      <w:spacing w:line="480" w:lineRule="exact"/>
      <w:ind w:firstLine="480" w:firstLineChars="200"/>
      <w:jc w:val="left"/>
    </w:pPr>
    <w:rPr>
      <w:sz w:val="24"/>
    </w:rPr>
  </w:style>
  <w:style w:type="paragraph" w:customStyle="1" w:styleId="1563">
    <w:name w:val="甲乙酮正文"/>
    <w:basedOn w:val="61"/>
    <w:link w:val="2475"/>
    <w:qFormat/>
    <w:uiPriority w:val="0"/>
    <w:pPr>
      <w:spacing w:after="0" w:line="360" w:lineRule="auto"/>
      <w:ind w:firstLine="200" w:firstLineChars="200"/>
      <w:jc w:val="left"/>
    </w:pPr>
    <w:rPr>
      <w:color w:val="000000"/>
      <w:sz w:val="24"/>
    </w:rPr>
  </w:style>
  <w:style w:type="paragraph" w:customStyle="1" w:styleId="1564">
    <w:name w:val="专用字体"/>
    <w:basedOn w:val="1"/>
    <w:link w:val="2476"/>
    <w:qFormat/>
    <w:uiPriority w:val="0"/>
    <w:pPr>
      <w:spacing w:line="360" w:lineRule="auto"/>
      <w:ind w:firstLine="200" w:firstLineChars="200"/>
    </w:pPr>
    <w:rPr>
      <w:bCs/>
      <w:sz w:val="24"/>
    </w:rPr>
  </w:style>
  <w:style w:type="paragraph" w:customStyle="1" w:styleId="1565">
    <w:name w:val="报告正文1"/>
    <w:basedOn w:val="96"/>
    <w:link w:val="2477"/>
    <w:qFormat/>
    <w:uiPriority w:val="0"/>
    <w:pPr>
      <w:spacing w:after="0" w:line="360" w:lineRule="auto"/>
      <w:ind w:left="0" w:leftChars="0" w:firstLine="200"/>
    </w:pPr>
    <w:rPr>
      <w:color w:val="000000"/>
      <w:sz w:val="24"/>
    </w:rPr>
  </w:style>
  <w:style w:type="paragraph" w:customStyle="1" w:styleId="1566">
    <w:name w:val="未确定"/>
    <w:basedOn w:val="1"/>
    <w:link w:val="2479"/>
    <w:qFormat/>
    <w:uiPriority w:val="0"/>
    <w:pPr>
      <w:spacing w:beforeLines="50" w:line="400" w:lineRule="exact"/>
      <w:ind w:firstLine="480" w:firstLineChars="200"/>
    </w:pPr>
    <w:rPr>
      <w:color w:val="800080"/>
      <w:sz w:val="24"/>
    </w:rPr>
  </w:style>
  <w:style w:type="paragraph" w:customStyle="1" w:styleId="1567">
    <w:name w:val="样式 标题 3H31.1.1标题 3条标题1.1.1h3level_3PIM 3Level 3 HeadHead...1"/>
    <w:basedOn w:val="11"/>
    <w:link w:val="2480"/>
    <w:qFormat/>
    <w:uiPriority w:val="0"/>
    <w:pPr>
      <w:tabs>
        <w:tab w:val="clear" w:pos="2269"/>
      </w:tabs>
      <w:ind w:left="0" w:firstLine="0"/>
    </w:pPr>
    <w:rPr>
      <w:rFonts w:ascii="黑体" w:hAnsi="黑体" w:eastAsia="黑体"/>
      <w:sz w:val="28"/>
    </w:rPr>
  </w:style>
  <w:style w:type="paragraph" w:customStyle="1" w:styleId="1568">
    <w:name w:val="宋体4"/>
    <w:basedOn w:val="1"/>
    <w:link w:val="2483"/>
    <w:qFormat/>
    <w:uiPriority w:val="0"/>
    <w:pPr>
      <w:spacing w:line="360" w:lineRule="auto"/>
      <w:ind w:firstLine="200" w:firstLineChars="200"/>
    </w:pPr>
    <w:rPr>
      <w:sz w:val="28"/>
      <w:szCs w:val="48"/>
    </w:rPr>
  </w:style>
  <w:style w:type="paragraph" w:customStyle="1" w:styleId="1569">
    <w:name w:val="表格标题博泵"/>
    <w:basedOn w:val="1"/>
    <w:link w:val="2485"/>
    <w:qFormat/>
    <w:uiPriority w:val="0"/>
    <w:pPr>
      <w:adjustRightInd w:val="0"/>
      <w:snapToGrid w:val="0"/>
      <w:jc w:val="center"/>
      <w:textAlignment w:val="baseline"/>
    </w:pPr>
    <w:rPr>
      <w:b/>
      <w:color w:val="000000"/>
    </w:rPr>
  </w:style>
  <w:style w:type="paragraph" w:customStyle="1" w:styleId="1570">
    <w:name w:val="表 标题"/>
    <w:basedOn w:val="150"/>
    <w:next w:val="1"/>
    <w:link w:val="2487"/>
    <w:qFormat/>
    <w:uiPriority w:val="0"/>
    <w:pPr>
      <w:tabs>
        <w:tab w:val="clear" w:pos="9016"/>
      </w:tabs>
      <w:adjustRightInd/>
      <w:snapToGrid/>
      <w:spacing w:beforeLines="50" w:line="240" w:lineRule="auto"/>
      <w:ind w:left="0" w:firstLine="0"/>
      <w:jc w:val="center"/>
      <w:textAlignment w:val="auto"/>
    </w:pPr>
    <w:rPr>
      <w:b/>
      <w:kern w:val="2"/>
    </w:rPr>
  </w:style>
  <w:style w:type="paragraph" w:customStyle="1" w:styleId="1571">
    <w:name w:val="表蕊居中"/>
    <w:basedOn w:val="1"/>
    <w:link w:val="2488"/>
    <w:qFormat/>
    <w:uiPriority w:val="0"/>
    <w:pPr>
      <w:adjustRightInd w:val="0"/>
      <w:spacing w:line="280" w:lineRule="atLeast"/>
      <w:jc w:val="center"/>
      <w:textAlignment w:val="baseline"/>
    </w:pPr>
    <w:rPr>
      <w:color w:val="FF0000"/>
      <w:spacing w:val="-10"/>
      <w:szCs w:val="21"/>
    </w:rPr>
  </w:style>
  <w:style w:type="paragraph" w:customStyle="1" w:styleId="1572">
    <w:name w:val="博泵1"/>
    <w:basedOn w:val="1"/>
    <w:link w:val="2489"/>
    <w:qFormat/>
    <w:uiPriority w:val="0"/>
    <w:pPr>
      <w:adjustRightInd w:val="0"/>
      <w:spacing w:line="480" w:lineRule="exact"/>
      <w:ind w:firstLine="200" w:firstLineChars="200"/>
      <w:jc w:val="left"/>
      <w:textAlignment w:val="baseline"/>
    </w:pPr>
    <w:rPr>
      <w:rFonts w:hAnsi="宋体"/>
      <w:color w:val="000000"/>
      <w:sz w:val="24"/>
    </w:rPr>
  </w:style>
  <w:style w:type="paragraph" w:customStyle="1" w:styleId="1573">
    <w:name w:val="正文四号ss"/>
    <w:basedOn w:val="1"/>
    <w:next w:val="1"/>
    <w:link w:val="2490"/>
    <w:qFormat/>
    <w:uiPriority w:val="0"/>
    <w:pPr>
      <w:spacing w:line="520" w:lineRule="exact"/>
      <w:ind w:firstLine="200" w:firstLineChars="200"/>
    </w:pPr>
    <w:rPr>
      <w:rFonts w:ascii="宋体" w:hAnsi="宋体"/>
      <w:sz w:val="28"/>
      <w:szCs w:val="28"/>
    </w:rPr>
  </w:style>
  <w:style w:type="paragraph" w:customStyle="1" w:styleId="1574">
    <w:name w:val="样式 标题 3H31.1.1标题 3条标题1.1.1h3level_3PIM 3Level 3 HeadHead..."/>
    <w:basedOn w:val="11"/>
    <w:link w:val="2491"/>
    <w:qFormat/>
    <w:uiPriority w:val="0"/>
    <w:pPr>
      <w:tabs>
        <w:tab w:val="clear" w:pos="2269"/>
      </w:tabs>
      <w:spacing w:line="415" w:lineRule="auto"/>
      <w:ind w:left="0" w:firstLine="0"/>
    </w:pPr>
    <w:rPr>
      <w:rFonts w:ascii="黑体" w:hAnsi="黑体" w:eastAsia="黑体"/>
      <w:sz w:val="28"/>
    </w:rPr>
  </w:style>
  <w:style w:type="paragraph" w:customStyle="1" w:styleId="1575">
    <w:name w:val="参数解释"/>
    <w:basedOn w:val="1562"/>
    <w:link w:val="2492"/>
    <w:qFormat/>
    <w:uiPriority w:val="0"/>
    <w:pPr>
      <w:ind w:firstLine="1274" w:firstLineChars="531"/>
    </w:pPr>
  </w:style>
  <w:style w:type="paragraph" w:customStyle="1" w:styleId="1576">
    <w:name w:val="B标题二"/>
    <w:basedOn w:val="1"/>
    <w:next w:val="1"/>
    <w:qFormat/>
    <w:uiPriority w:val="0"/>
    <w:pPr>
      <w:numPr>
        <w:ilvl w:val="1"/>
        <w:numId w:val="10"/>
      </w:numPr>
      <w:adjustRightInd w:val="0"/>
      <w:snapToGrid w:val="0"/>
      <w:spacing w:line="360" w:lineRule="auto"/>
      <w:outlineLvl w:val="1"/>
    </w:pPr>
    <w:rPr>
      <w:rFonts w:eastAsia="黑体"/>
      <w:sz w:val="24"/>
      <w:szCs w:val="36"/>
    </w:rPr>
  </w:style>
  <w:style w:type="paragraph" w:customStyle="1" w:styleId="1577">
    <w:name w:val="宋小四缩"/>
    <w:basedOn w:val="1"/>
    <w:link w:val="2496"/>
    <w:qFormat/>
    <w:uiPriority w:val="0"/>
    <w:pPr>
      <w:spacing w:line="360" w:lineRule="auto"/>
      <w:ind w:firstLine="480" w:firstLineChars="200"/>
    </w:pPr>
    <w:rPr>
      <w:rFonts w:ascii="宋体" w:hAnsi="宋体"/>
      <w:color w:val="000000"/>
      <w:sz w:val="24"/>
    </w:rPr>
  </w:style>
  <w:style w:type="paragraph" w:customStyle="1" w:styleId="1578">
    <w:name w:val="fu正文"/>
    <w:basedOn w:val="1"/>
    <w:link w:val="2506"/>
    <w:qFormat/>
    <w:uiPriority w:val="0"/>
    <w:pPr>
      <w:spacing w:line="460" w:lineRule="exact"/>
      <w:ind w:firstLine="200" w:firstLineChars="200"/>
    </w:pPr>
    <w:rPr>
      <w:rFonts w:ascii="宋体" w:hAnsi="宋体"/>
      <w:color w:val="000000"/>
      <w:sz w:val="24"/>
    </w:rPr>
  </w:style>
  <w:style w:type="paragraph" w:customStyle="1" w:styleId="1579">
    <w:name w:val="正文 New New New New New New New New New New New New New New New New New New"/>
    <w:qFormat/>
    <w:uiPriority w:val="0"/>
    <w:pPr>
      <w:widowControl w:val="0"/>
      <w:jc w:val="both"/>
    </w:pPr>
    <w:rPr>
      <w:rFonts w:ascii="Times New Roman" w:hAnsi="Times New Roman" w:eastAsia="宋体" w:cs="Times New Roman"/>
      <w:snapToGrid w:val="0"/>
      <w:kern w:val="2"/>
      <w:sz w:val="21"/>
      <w:szCs w:val="24"/>
      <w:lang w:val="en-US" w:eastAsia="zh-CN" w:bidi="ar-SA"/>
    </w:rPr>
  </w:style>
  <w:style w:type="paragraph" w:customStyle="1" w:styleId="1580">
    <w:name w:val="reader-word-layer reader-word-s2-9"/>
    <w:basedOn w:val="1"/>
    <w:qFormat/>
    <w:uiPriority w:val="0"/>
    <w:pPr>
      <w:widowControl/>
      <w:spacing w:before="100" w:beforeAutospacing="1" w:after="100" w:afterAutospacing="1"/>
      <w:jc w:val="left"/>
    </w:pPr>
    <w:rPr>
      <w:rFonts w:ascii="宋体" w:hAnsi="宋体" w:cs="宋体"/>
      <w:kern w:val="0"/>
      <w:sz w:val="24"/>
    </w:rPr>
  </w:style>
  <w:style w:type="paragraph" w:customStyle="1" w:styleId="1581">
    <w:name w:val="style4"/>
    <w:basedOn w:val="1"/>
    <w:qFormat/>
    <w:uiPriority w:val="0"/>
    <w:pPr>
      <w:widowControl/>
      <w:spacing w:before="100" w:beforeAutospacing="1" w:after="100" w:afterAutospacing="1"/>
      <w:jc w:val="left"/>
    </w:pPr>
    <w:rPr>
      <w:rFonts w:ascii="宋体" w:hAnsi="宋体" w:cs="宋体"/>
      <w:b/>
      <w:bCs/>
      <w:color w:val="000000"/>
      <w:kern w:val="0"/>
      <w:sz w:val="24"/>
    </w:rPr>
  </w:style>
  <w:style w:type="paragraph" w:customStyle="1" w:styleId="1582">
    <w:name w:val="little1"/>
    <w:basedOn w:val="1"/>
    <w:qFormat/>
    <w:uiPriority w:val="0"/>
    <w:pPr>
      <w:widowControl/>
      <w:spacing w:before="100" w:beforeAutospacing="1" w:after="100" w:afterAutospacing="1"/>
      <w:jc w:val="left"/>
    </w:pPr>
    <w:rPr>
      <w:rFonts w:ascii="宋体" w:hAnsi="宋体" w:cs="宋体"/>
      <w:kern w:val="0"/>
      <w:sz w:val="24"/>
    </w:rPr>
  </w:style>
  <w:style w:type="paragraph" w:customStyle="1" w:styleId="1583">
    <w:name w:val="Char Char Char Char Char Char Char Char Char Char13"/>
    <w:basedOn w:val="1"/>
    <w:qFormat/>
    <w:uiPriority w:val="0"/>
  </w:style>
  <w:style w:type="paragraph" w:customStyle="1" w:styleId="1584">
    <w:name w:val="样式 默认段落字体 Para Char Char Char Char + 字距调整二号"/>
    <w:basedOn w:val="197"/>
    <w:qFormat/>
    <w:uiPriority w:val="0"/>
    <w:pPr>
      <w:spacing w:beforeLines="50" w:afterLines="50" w:line="360" w:lineRule="auto"/>
      <w:jc w:val="left"/>
    </w:pPr>
    <w:rPr>
      <w:rFonts w:eastAsia="黑体"/>
      <w:kern w:val="44"/>
      <w:sz w:val="32"/>
    </w:rPr>
  </w:style>
  <w:style w:type="paragraph" w:customStyle="1" w:styleId="1585">
    <w:name w:val="小标题 2"/>
    <w:basedOn w:val="1"/>
    <w:qFormat/>
    <w:uiPriority w:val="0"/>
    <w:pPr>
      <w:autoSpaceDE w:val="0"/>
      <w:autoSpaceDN w:val="0"/>
      <w:adjustRightInd w:val="0"/>
    </w:pPr>
    <w:rPr>
      <w:rFonts w:ascii="宋体"/>
      <w:kern w:val="0"/>
      <w:sz w:val="24"/>
      <w:szCs w:val="20"/>
    </w:rPr>
  </w:style>
  <w:style w:type="paragraph" w:customStyle="1" w:styleId="1586">
    <w:name w:val="样式 样式 默认段落字体 Para Char Char Char Char + 字距调整二号 +"/>
    <w:basedOn w:val="1584"/>
    <w:qFormat/>
    <w:uiPriority w:val="0"/>
  </w:style>
  <w:style w:type="paragraph" w:customStyle="1" w:styleId="1587">
    <w:name w:val="正文 New New New New New New New New New New New New New New New New New"/>
    <w:qFormat/>
    <w:uiPriority w:val="0"/>
    <w:pPr>
      <w:widowControl w:val="0"/>
      <w:jc w:val="both"/>
    </w:pPr>
    <w:rPr>
      <w:rFonts w:ascii="Times New Roman" w:hAnsi="Times New Roman" w:eastAsia="宋体" w:cs="Times New Roman"/>
      <w:snapToGrid w:val="0"/>
      <w:kern w:val="2"/>
      <w:sz w:val="21"/>
      <w:szCs w:val="24"/>
      <w:lang w:val="en-US" w:eastAsia="zh-CN" w:bidi="ar-SA"/>
    </w:rPr>
  </w:style>
  <w:style w:type="paragraph" w:customStyle="1" w:styleId="1588">
    <w:name w:val="表格a"/>
    <w:basedOn w:val="1"/>
    <w:link w:val="2514"/>
    <w:qFormat/>
    <w:uiPriority w:val="0"/>
    <w:pPr>
      <w:adjustRightInd w:val="0"/>
      <w:snapToGrid w:val="0"/>
      <w:ind w:firstLine="420"/>
      <w:jc w:val="center"/>
    </w:pPr>
    <w:rPr>
      <w:rFonts w:ascii="Calibri" w:hAnsi="Calibri"/>
      <w:color w:val="000000"/>
      <w:szCs w:val="21"/>
    </w:rPr>
  </w:style>
  <w:style w:type="paragraph" w:customStyle="1" w:styleId="1589">
    <w:name w:val="正文 New New New New New New New New New New New New New New New New New New New New New"/>
    <w:qFormat/>
    <w:uiPriority w:val="0"/>
    <w:pPr>
      <w:widowControl w:val="0"/>
      <w:jc w:val="both"/>
    </w:pPr>
    <w:rPr>
      <w:rFonts w:ascii="Times New Roman" w:hAnsi="Times New Roman" w:eastAsia="宋体" w:cs="Times New Roman"/>
      <w:snapToGrid w:val="0"/>
      <w:kern w:val="2"/>
      <w:sz w:val="21"/>
      <w:szCs w:val="24"/>
      <w:lang w:val="en-US" w:eastAsia="zh-CN" w:bidi="ar-SA"/>
    </w:rPr>
  </w:style>
  <w:style w:type="paragraph" w:customStyle="1" w:styleId="1590">
    <w:name w:val="表格20"/>
    <w:basedOn w:val="1"/>
    <w:qFormat/>
    <w:uiPriority w:val="0"/>
    <w:pPr>
      <w:widowControl/>
      <w:spacing w:line="400" w:lineRule="exact"/>
      <w:jc w:val="center"/>
    </w:pPr>
    <w:rPr>
      <w:rFonts w:ascii="宋体"/>
      <w:color w:val="000000"/>
      <w:szCs w:val="21"/>
    </w:rPr>
  </w:style>
  <w:style w:type="paragraph" w:customStyle="1" w:styleId="1591">
    <w:name w:val="我的样式"/>
    <w:basedOn w:val="1"/>
    <w:qFormat/>
    <w:uiPriority w:val="0"/>
    <w:pPr>
      <w:spacing w:line="360" w:lineRule="auto"/>
      <w:ind w:firstLine="538" w:firstLineChars="192"/>
    </w:pPr>
    <w:rPr>
      <w:kern w:val="0"/>
      <w:sz w:val="28"/>
    </w:rPr>
  </w:style>
  <w:style w:type="paragraph" w:customStyle="1" w:styleId="1592">
    <w:name w:val="正文1-1"/>
    <w:basedOn w:val="1"/>
    <w:link w:val="2507"/>
    <w:qFormat/>
    <w:uiPriority w:val="0"/>
    <w:pPr>
      <w:widowControl/>
      <w:snapToGrid w:val="0"/>
      <w:spacing w:line="360" w:lineRule="auto"/>
      <w:ind w:firstLine="200" w:firstLineChars="200"/>
      <w:jc w:val="left"/>
    </w:pPr>
    <w:rPr>
      <w:rFonts w:ascii="宋体" w:hAnsi="宋体" w:eastAsia="仿宋_GB2312"/>
      <w:sz w:val="28"/>
    </w:rPr>
  </w:style>
  <w:style w:type="paragraph" w:customStyle="1" w:styleId="1593">
    <w:name w:val="表格标题新"/>
    <w:basedOn w:val="701"/>
    <w:link w:val="2509"/>
    <w:qFormat/>
    <w:uiPriority w:val="0"/>
    <w:pPr>
      <w:tabs>
        <w:tab w:val="left" w:pos="0"/>
      </w:tabs>
      <w:adjustRightInd w:val="0"/>
      <w:snapToGrid w:val="0"/>
      <w:spacing w:beforeLines="50" w:after="0" w:line="240" w:lineRule="auto"/>
      <w:ind w:firstLine="562" w:firstLineChars="0"/>
    </w:pPr>
    <w:rPr>
      <w:rFonts w:ascii="仿宋_GB2312" w:eastAsia="黑体"/>
      <w:b/>
      <w:spacing w:val="4"/>
      <w:kern w:val="18"/>
    </w:rPr>
  </w:style>
  <w:style w:type="paragraph" w:customStyle="1" w:styleId="1594">
    <w:name w:val="表1表2"/>
    <w:basedOn w:val="1"/>
    <w:qFormat/>
    <w:uiPriority w:val="0"/>
    <w:pPr>
      <w:autoSpaceDE w:val="0"/>
      <w:autoSpaceDN w:val="0"/>
      <w:adjustRightInd w:val="0"/>
      <w:jc w:val="center"/>
      <w:textAlignment w:val="center"/>
    </w:pPr>
    <w:rPr>
      <w:rFonts w:eastAsia="仿宋_GB2312"/>
      <w:kern w:val="0"/>
      <w:szCs w:val="21"/>
    </w:rPr>
  </w:style>
  <w:style w:type="paragraph" w:customStyle="1" w:styleId="1595">
    <w:name w:val="reader-word-layer reader-word-s4-24"/>
    <w:basedOn w:val="1"/>
    <w:qFormat/>
    <w:uiPriority w:val="0"/>
    <w:pPr>
      <w:widowControl/>
      <w:spacing w:before="100" w:beforeAutospacing="1" w:after="100" w:afterAutospacing="1"/>
      <w:jc w:val="left"/>
    </w:pPr>
    <w:rPr>
      <w:rFonts w:ascii="宋体" w:hAnsi="宋体" w:cs="宋体"/>
      <w:kern w:val="0"/>
      <w:sz w:val="24"/>
    </w:rPr>
  </w:style>
  <w:style w:type="paragraph" w:customStyle="1" w:styleId="1596">
    <w:name w:val="reader-word-layer reader-word-s4-17"/>
    <w:basedOn w:val="1"/>
    <w:qFormat/>
    <w:uiPriority w:val="0"/>
    <w:pPr>
      <w:widowControl/>
      <w:spacing w:before="100" w:beforeAutospacing="1" w:after="100" w:afterAutospacing="1"/>
      <w:jc w:val="left"/>
    </w:pPr>
    <w:rPr>
      <w:rFonts w:ascii="宋体" w:hAnsi="宋体" w:cs="宋体"/>
      <w:kern w:val="0"/>
      <w:sz w:val="24"/>
    </w:rPr>
  </w:style>
  <w:style w:type="paragraph" w:customStyle="1" w:styleId="1597">
    <w:name w:val="reader-word-layer reader-word-s4-25"/>
    <w:basedOn w:val="1"/>
    <w:qFormat/>
    <w:uiPriority w:val="0"/>
    <w:pPr>
      <w:widowControl/>
      <w:spacing w:before="100" w:beforeAutospacing="1" w:after="100" w:afterAutospacing="1"/>
      <w:jc w:val="left"/>
    </w:pPr>
    <w:rPr>
      <w:rFonts w:ascii="宋体" w:hAnsi="宋体" w:cs="宋体"/>
      <w:kern w:val="0"/>
      <w:sz w:val="24"/>
    </w:rPr>
  </w:style>
  <w:style w:type="paragraph" w:customStyle="1" w:styleId="1598">
    <w:name w:val="表内59"/>
    <w:basedOn w:val="1"/>
    <w:qFormat/>
    <w:uiPriority w:val="0"/>
    <w:pPr>
      <w:adjustRightInd w:val="0"/>
      <w:snapToGrid w:val="0"/>
      <w:spacing w:line="300" w:lineRule="auto"/>
      <w:jc w:val="center"/>
    </w:pPr>
    <w:rPr>
      <w:rFonts w:ascii="宋体" w:eastAsia="方正宋三简体"/>
      <w:sz w:val="24"/>
      <w:szCs w:val="21"/>
    </w:rPr>
  </w:style>
  <w:style w:type="paragraph" w:customStyle="1" w:styleId="1599">
    <w:name w:val="环评三级标题"/>
    <w:basedOn w:val="1"/>
    <w:next w:val="1"/>
    <w:qFormat/>
    <w:uiPriority w:val="0"/>
    <w:pPr>
      <w:tabs>
        <w:tab w:val="left" w:pos="900"/>
      </w:tabs>
      <w:spacing w:line="520" w:lineRule="exact"/>
      <w:jc w:val="left"/>
      <w:outlineLvl w:val="2"/>
    </w:pPr>
    <w:rPr>
      <w:rFonts w:eastAsia="楷体_GB2312"/>
      <w:b/>
      <w:sz w:val="28"/>
      <w:szCs w:val="22"/>
    </w:rPr>
  </w:style>
  <w:style w:type="paragraph" w:customStyle="1" w:styleId="1600">
    <w:name w:val="环评一级标题"/>
    <w:basedOn w:val="1"/>
    <w:next w:val="93"/>
    <w:qFormat/>
    <w:uiPriority w:val="0"/>
    <w:pPr>
      <w:tabs>
        <w:tab w:val="left" w:pos="4540"/>
      </w:tabs>
      <w:spacing w:before="312" w:after="312"/>
      <w:jc w:val="center"/>
      <w:outlineLvl w:val="0"/>
    </w:pPr>
    <w:rPr>
      <w:rFonts w:eastAsia="黑体"/>
      <w:b/>
      <w:sz w:val="44"/>
      <w:szCs w:val="22"/>
    </w:rPr>
  </w:style>
  <w:style w:type="paragraph" w:customStyle="1" w:styleId="1601">
    <w:name w:val="[基本段落]"/>
    <w:basedOn w:val="1"/>
    <w:qFormat/>
    <w:uiPriority w:val="0"/>
    <w:pPr>
      <w:autoSpaceDE w:val="0"/>
      <w:autoSpaceDN w:val="0"/>
      <w:adjustRightInd w:val="0"/>
      <w:spacing w:line="288" w:lineRule="auto"/>
      <w:textAlignment w:val="center"/>
    </w:pPr>
    <w:rPr>
      <w:rFonts w:ascii="宋体" w:hAnsi="Calibri" w:cs="宋体"/>
      <w:color w:val="000000"/>
      <w:kern w:val="0"/>
      <w:sz w:val="24"/>
      <w:szCs w:val="22"/>
      <w:lang w:val="zh-CN"/>
    </w:rPr>
  </w:style>
  <w:style w:type="paragraph" w:customStyle="1" w:styleId="1602">
    <w:name w:val="小3仿"/>
    <w:basedOn w:val="6"/>
    <w:qFormat/>
    <w:uiPriority w:val="0"/>
    <w:pPr>
      <w:widowControl w:val="0"/>
      <w:adjustRightInd w:val="0"/>
      <w:spacing w:before="0" w:after="0" w:line="500" w:lineRule="exact"/>
      <w:ind w:right="0" w:firstLine="420" w:firstLineChars="150"/>
    </w:pPr>
    <w:rPr>
      <w:rFonts w:ascii="楷体_GB2312" w:hAnsi="宋体" w:eastAsia="楷体_GB2312"/>
      <w:sz w:val="24"/>
      <w:szCs w:val="30"/>
    </w:rPr>
  </w:style>
  <w:style w:type="paragraph" w:customStyle="1" w:styleId="1603">
    <w:name w:val="样式 标题 3 + 小四 行距: 1.5 倍行距"/>
    <w:basedOn w:val="11"/>
    <w:qFormat/>
    <w:uiPriority w:val="0"/>
    <w:pPr>
      <w:tabs>
        <w:tab w:val="clear" w:pos="2269"/>
      </w:tabs>
      <w:spacing w:line="360" w:lineRule="auto"/>
      <w:ind w:left="0" w:firstLine="0"/>
    </w:pPr>
    <w:rPr>
      <w:rFonts w:cs="宋体"/>
      <w:sz w:val="28"/>
      <w:szCs w:val="28"/>
    </w:rPr>
  </w:style>
  <w:style w:type="paragraph" w:customStyle="1" w:styleId="1604">
    <w:name w:val="样式 左侧:  0.42 厘米 首行缩进:  0.85 厘米 右侧:  0.42 厘米"/>
    <w:basedOn w:val="1"/>
    <w:next w:val="6"/>
    <w:qFormat/>
    <w:uiPriority w:val="0"/>
    <w:pPr>
      <w:spacing w:line="360" w:lineRule="auto"/>
    </w:pPr>
    <w:rPr>
      <w:rFonts w:cs="宋体"/>
      <w:sz w:val="24"/>
      <w:szCs w:val="20"/>
    </w:rPr>
  </w:style>
  <w:style w:type="paragraph" w:customStyle="1" w:styleId="1605">
    <w:name w:val="样式 表名"/>
    <w:basedOn w:val="1"/>
    <w:next w:val="1"/>
    <w:qFormat/>
    <w:uiPriority w:val="0"/>
    <w:pPr>
      <w:adjustRightInd w:val="0"/>
      <w:snapToGrid w:val="0"/>
      <w:spacing w:line="400" w:lineRule="exact"/>
      <w:ind w:firstLine="567"/>
      <w:jc w:val="center"/>
      <w:textAlignment w:val="baseline"/>
    </w:pPr>
    <w:rPr>
      <w:rFonts w:ascii="宋体"/>
      <w:kern w:val="0"/>
      <w:sz w:val="24"/>
      <w:szCs w:val="20"/>
    </w:rPr>
  </w:style>
  <w:style w:type="paragraph" w:customStyle="1" w:styleId="1606">
    <w:name w:val="p20"/>
    <w:basedOn w:val="1"/>
    <w:qFormat/>
    <w:uiPriority w:val="0"/>
    <w:pPr>
      <w:widowControl/>
      <w:snapToGrid w:val="0"/>
      <w:spacing w:line="400" w:lineRule="atLeast"/>
      <w:jc w:val="center"/>
    </w:pPr>
    <w:rPr>
      <w:rFonts w:ascii="Calibri" w:hAnsi="Calibri"/>
      <w:kern w:val="0"/>
      <w:sz w:val="24"/>
      <w:szCs w:val="22"/>
    </w:rPr>
  </w:style>
  <w:style w:type="paragraph" w:customStyle="1" w:styleId="1607">
    <w:name w:val="p19"/>
    <w:basedOn w:val="1"/>
    <w:qFormat/>
    <w:uiPriority w:val="0"/>
    <w:pPr>
      <w:widowControl/>
      <w:snapToGrid w:val="0"/>
      <w:spacing w:line="400" w:lineRule="atLeast"/>
      <w:jc w:val="center"/>
    </w:pPr>
    <w:rPr>
      <w:rFonts w:ascii="Calibri" w:hAnsi="Calibri"/>
      <w:b/>
      <w:bCs/>
      <w:kern w:val="0"/>
      <w:sz w:val="24"/>
      <w:szCs w:val="22"/>
    </w:rPr>
  </w:style>
  <w:style w:type="paragraph" w:customStyle="1" w:styleId="1608">
    <w:name w:val="样式 表格-五号 + 首行缩进:  2 字符1"/>
    <w:basedOn w:val="1"/>
    <w:qFormat/>
    <w:uiPriority w:val="0"/>
    <w:pPr>
      <w:adjustRightInd w:val="0"/>
      <w:spacing w:line="360" w:lineRule="auto"/>
      <w:jc w:val="center"/>
      <w:textAlignment w:val="baseline"/>
    </w:pPr>
    <w:rPr>
      <w:rFonts w:ascii="宋体" w:cs="宋体"/>
      <w:kern w:val="0"/>
      <w:sz w:val="24"/>
      <w:szCs w:val="20"/>
    </w:rPr>
  </w:style>
  <w:style w:type="paragraph" w:customStyle="1" w:styleId="1609">
    <w:name w:val="样式 标题 2 + 小四 自动设置"/>
    <w:basedOn w:val="10"/>
    <w:qFormat/>
    <w:uiPriority w:val="0"/>
    <w:pPr>
      <w:tabs>
        <w:tab w:val="clear" w:pos="1617"/>
      </w:tabs>
      <w:spacing w:before="160" w:after="160" w:line="360" w:lineRule="auto"/>
      <w:ind w:left="0" w:firstLine="0"/>
    </w:pPr>
    <w:rPr>
      <w:rFonts w:ascii="Times New Roman" w:hAnsi="Times New Roman" w:eastAsia="宋体"/>
      <w:bCs w:val="0"/>
    </w:rPr>
  </w:style>
  <w:style w:type="paragraph" w:customStyle="1" w:styleId="1610">
    <w:name w:val="样式 标题 1 + 小四 行距: 1.5 倍行距"/>
    <w:basedOn w:val="9"/>
    <w:qFormat/>
    <w:uiPriority w:val="0"/>
    <w:pPr>
      <w:keepLines/>
      <w:snapToGrid/>
      <w:spacing w:before="340" w:after="330" w:line="360" w:lineRule="auto"/>
      <w:ind w:left="0" w:firstLine="0"/>
    </w:pPr>
    <w:rPr>
      <w:rFonts w:ascii="Calibri" w:hAnsi="Calibri" w:eastAsia="宋体" w:cs="宋体"/>
      <w:color w:val="auto"/>
      <w:sz w:val="44"/>
      <w:szCs w:val="20"/>
    </w:rPr>
  </w:style>
  <w:style w:type="paragraph" w:customStyle="1" w:styleId="1611">
    <w:name w:val="样式 正文首行缩进 + 首行缩进:  2 字符 段前: 0.5 行"/>
    <w:basedOn w:val="1"/>
    <w:next w:val="1"/>
    <w:qFormat/>
    <w:uiPriority w:val="0"/>
    <w:pPr>
      <w:adjustRightInd w:val="0"/>
      <w:spacing w:line="360" w:lineRule="auto"/>
      <w:jc w:val="center"/>
    </w:pPr>
    <w:rPr>
      <w:b/>
      <w:kern w:val="0"/>
      <w:sz w:val="24"/>
      <w:szCs w:val="20"/>
    </w:rPr>
  </w:style>
  <w:style w:type="paragraph" w:customStyle="1" w:styleId="1612">
    <w:name w:val="表段1"/>
    <w:basedOn w:val="1"/>
    <w:qFormat/>
    <w:uiPriority w:val="0"/>
    <w:pPr>
      <w:adjustRightInd w:val="0"/>
      <w:snapToGrid w:val="0"/>
      <w:spacing w:line="360" w:lineRule="auto"/>
      <w:ind w:firstLine="200" w:firstLineChars="200"/>
    </w:pPr>
    <w:rPr>
      <w:sz w:val="24"/>
    </w:rPr>
  </w:style>
  <w:style w:type="paragraph" w:customStyle="1" w:styleId="1613">
    <w:name w:val="列出段落22"/>
    <w:basedOn w:val="1"/>
    <w:qFormat/>
    <w:uiPriority w:val="0"/>
    <w:pPr>
      <w:ind w:firstLine="420" w:firstLineChars="200"/>
    </w:pPr>
    <w:rPr>
      <w:szCs w:val="20"/>
    </w:rPr>
  </w:style>
  <w:style w:type="paragraph" w:customStyle="1" w:styleId="1614">
    <w:name w:val="安全设施设计正文"/>
    <w:basedOn w:val="1"/>
    <w:qFormat/>
    <w:uiPriority w:val="0"/>
    <w:pPr>
      <w:tabs>
        <w:tab w:val="left" w:pos="567"/>
      </w:tabs>
      <w:spacing w:line="360" w:lineRule="auto"/>
      <w:ind w:firstLine="200" w:firstLineChars="200"/>
    </w:pPr>
    <w:rPr>
      <w:rFonts w:ascii="宋体"/>
      <w:sz w:val="28"/>
      <w:szCs w:val="20"/>
    </w:rPr>
  </w:style>
  <w:style w:type="paragraph" w:customStyle="1" w:styleId="1615">
    <w:name w:val="reader-word-layer reader-word-s12-3"/>
    <w:basedOn w:val="1"/>
    <w:qFormat/>
    <w:uiPriority w:val="0"/>
    <w:pPr>
      <w:widowControl/>
      <w:spacing w:before="100" w:beforeAutospacing="1" w:after="100" w:afterAutospacing="1"/>
      <w:jc w:val="left"/>
    </w:pPr>
    <w:rPr>
      <w:rFonts w:ascii="宋体" w:hAnsi="宋体" w:cs="宋体"/>
      <w:kern w:val="0"/>
      <w:sz w:val="24"/>
    </w:rPr>
  </w:style>
  <w:style w:type="paragraph" w:customStyle="1" w:styleId="1616">
    <w:name w:val="reader-word-layer reader-word-s12-4"/>
    <w:basedOn w:val="1"/>
    <w:qFormat/>
    <w:uiPriority w:val="0"/>
    <w:pPr>
      <w:widowControl/>
      <w:spacing w:before="100" w:beforeAutospacing="1" w:after="100" w:afterAutospacing="1"/>
      <w:jc w:val="left"/>
    </w:pPr>
    <w:rPr>
      <w:rFonts w:ascii="宋体" w:hAnsi="宋体" w:cs="宋体"/>
      <w:kern w:val="0"/>
      <w:sz w:val="24"/>
    </w:rPr>
  </w:style>
  <w:style w:type="paragraph" w:customStyle="1" w:styleId="1617">
    <w:name w:val="reader-word-layer reader-word-s12-5"/>
    <w:basedOn w:val="1"/>
    <w:qFormat/>
    <w:uiPriority w:val="0"/>
    <w:pPr>
      <w:widowControl/>
      <w:spacing w:before="100" w:beforeAutospacing="1" w:after="100" w:afterAutospacing="1"/>
      <w:jc w:val="left"/>
    </w:pPr>
    <w:rPr>
      <w:rFonts w:ascii="宋体" w:hAnsi="宋体" w:cs="宋体"/>
      <w:kern w:val="0"/>
      <w:sz w:val="24"/>
    </w:rPr>
  </w:style>
  <w:style w:type="paragraph" w:customStyle="1" w:styleId="1618">
    <w:name w:val="reader-word-layer reader-word-s12-6"/>
    <w:basedOn w:val="1"/>
    <w:qFormat/>
    <w:uiPriority w:val="0"/>
    <w:pPr>
      <w:widowControl/>
      <w:spacing w:before="100" w:beforeAutospacing="1" w:after="100" w:afterAutospacing="1"/>
      <w:jc w:val="left"/>
    </w:pPr>
    <w:rPr>
      <w:rFonts w:ascii="宋体" w:hAnsi="宋体" w:cs="宋体"/>
      <w:kern w:val="0"/>
      <w:sz w:val="24"/>
    </w:rPr>
  </w:style>
  <w:style w:type="paragraph" w:customStyle="1" w:styleId="1619">
    <w:name w:val="reader-word-layer reader-word-s12-7"/>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0">
    <w:name w:val="reader-word-layer reader-word-s13-3"/>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1">
    <w:name w:val="reader-word-layer reader-word-s13-6"/>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2">
    <w:name w:val="reader-word-layer reader-word-s13-9"/>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3">
    <w:name w:val="reader-word-layer reader-word-s13-10"/>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4">
    <w:name w:val="reader-word-layer reader-word-s13-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5">
    <w:name w:val="reader-word-layer reader-word-s13-12"/>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6">
    <w:name w:val="reader-word-layer reader-word-s13-13"/>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7">
    <w:name w:val="reader-word-layer reader-word-s13-15"/>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8">
    <w:name w:val="reader-word-layer reader-word-s19-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629">
    <w:name w:val="reader-word-layer reader-word-s19-9"/>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0">
    <w:name w:val="reader-word-layer reader-word-s19-3"/>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1">
    <w:name w:val="reader-word-layer reader-word-s4-4"/>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2">
    <w:name w:val="reader-word-layer reader-word-s4-5"/>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3">
    <w:name w:val="reader-word-layer reader-word-s4-3"/>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4">
    <w:name w:val="reader-word-layer reader-word-s4-7"/>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5">
    <w:name w:val="reader-word-layer reader-word-s9-6"/>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6">
    <w:name w:val="reader-word-layer reader-word-s9-4"/>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7">
    <w:name w:val="reader-word-layer reader-word-s9-14"/>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8">
    <w:name w:val="reader-word-layer reader-word-s9-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639">
    <w:name w:val="reader-word-layer reader-word-s11-8"/>
    <w:basedOn w:val="1"/>
    <w:qFormat/>
    <w:uiPriority w:val="0"/>
    <w:pPr>
      <w:widowControl/>
      <w:spacing w:before="100" w:beforeAutospacing="1" w:after="100" w:afterAutospacing="1"/>
      <w:jc w:val="left"/>
    </w:pPr>
    <w:rPr>
      <w:rFonts w:ascii="宋体" w:hAnsi="宋体" w:cs="宋体"/>
      <w:kern w:val="0"/>
      <w:sz w:val="24"/>
    </w:rPr>
  </w:style>
  <w:style w:type="paragraph" w:customStyle="1" w:styleId="1640">
    <w:name w:val="reader-word-layer reader-word-s11-11"/>
    <w:basedOn w:val="1"/>
    <w:qFormat/>
    <w:uiPriority w:val="0"/>
    <w:pPr>
      <w:widowControl/>
      <w:spacing w:before="100" w:beforeAutospacing="1" w:after="100" w:afterAutospacing="1"/>
      <w:jc w:val="left"/>
    </w:pPr>
    <w:rPr>
      <w:rFonts w:ascii="宋体" w:hAnsi="宋体" w:cs="宋体"/>
      <w:kern w:val="0"/>
      <w:sz w:val="24"/>
    </w:rPr>
  </w:style>
  <w:style w:type="paragraph" w:customStyle="1" w:styleId="1641">
    <w:name w:val="Char Char Char1 Char Char Char Char Char Char Char Char Char Char3"/>
    <w:basedOn w:val="1"/>
    <w:qFormat/>
    <w:uiPriority w:val="0"/>
  </w:style>
  <w:style w:type="paragraph" w:customStyle="1" w:styleId="1642">
    <w:name w:val="z-窗体底端1"/>
    <w:basedOn w:val="1"/>
    <w:next w:val="1"/>
    <w:link w:val="2517"/>
    <w:qFormat/>
    <w:uiPriority w:val="0"/>
    <w:pPr>
      <w:pBdr>
        <w:top w:val="single" w:color="auto" w:sz="6" w:space="1"/>
      </w:pBdr>
      <w:jc w:val="center"/>
    </w:pPr>
    <w:rPr>
      <w:rFonts w:ascii="宋体" w:hAnsi="Courier New" w:cs="Courier New"/>
      <w:szCs w:val="21"/>
    </w:rPr>
  </w:style>
  <w:style w:type="paragraph" w:customStyle="1" w:styleId="1643">
    <w:name w:val="z-窗体顶端1"/>
    <w:basedOn w:val="1"/>
    <w:next w:val="1"/>
    <w:link w:val="2519"/>
    <w:qFormat/>
    <w:uiPriority w:val="0"/>
    <w:pPr>
      <w:pBdr>
        <w:bottom w:val="single" w:color="auto" w:sz="6" w:space="1"/>
      </w:pBdr>
      <w:jc w:val="center"/>
    </w:pPr>
  </w:style>
  <w:style w:type="paragraph" w:customStyle="1" w:styleId="1644">
    <w:name w:val="BIG BOLD"/>
    <w:basedOn w:val="1"/>
    <w:qFormat/>
    <w:uiPriority w:val="0"/>
    <w:pPr>
      <w:tabs>
        <w:tab w:val="left" w:leader="underscore" w:pos="1134"/>
      </w:tabs>
    </w:pPr>
    <w:rPr>
      <w:szCs w:val="20"/>
    </w:rPr>
  </w:style>
  <w:style w:type="paragraph" w:customStyle="1" w:styleId="1645">
    <w:name w:val="reader-word-layer reader-word-s4-1"/>
    <w:basedOn w:val="1"/>
    <w:qFormat/>
    <w:uiPriority w:val="0"/>
    <w:pPr>
      <w:widowControl/>
      <w:spacing w:before="100" w:beforeAutospacing="1" w:after="100" w:afterAutospacing="1"/>
      <w:jc w:val="left"/>
    </w:pPr>
    <w:rPr>
      <w:rFonts w:ascii="宋体" w:hAnsi="宋体" w:cs="宋体"/>
      <w:kern w:val="0"/>
      <w:sz w:val="24"/>
    </w:rPr>
  </w:style>
  <w:style w:type="paragraph" w:customStyle="1" w:styleId="1646">
    <w:name w:val="reader-word-layer reader-word-s1-32"/>
    <w:basedOn w:val="1"/>
    <w:qFormat/>
    <w:uiPriority w:val="0"/>
    <w:pPr>
      <w:widowControl/>
      <w:spacing w:before="100" w:beforeAutospacing="1" w:after="100" w:afterAutospacing="1"/>
      <w:jc w:val="left"/>
    </w:pPr>
    <w:rPr>
      <w:rFonts w:ascii="宋体" w:hAnsi="宋体" w:cs="宋体"/>
      <w:kern w:val="0"/>
      <w:sz w:val="24"/>
    </w:rPr>
  </w:style>
  <w:style w:type="paragraph" w:customStyle="1" w:styleId="1647">
    <w:name w:val="正文缩进4"/>
    <w:basedOn w:val="1"/>
    <w:qFormat/>
    <w:uiPriority w:val="0"/>
    <w:pPr>
      <w:adjustRightInd w:val="0"/>
      <w:snapToGrid w:val="0"/>
      <w:spacing w:line="460" w:lineRule="exact"/>
      <w:ind w:firstLine="420"/>
    </w:pPr>
    <w:rPr>
      <w:sz w:val="24"/>
      <w:szCs w:val="20"/>
    </w:rPr>
  </w:style>
  <w:style w:type="paragraph" w:customStyle="1" w:styleId="1648">
    <w:name w:val="sy标题4"/>
    <w:basedOn w:val="12"/>
    <w:qFormat/>
    <w:uiPriority w:val="0"/>
    <w:pPr>
      <w:widowControl/>
      <w:tabs>
        <w:tab w:val="clear" w:pos="2127"/>
      </w:tabs>
      <w:overflowPunct w:val="0"/>
      <w:adjustRightInd w:val="0"/>
      <w:snapToGrid w:val="0"/>
      <w:spacing w:before="120" w:after="0" w:line="480" w:lineRule="exact"/>
      <w:ind w:left="1" w:firstLine="0"/>
      <w:jc w:val="left"/>
      <w:textAlignment w:val="baseline"/>
    </w:pPr>
    <w:rPr>
      <w:rFonts w:ascii="Cambria" w:hAnsi="Cambria" w:eastAsia="宋体"/>
      <w:kern w:val="0"/>
      <w:sz w:val="24"/>
    </w:rPr>
  </w:style>
  <w:style w:type="paragraph" w:customStyle="1" w:styleId="1649">
    <w:name w:val="Char Char58 Char Char"/>
    <w:basedOn w:val="1"/>
    <w:qFormat/>
    <w:uiPriority w:val="0"/>
    <w:pPr>
      <w:spacing w:line="360" w:lineRule="auto"/>
      <w:ind w:firstLine="200" w:firstLineChars="200"/>
    </w:pPr>
    <w:rPr>
      <w:rFonts w:ascii="宋体" w:hAnsi="宋体" w:cs="宋体"/>
      <w:sz w:val="24"/>
    </w:rPr>
  </w:style>
  <w:style w:type="paragraph" w:customStyle="1" w:styleId="1650">
    <w:name w:val="Char Char4 Char Char Char Char Char Char Char Char Char Char Char Char Char Char Char Char Char Char"/>
    <w:basedOn w:val="1"/>
    <w:qFormat/>
    <w:uiPriority w:val="0"/>
    <w:pPr>
      <w:widowControl/>
      <w:spacing w:line="360" w:lineRule="auto"/>
      <w:ind w:firstLine="200" w:firstLineChars="200"/>
      <w:jc w:val="left"/>
    </w:pPr>
    <w:rPr>
      <w:rFonts w:ascii="宋体" w:hAnsi="宋体" w:cs="宋体"/>
      <w:sz w:val="24"/>
    </w:rPr>
  </w:style>
  <w:style w:type="paragraph" w:customStyle="1" w:styleId="1651">
    <w:name w:val="表格内"/>
    <w:basedOn w:val="1"/>
    <w:qFormat/>
    <w:uiPriority w:val="0"/>
    <w:pPr>
      <w:jc w:val="center"/>
    </w:pPr>
    <w:rPr>
      <w:szCs w:val="21"/>
    </w:rPr>
  </w:style>
  <w:style w:type="paragraph" w:customStyle="1" w:styleId="1652">
    <w:name w:val="正文+"/>
    <w:basedOn w:val="1"/>
    <w:link w:val="2524"/>
    <w:qFormat/>
    <w:uiPriority w:val="0"/>
    <w:pPr>
      <w:numPr>
        <w:ilvl w:val="1"/>
        <w:numId w:val="11"/>
      </w:numPr>
      <w:spacing w:line="520" w:lineRule="exact"/>
      <w:ind w:firstLine="200" w:firstLineChars="200"/>
    </w:pPr>
    <w:rPr>
      <w:rFonts w:ascii="Arial" w:hAnsi="Arial"/>
      <w:sz w:val="24"/>
    </w:rPr>
  </w:style>
  <w:style w:type="paragraph" w:customStyle="1" w:styleId="1653">
    <w:name w:val="Char Char60"/>
    <w:basedOn w:val="1"/>
    <w:qFormat/>
    <w:uiPriority w:val="0"/>
    <w:pPr>
      <w:spacing w:line="360" w:lineRule="auto"/>
      <w:ind w:firstLine="200" w:firstLineChars="200"/>
    </w:pPr>
    <w:rPr>
      <w:rFonts w:ascii="宋体" w:hAnsi="宋体" w:cs="宋体"/>
      <w:sz w:val="24"/>
    </w:rPr>
  </w:style>
  <w:style w:type="paragraph" w:customStyle="1" w:styleId="1654">
    <w:name w:val="Char Char Char Char3"/>
    <w:basedOn w:val="1"/>
    <w:next w:val="1"/>
    <w:qFormat/>
    <w:uiPriority w:val="0"/>
    <w:pPr>
      <w:ind w:firstLine="200" w:firstLineChars="200"/>
    </w:pPr>
    <w:rPr>
      <w:rFonts w:ascii="宋体" w:hAnsi="宋体" w:cs="宋体"/>
      <w:sz w:val="24"/>
    </w:rPr>
  </w:style>
  <w:style w:type="paragraph" w:customStyle="1" w:styleId="1655">
    <w:name w:val="Char Char Char Char Char Char Char3"/>
    <w:basedOn w:val="1"/>
    <w:qFormat/>
    <w:uiPriority w:val="0"/>
    <w:pPr>
      <w:widowControl/>
      <w:jc w:val="left"/>
    </w:pPr>
    <w:rPr>
      <w:szCs w:val="20"/>
    </w:rPr>
  </w:style>
  <w:style w:type="paragraph" w:customStyle="1" w:styleId="1656">
    <w:name w:val="列表 211"/>
    <w:basedOn w:val="1"/>
    <w:qFormat/>
    <w:uiPriority w:val="0"/>
    <w:pPr>
      <w:ind w:left="100" w:leftChars="200" w:hanging="200" w:hangingChars="200"/>
    </w:pPr>
    <w:rPr>
      <w:sz w:val="30"/>
      <w:szCs w:val="20"/>
    </w:rPr>
  </w:style>
  <w:style w:type="paragraph" w:customStyle="1" w:styleId="1657">
    <w:name w:val="Char Char Char1 Char Char Char1 Char Char Char Char Char Char Char Char Char Char2"/>
    <w:basedOn w:val="1"/>
    <w:qFormat/>
    <w:uiPriority w:val="0"/>
    <w:rPr>
      <w:szCs w:val="21"/>
    </w:rPr>
  </w:style>
  <w:style w:type="paragraph" w:customStyle="1" w:styleId="1658">
    <w:name w:val="Char Char5 Char Char"/>
    <w:basedOn w:val="1"/>
    <w:qFormat/>
    <w:uiPriority w:val="0"/>
    <w:pPr>
      <w:spacing w:line="360" w:lineRule="auto"/>
      <w:ind w:firstLine="200" w:firstLineChars="200"/>
    </w:pPr>
    <w:rPr>
      <w:rFonts w:ascii="宋体" w:hAnsi="宋体" w:cs="宋体"/>
      <w:sz w:val="24"/>
    </w:rPr>
  </w:style>
  <w:style w:type="paragraph" w:customStyle="1" w:styleId="1659">
    <w:name w:val="Char Char5 Char Char Char Char"/>
    <w:basedOn w:val="1"/>
    <w:qFormat/>
    <w:uiPriority w:val="0"/>
    <w:pPr>
      <w:spacing w:line="360" w:lineRule="auto"/>
      <w:ind w:firstLine="200" w:firstLineChars="200"/>
    </w:pPr>
    <w:rPr>
      <w:rFonts w:ascii="宋体" w:hAnsi="宋体" w:cs="宋体"/>
      <w:sz w:val="24"/>
    </w:rPr>
  </w:style>
  <w:style w:type="paragraph" w:customStyle="1" w:styleId="1660">
    <w:name w:val="Char Char131"/>
    <w:basedOn w:val="1"/>
    <w:qFormat/>
    <w:uiPriority w:val="0"/>
    <w:pPr>
      <w:spacing w:line="360" w:lineRule="auto"/>
      <w:ind w:firstLine="200" w:firstLineChars="200"/>
    </w:pPr>
    <w:rPr>
      <w:rFonts w:ascii="宋体" w:hAnsi="宋体" w:cs="宋体"/>
      <w:sz w:val="24"/>
    </w:rPr>
  </w:style>
  <w:style w:type="paragraph" w:customStyle="1" w:styleId="1661">
    <w:name w:val="Char Char2 Char Char Char Char Char Char Char Char4"/>
    <w:basedOn w:val="1"/>
    <w:qFormat/>
    <w:uiPriority w:val="0"/>
    <w:pPr>
      <w:spacing w:line="360" w:lineRule="auto"/>
      <w:ind w:firstLine="200" w:firstLineChars="200"/>
    </w:pPr>
    <w:rPr>
      <w:rFonts w:ascii="宋体" w:hAnsi="宋体" w:cs="宋体"/>
      <w:sz w:val="24"/>
    </w:rPr>
  </w:style>
  <w:style w:type="paragraph" w:customStyle="1" w:styleId="1662">
    <w:name w:val="Char8"/>
    <w:basedOn w:val="1"/>
    <w:qFormat/>
    <w:uiPriority w:val="0"/>
    <w:pPr>
      <w:spacing w:line="360" w:lineRule="auto"/>
      <w:ind w:firstLine="200" w:firstLineChars="200"/>
    </w:pPr>
    <w:rPr>
      <w:rFonts w:ascii="宋体" w:hAnsi="宋体" w:cs="宋体"/>
      <w:sz w:val="24"/>
    </w:rPr>
  </w:style>
  <w:style w:type="paragraph" w:customStyle="1" w:styleId="1663">
    <w:name w:val="Char Char2 Char Char Char Char Char Char Char Char2"/>
    <w:basedOn w:val="1"/>
    <w:qFormat/>
    <w:uiPriority w:val="0"/>
    <w:pPr>
      <w:spacing w:line="360" w:lineRule="auto"/>
      <w:ind w:firstLine="200" w:firstLineChars="200"/>
    </w:pPr>
    <w:rPr>
      <w:rFonts w:ascii="宋体" w:hAnsi="宋体" w:cs="宋体"/>
      <w:sz w:val="24"/>
    </w:rPr>
  </w:style>
  <w:style w:type="paragraph" w:customStyle="1" w:styleId="1664">
    <w:name w:val="Char Char Char Char4"/>
    <w:basedOn w:val="1"/>
    <w:next w:val="1"/>
    <w:qFormat/>
    <w:uiPriority w:val="0"/>
    <w:pPr>
      <w:ind w:firstLine="200" w:firstLineChars="200"/>
    </w:pPr>
    <w:rPr>
      <w:rFonts w:ascii="宋体" w:hAnsi="宋体" w:cs="宋体"/>
      <w:sz w:val="24"/>
    </w:rPr>
  </w:style>
  <w:style w:type="paragraph" w:customStyle="1" w:styleId="1665">
    <w:name w:val="Char Char Char Char Char Char Char4"/>
    <w:basedOn w:val="1"/>
    <w:qFormat/>
    <w:uiPriority w:val="0"/>
    <w:pPr>
      <w:widowControl/>
      <w:jc w:val="left"/>
    </w:pPr>
    <w:rPr>
      <w:szCs w:val="20"/>
    </w:rPr>
  </w:style>
  <w:style w:type="paragraph" w:customStyle="1" w:styleId="1666">
    <w:name w:val="列表 22"/>
    <w:basedOn w:val="1"/>
    <w:qFormat/>
    <w:uiPriority w:val="0"/>
    <w:pPr>
      <w:ind w:left="100" w:leftChars="200" w:hanging="200" w:hangingChars="200"/>
    </w:pPr>
    <w:rPr>
      <w:sz w:val="30"/>
      <w:szCs w:val="20"/>
    </w:rPr>
  </w:style>
  <w:style w:type="paragraph" w:customStyle="1" w:styleId="1667">
    <w:name w:val="Char Char Char1 Char Char Char1 Char Char Char Char Char Char Char Char Char Char3"/>
    <w:basedOn w:val="1"/>
    <w:qFormat/>
    <w:uiPriority w:val="0"/>
    <w:rPr>
      <w:szCs w:val="21"/>
    </w:rPr>
  </w:style>
  <w:style w:type="paragraph" w:customStyle="1" w:styleId="1668">
    <w:name w:val="Char9"/>
    <w:basedOn w:val="1"/>
    <w:qFormat/>
    <w:uiPriority w:val="0"/>
    <w:pPr>
      <w:spacing w:line="360" w:lineRule="auto"/>
      <w:ind w:firstLine="200" w:firstLineChars="200"/>
    </w:pPr>
    <w:rPr>
      <w:rFonts w:ascii="宋体" w:hAnsi="宋体" w:cs="宋体"/>
      <w:sz w:val="24"/>
    </w:rPr>
  </w:style>
  <w:style w:type="paragraph" w:customStyle="1" w:styleId="1669">
    <w:name w:val="Char Char Char Char Char Char Char Char Char Char Char Char Char Char Char Char11"/>
    <w:basedOn w:val="1"/>
    <w:qFormat/>
    <w:uiPriority w:val="0"/>
  </w:style>
  <w:style w:type="paragraph" w:customStyle="1" w:styleId="1670">
    <w:name w:val="Char Char24 Char Char Char Char1"/>
    <w:basedOn w:val="1"/>
    <w:qFormat/>
    <w:uiPriority w:val="0"/>
    <w:pPr>
      <w:spacing w:line="360" w:lineRule="auto"/>
      <w:ind w:firstLine="200" w:firstLineChars="200"/>
    </w:pPr>
    <w:rPr>
      <w:rFonts w:ascii="宋体" w:hAnsi="宋体" w:cs="宋体"/>
      <w:sz w:val="24"/>
    </w:rPr>
  </w:style>
  <w:style w:type="paragraph" w:customStyle="1" w:styleId="1671">
    <w:name w:val="正文文本 321"/>
    <w:basedOn w:val="1"/>
    <w:qFormat/>
    <w:uiPriority w:val="0"/>
    <w:pPr>
      <w:adjustRightInd w:val="0"/>
      <w:spacing w:line="360" w:lineRule="atLeast"/>
      <w:jc w:val="center"/>
      <w:textAlignment w:val="baseline"/>
    </w:pPr>
    <w:rPr>
      <w:rFonts w:ascii="仿宋体" w:hAnsi="宋体" w:eastAsia="仿宋体"/>
      <w:kern w:val="0"/>
      <w:sz w:val="24"/>
      <w:u w:color="FFFFFF"/>
    </w:rPr>
  </w:style>
  <w:style w:type="paragraph" w:customStyle="1" w:styleId="1672">
    <w:name w:val="Char152"/>
    <w:basedOn w:val="1"/>
    <w:next w:val="1"/>
    <w:qFormat/>
    <w:uiPriority w:val="0"/>
    <w:pPr>
      <w:ind w:firstLine="200" w:firstLineChars="200"/>
    </w:pPr>
    <w:rPr>
      <w:rFonts w:ascii="宋体" w:hAnsi="宋体" w:cs="宋体"/>
      <w:sz w:val="24"/>
      <w:u w:color="FFFFFF"/>
    </w:rPr>
  </w:style>
  <w:style w:type="paragraph" w:customStyle="1" w:styleId="1673">
    <w:name w:val="目录 121"/>
    <w:basedOn w:val="1"/>
    <w:next w:val="1"/>
    <w:qFormat/>
    <w:uiPriority w:val="0"/>
    <w:rPr>
      <w:rFonts w:hint="eastAsia" w:ascii="宋体" w:hAnsi="宋体"/>
      <w:u w:color="FFFFFF"/>
    </w:rPr>
  </w:style>
  <w:style w:type="paragraph" w:customStyle="1" w:styleId="1674">
    <w:name w:val="Char2 Char Char Char2"/>
    <w:basedOn w:val="1"/>
    <w:qFormat/>
    <w:uiPriority w:val="0"/>
    <w:pPr>
      <w:spacing w:line="360" w:lineRule="auto"/>
      <w:ind w:firstLine="200" w:firstLineChars="200"/>
    </w:pPr>
    <w:rPr>
      <w:rFonts w:ascii="宋体" w:hAnsi="宋体" w:cs="宋体"/>
      <w:sz w:val="24"/>
    </w:rPr>
  </w:style>
  <w:style w:type="paragraph" w:customStyle="1" w:styleId="1675">
    <w:name w:val="Char Char2 Char Char1"/>
    <w:basedOn w:val="1"/>
    <w:qFormat/>
    <w:uiPriority w:val="0"/>
    <w:rPr>
      <w:sz w:val="24"/>
      <w:szCs w:val="20"/>
    </w:rPr>
  </w:style>
  <w:style w:type="paragraph" w:customStyle="1" w:styleId="1676">
    <w:name w:val="Char Char1 Char Char Char Char Char Char Char Char Char Char Char Char Char Char Char Char Char Char Char Char Char Char Char Char Char Char Char Char Char Char1 Char Char Char Char2"/>
    <w:basedOn w:val="1"/>
    <w:qFormat/>
    <w:uiPriority w:val="0"/>
  </w:style>
  <w:style w:type="paragraph" w:customStyle="1" w:styleId="1677">
    <w:name w:val="Char Char19 Char Char1"/>
    <w:basedOn w:val="1"/>
    <w:qFormat/>
    <w:uiPriority w:val="0"/>
  </w:style>
  <w:style w:type="paragraph" w:customStyle="1" w:styleId="1678">
    <w:name w:val="纯文本41"/>
    <w:basedOn w:val="1"/>
    <w:qFormat/>
    <w:uiPriority w:val="0"/>
    <w:pPr>
      <w:adjustRightInd w:val="0"/>
      <w:textAlignment w:val="baseline"/>
    </w:pPr>
    <w:rPr>
      <w:rFonts w:ascii="宋体" w:hAnsi="Courier New"/>
      <w:sz w:val="28"/>
      <w:szCs w:val="20"/>
    </w:rPr>
  </w:style>
  <w:style w:type="paragraph" w:customStyle="1" w:styleId="1679">
    <w:name w:val="Char2 Char Char Char Char Char Char Char Char Char Char Char Char1"/>
    <w:basedOn w:val="1"/>
    <w:qFormat/>
    <w:uiPriority w:val="0"/>
    <w:pPr>
      <w:widowControl/>
      <w:jc w:val="left"/>
    </w:pPr>
    <w:rPr>
      <w:rFonts w:cs="宋体"/>
      <w:kern w:val="0"/>
    </w:rPr>
  </w:style>
  <w:style w:type="paragraph" w:customStyle="1" w:styleId="1680">
    <w:name w:val="Char Char252"/>
    <w:basedOn w:val="1"/>
    <w:qFormat/>
    <w:uiPriority w:val="0"/>
    <w:pPr>
      <w:spacing w:line="360" w:lineRule="auto"/>
      <w:ind w:firstLine="200" w:firstLineChars="200"/>
    </w:pPr>
    <w:rPr>
      <w:rFonts w:ascii="宋体" w:hAnsi="宋体" w:cs="宋体"/>
      <w:sz w:val="24"/>
    </w:rPr>
  </w:style>
  <w:style w:type="paragraph" w:customStyle="1" w:styleId="1681">
    <w:name w:val="Char Char Char Char Char Char Char Char Char2"/>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682">
    <w:name w:val="Char Char Char Char Char Char Char Char Char Char Char Char Char Char Char Char Char Char Char Char Char Char Char Char Char Char Char Char Char Char Char Char Char Char Char Char Char Char Char Char Char Char1"/>
    <w:basedOn w:val="1"/>
    <w:qFormat/>
    <w:uiPriority w:val="0"/>
  </w:style>
  <w:style w:type="paragraph" w:customStyle="1" w:styleId="1683">
    <w:name w:val="Char Char Char Char Char Char Char Char Char Char Char Char Char Char Char Char Char Char Char Char Char1 Char Char Char Char Char Char Char Char Char Char Char Char Char Char Char1"/>
    <w:basedOn w:val="1"/>
    <w:qFormat/>
    <w:uiPriority w:val="0"/>
    <w:pPr>
      <w:widowControl/>
      <w:spacing w:after="160" w:line="240" w:lineRule="exact"/>
      <w:jc w:val="left"/>
    </w:pPr>
    <w:rPr>
      <w:rFonts w:eastAsia="楷体_GB2312"/>
      <w:b/>
      <w:kern w:val="0"/>
      <w:sz w:val="20"/>
      <w:szCs w:val="20"/>
      <w:lang w:eastAsia="en-US"/>
    </w:rPr>
  </w:style>
  <w:style w:type="paragraph" w:customStyle="1" w:styleId="1684">
    <w:name w:val="Char Char2 Char Char Char Char Char Char Char Char1"/>
    <w:basedOn w:val="1"/>
    <w:qFormat/>
    <w:uiPriority w:val="0"/>
    <w:pPr>
      <w:spacing w:line="360" w:lineRule="auto"/>
      <w:ind w:firstLine="200" w:firstLineChars="200"/>
    </w:pPr>
    <w:rPr>
      <w:rFonts w:ascii="宋体" w:hAnsi="宋体" w:cs="宋体"/>
      <w:sz w:val="24"/>
    </w:rPr>
  </w:style>
  <w:style w:type="paragraph" w:customStyle="1" w:styleId="1685">
    <w:name w:val="普通(网站)31"/>
    <w:basedOn w:val="1"/>
    <w:qFormat/>
    <w:uiPriority w:val="0"/>
    <w:pPr>
      <w:widowControl/>
      <w:adjustRightInd w:val="0"/>
      <w:spacing w:before="100" w:after="100"/>
      <w:jc w:val="left"/>
    </w:pPr>
    <w:rPr>
      <w:rFonts w:ascii="宋体" w:hAnsi="宋体"/>
      <w:kern w:val="0"/>
      <w:sz w:val="24"/>
      <w:szCs w:val="28"/>
      <w:u w:color="FFFFFF"/>
    </w:rPr>
  </w:style>
  <w:style w:type="paragraph" w:customStyle="1" w:styleId="1686">
    <w:name w:val="Char Char Char Char Char Char1 Char Char Char Char Char Char Char Char Char Char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687">
    <w:name w:val="Char32"/>
    <w:basedOn w:val="1"/>
    <w:qFormat/>
    <w:uiPriority w:val="0"/>
    <w:pPr>
      <w:spacing w:before="60" w:line="360" w:lineRule="auto"/>
      <w:ind w:firstLine="200" w:firstLineChars="200"/>
    </w:pPr>
    <w:rPr>
      <w:rFonts w:ascii="宋体" w:hAnsi="宋体" w:cs="宋体"/>
      <w:sz w:val="24"/>
    </w:rPr>
  </w:style>
  <w:style w:type="paragraph" w:customStyle="1" w:styleId="1688">
    <w:name w:val="正文41"/>
    <w:qFormat/>
    <w:uiPriority w:val="0"/>
    <w:pPr>
      <w:widowControl w:val="0"/>
      <w:adjustRightInd w:val="0"/>
      <w:spacing w:line="360" w:lineRule="atLeast"/>
      <w:textAlignment w:val="baseline"/>
    </w:pPr>
    <w:rPr>
      <w:rFonts w:ascii="宋体" w:hAnsi="Times New Roman" w:eastAsia="宋体" w:cs="Times New Roman"/>
      <w:snapToGrid w:val="0"/>
      <w:kern w:val="2"/>
      <w:sz w:val="34"/>
      <w:szCs w:val="24"/>
      <w:lang w:val="en-US" w:eastAsia="zh-CN" w:bidi="ar-SA"/>
    </w:rPr>
  </w:style>
  <w:style w:type="paragraph" w:customStyle="1" w:styleId="1689">
    <w:name w:val="Char1 Char Char Char2"/>
    <w:basedOn w:val="1"/>
    <w:qFormat/>
    <w:uiPriority w:val="0"/>
    <w:pPr>
      <w:spacing w:line="360" w:lineRule="auto"/>
      <w:ind w:firstLine="200" w:firstLineChars="200"/>
    </w:pPr>
    <w:rPr>
      <w:rFonts w:ascii="宋体" w:hAnsi="宋体" w:cs="宋体"/>
      <w:sz w:val="24"/>
    </w:rPr>
  </w:style>
  <w:style w:type="paragraph" w:customStyle="1" w:styleId="1690">
    <w:name w:val="Char Char3 Char Char Char Char1"/>
    <w:basedOn w:val="1"/>
    <w:qFormat/>
    <w:uiPriority w:val="0"/>
    <w:pPr>
      <w:spacing w:line="360" w:lineRule="auto"/>
      <w:ind w:firstLine="200" w:firstLineChars="200"/>
    </w:pPr>
    <w:rPr>
      <w:rFonts w:ascii="宋体" w:hAnsi="宋体" w:cs="宋体"/>
      <w:sz w:val="24"/>
    </w:rPr>
  </w:style>
  <w:style w:type="paragraph" w:customStyle="1" w:styleId="1691">
    <w:name w:val="Char Char Char Char Char Char Char11"/>
    <w:basedOn w:val="1"/>
    <w:qFormat/>
    <w:uiPriority w:val="0"/>
  </w:style>
  <w:style w:type="paragraph" w:customStyle="1" w:styleId="1692">
    <w:name w:val="Char Char Char Char Char Char1 Char3"/>
    <w:basedOn w:val="1"/>
    <w:qFormat/>
    <w:uiPriority w:val="0"/>
  </w:style>
  <w:style w:type="paragraph" w:customStyle="1" w:styleId="1693">
    <w:name w:val="Char51"/>
    <w:basedOn w:val="1"/>
    <w:qFormat/>
    <w:uiPriority w:val="0"/>
  </w:style>
  <w:style w:type="paragraph" w:customStyle="1" w:styleId="1694">
    <w:name w:val="Char22"/>
    <w:basedOn w:val="1"/>
    <w:qFormat/>
    <w:uiPriority w:val="0"/>
    <w:pPr>
      <w:spacing w:line="360" w:lineRule="auto"/>
      <w:ind w:firstLine="200" w:firstLineChars="200"/>
    </w:pPr>
    <w:rPr>
      <w:rFonts w:ascii="宋体" w:hAnsi="宋体" w:cs="宋体"/>
      <w:sz w:val="24"/>
    </w:rPr>
  </w:style>
  <w:style w:type="paragraph" w:customStyle="1" w:styleId="1695">
    <w:name w:val="Char Char Char Char Char Char2"/>
    <w:basedOn w:val="1"/>
    <w:qFormat/>
    <w:uiPriority w:val="0"/>
    <w:rPr>
      <w:rFonts w:ascii="宋体" w:hAnsi="宋体"/>
      <w:sz w:val="24"/>
      <w:szCs w:val="20"/>
    </w:rPr>
  </w:style>
  <w:style w:type="paragraph" w:customStyle="1" w:styleId="1696">
    <w:name w:val="Char13"/>
    <w:basedOn w:val="1"/>
    <w:qFormat/>
    <w:uiPriority w:val="0"/>
    <w:rPr>
      <w:rFonts w:ascii="Arial" w:hAnsi="Arial"/>
      <w:szCs w:val="21"/>
    </w:rPr>
  </w:style>
  <w:style w:type="paragraph" w:customStyle="1" w:styleId="1697">
    <w:name w:val="Char Char Char Char1 Char Char Char Char Char Char Char Char Char Char Char Char Char Char Char Char Char Char Char Char Char1"/>
    <w:basedOn w:val="1"/>
    <w:qFormat/>
    <w:uiPriority w:val="0"/>
    <w:rPr>
      <w:rFonts w:ascii="宋体" w:hAnsi="宋体" w:cs="Courier New"/>
      <w:sz w:val="32"/>
      <w:szCs w:val="32"/>
    </w:rPr>
  </w:style>
  <w:style w:type="paragraph" w:customStyle="1" w:styleId="1698">
    <w:name w:val="Char Char Char Char Char Char Char Char Char Char Char Char Char2"/>
    <w:basedOn w:val="1"/>
    <w:qFormat/>
    <w:uiPriority w:val="0"/>
    <w:pPr>
      <w:adjustRightInd w:val="0"/>
      <w:snapToGrid w:val="0"/>
      <w:spacing w:line="360" w:lineRule="auto"/>
      <w:ind w:firstLine="200" w:firstLineChars="200"/>
      <w:jc w:val="left"/>
      <w:textAlignment w:val="baseline"/>
    </w:pPr>
    <w:rPr>
      <w:rFonts w:eastAsia="仿宋_GB2312"/>
      <w:kern w:val="0"/>
      <w:sz w:val="24"/>
      <w:szCs w:val="20"/>
    </w:rPr>
  </w:style>
  <w:style w:type="paragraph" w:customStyle="1" w:styleId="1699">
    <w:name w:val="正文51"/>
    <w:basedOn w:val="1"/>
    <w:qFormat/>
    <w:uiPriority w:val="0"/>
    <w:pPr>
      <w:widowControl/>
      <w:spacing w:before="120" w:after="120" w:line="480" w:lineRule="exact"/>
      <w:ind w:firstLine="200" w:firstLineChars="200"/>
    </w:pPr>
    <w:rPr>
      <w:sz w:val="24"/>
    </w:rPr>
  </w:style>
  <w:style w:type="paragraph" w:customStyle="1" w:styleId="1700">
    <w:name w:val="Char Char Char Char1 Char Char Char2"/>
    <w:basedOn w:val="1"/>
    <w:qFormat/>
    <w:uiPriority w:val="0"/>
    <w:rPr>
      <w:rFonts w:ascii="宋体" w:hAnsi="PMingLiU"/>
      <w:sz w:val="24"/>
    </w:rPr>
  </w:style>
  <w:style w:type="paragraph" w:customStyle="1" w:styleId="1701">
    <w:name w:val="Char Char1 Char1"/>
    <w:basedOn w:val="1"/>
    <w:qFormat/>
    <w:uiPriority w:val="0"/>
    <w:rPr>
      <w:rFonts w:eastAsia="Times New Roman"/>
      <w:kern w:val="0"/>
    </w:rPr>
  </w:style>
  <w:style w:type="paragraph" w:customStyle="1" w:styleId="1702">
    <w:name w:val="Char Char Char Char Char Char1 Char Char Char Char Char Char Char2"/>
    <w:basedOn w:val="1"/>
    <w:qFormat/>
    <w:uiPriority w:val="0"/>
  </w:style>
  <w:style w:type="paragraph" w:customStyle="1" w:styleId="1703">
    <w:name w:val="正文首行缩进41"/>
    <w:basedOn w:val="6"/>
    <w:qFormat/>
    <w:uiPriority w:val="0"/>
    <w:pPr>
      <w:widowControl w:val="0"/>
      <w:snapToGrid/>
      <w:spacing w:before="0" w:after="120" w:line="240" w:lineRule="auto"/>
      <w:ind w:right="0" w:firstLine="420"/>
    </w:pPr>
    <w:rPr>
      <w:rFonts w:hint="eastAsia" w:ascii="宋体" w:hAnsi="宋体"/>
      <w:sz w:val="21"/>
      <w:u w:color="FFFFFF"/>
    </w:rPr>
  </w:style>
  <w:style w:type="paragraph" w:customStyle="1" w:styleId="1704">
    <w:name w:val="Char Char Char Char12"/>
    <w:basedOn w:val="1"/>
    <w:qFormat/>
    <w:uiPriority w:val="0"/>
  </w:style>
  <w:style w:type="paragraph" w:customStyle="1" w:styleId="1705">
    <w:name w:val="Char Char Char Char Char Char Char Char Char Char Char Char Char Char Char Char Char Char Char Char Char Char Char Char Char Char Char Char Char Char Char Char Char Char Char Char Char Char Char Char1"/>
    <w:basedOn w:val="1"/>
    <w:qFormat/>
    <w:uiPriority w:val="0"/>
    <w:rPr>
      <w:sz w:val="24"/>
    </w:rPr>
  </w:style>
  <w:style w:type="paragraph" w:customStyle="1" w:styleId="1706">
    <w:name w:val="日期21"/>
    <w:basedOn w:val="1"/>
    <w:next w:val="1"/>
    <w:qFormat/>
    <w:uiPriority w:val="0"/>
    <w:pPr>
      <w:tabs>
        <w:tab w:val="left" w:pos="1134"/>
        <w:tab w:val="right" w:pos="7371"/>
      </w:tabs>
      <w:adjustRightInd w:val="0"/>
      <w:spacing w:line="360" w:lineRule="atLeast"/>
      <w:ind w:firstLine="567"/>
      <w:textAlignment w:val="baseline"/>
    </w:pPr>
    <w:rPr>
      <w:rFonts w:ascii="宋体"/>
      <w:kern w:val="0"/>
      <w:sz w:val="28"/>
      <w:szCs w:val="20"/>
    </w:rPr>
  </w:style>
  <w:style w:type="paragraph" w:customStyle="1" w:styleId="1707">
    <w:name w:val="Char Char3 Char Char Char Char Char Char1"/>
    <w:basedOn w:val="1"/>
    <w:qFormat/>
    <w:uiPriority w:val="0"/>
    <w:pPr>
      <w:spacing w:line="360" w:lineRule="auto"/>
      <w:ind w:firstLine="200" w:firstLineChars="200"/>
    </w:pPr>
    <w:rPr>
      <w:rFonts w:ascii="宋体" w:hAnsi="宋体" w:cs="宋体"/>
      <w:sz w:val="24"/>
    </w:rPr>
  </w:style>
  <w:style w:type="paragraph" w:customStyle="1" w:styleId="1708">
    <w:name w:val="Char Char Char Char111"/>
    <w:basedOn w:val="1"/>
    <w:qFormat/>
    <w:uiPriority w:val="0"/>
    <w:pPr>
      <w:tabs>
        <w:tab w:val="left" w:pos="540"/>
        <w:tab w:val="left" w:pos="780"/>
      </w:tabs>
      <w:ind w:left="256" w:firstLine="284"/>
    </w:pPr>
    <w:rPr>
      <w:rFonts w:ascii="Verdana" w:hAnsi="Verdana" w:eastAsia="Times New Roman"/>
      <w:kern w:val="0"/>
      <w:sz w:val="20"/>
      <w:szCs w:val="20"/>
      <w:lang w:eastAsia="en-US"/>
    </w:rPr>
  </w:style>
  <w:style w:type="paragraph" w:customStyle="1" w:styleId="1709">
    <w:name w:val="Char Char1 Char Char Char Char1"/>
    <w:basedOn w:val="1"/>
    <w:qFormat/>
    <w:uiPriority w:val="0"/>
    <w:rPr>
      <w:rFonts w:ascii="宋体" w:hAnsi="宋体" w:cs="宋体"/>
      <w:color w:val="000000"/>
      <w:kern w:val="0"/>
      <w:sz w:val="24"/>
    </w:rPr>
  </w:style>
  <w:style w:type="paragraph" w:customStyle="1" w:styleId="1710">
    <w:name w:val="Char Char Char Char Char Char Char Char Char Char2"/>
    <w:basedOn w:val="1"/>
    <w:qFormat/>
    <w:uiPriority w:val="0"/>
  </w:style>
  <w:style w:type="paragraph" w:customStyle="1" w:styleId="1711">
    <w:name w:val="Char41"/>
    <w:basedOn w:val="1"/>
    <w:qFormat/>
    <w:uiPriority w:val="0"/>
    <w:rPr>
      <w:sz w:val="24"/>
    </w:rPr>
  </w:style>
  <w:style w:type="paragraph" w:customStyle="1" w:styleId="1712">
    <w:name w:val="Char1 Char Char Char Char Char Char Char Char Char1"/>
    <w:basedOn w:val="1"/>
    <w:qFormat/>
    <w:uiPriority w:val="0"/>
  </w:style>
  <w:style w:type="paragraph" w:customStyle="1" w:styleId="1713">
    <w:name w:val="Char Char1 Char Char Char Char Char Char Char Char Char Char Char Char Char Char Char Char Char Char Char Char1 Char2"/>
    <w:basedOn w:val="1"/>
    <w:qFormat/>
    <w:uiPriority w:val="0"/>
    <w:pPr>
      <w:spacing w:line="360" w:lineRule="auto"/>
      <w:ind w:firstLine="200" w:firstLineChars="200"/>
    </w:pPr>
    <w:rPr>
      <w:rFonts w:ascii="宋体" w:hAnsi="宋体" w:cs="宋体"/>
      <w:sz w:val="24"/>
    </w:rPr>
  </w:style>
  <w:style w:type="paragraph" w:customStyle="1" w:styleId="1714">
    <w:name w:val="Char Char Char12"/>
    <w:basedOn w:val="1"/>
    <w:qFormat/>
    <w:uiPriority w:val="0"/>
  </w:style>
  <w:style w:type="paragraph" w:customStyle="1" w:styleId="1715">
    <w:name w:val="标题 324"/>
    <w:basedOn w:val="1"/>
    <w:next w:val="1"/>
    <w:qFormat/>
    <w:uiPriority w:val="0"/>
    <w:pPr>
      <w:keepNext/>
      <w:keepLines/>
      <w:spacing w:before="260" w:after="260" w:line="415" w:lineRule="auto"/>
      <w:outlineLvl w:val="2"/>
    </w:pPr>
    <w:rPr>
      <w:rFonts w:hint="eastAsia" w:ascii="宋体" w:hAnsi="宋体"/>
      <w:b/>
      <w:sz w:val="32"/>
      <w:u w:color="FFFFFF"/>
    </w:rPr>
  </w:style>
  <w:style w:type="paragraph" w:customStyle="1" w:styleId="1716">
    <w:name w:val="标题 521"/>
    <w:basedOn w:val="1"/>
    <w:next w:val="1"/>
    <w:qFormat/>
    <w:uiPriority w:val="0"/>
    <w:pPr>
      <w:keepNext/>
      <w:keepLines/>
      <w:spacing w:before="280" w:after="290" w:line="374" w:lineRule="auto"/>
      <w:outlineLvl w:val="4"/>
    </w:pPr>
    <w:rPr>
      <w:rFonts w:hint="eastAsia" w:ascii="宋体" w:hAnsi="宋体"/>
      <w:b/>
      <w:sz w:val="24"/>
      <w:u w:color="FFFFFF"/>
    </w:rPr>
  </w:style>
  <w:style w:type="paragraph" w:customStyle="1" w:styleId="1717">
    <w:name w:val="页眉41"/>
    <w:basedOn w:val="1"/>
    <w:qFormat/>
    <w:uiPriority w:val="0"/>
    <w:pPr>
      <w:pBdr>
        <w:bottom w:val="single" w:color="auto" w:sz="6" w:space="1"/>
      </w:pBdr>
      <w:tabs>
        <w:tab w:val="center" w:pos="4153"/>
        <w:tab w:val="right" w:pos="8306"/>
      </w:tabs>
      <w:snapToGrid w:val="0"/>
      <w:jc w:val="center"/>
    </w:pPr>
    <w:rPr>
      <w:rFonts w:hint="eastAsia" w:ascii="宋体" w:hAnsi="宋体"/>
      <w:sz w:val="18"/>
      <w:u w:color="FFFFFF"/>
    </w:rPr>
  </w:style>
  <w:style w:type="paragraph" w:customStyle="1" w:styleId="1718">
    <w:name w:val="标题 421"/>
    <w:basedOn w:val="1"/>
    <w:next w:val="1"/>
    <w:qFormat/>
    <w:uiPriority w:val="0"/>
    <w:pPr>
      <w:keepNext/>
      <w:keepLines/>
      <w:spacing w:before="280" w:after="290" w:line="374" w:lineRule="auto"/>
      <w:outlineLvl w:val="3"/>
    </w:pPr>
    <w:rPr>
      <w:rFonts w:hint="eastAsia" w:ascii="Arial" w:hAnsi="Arial" w:eastAsia="黑体"/>
      <w:b/>
      <w:color w:val="000000"/>
      <w:sz w:val="24"/>
      <w:u w:color="FFFFFF"/>
    </w:rPr>
  </w:style>
  <w:style w:type="paragraph" w:customStyle="1" w:styleId="1719">
    <w:name w:val="Char Char Char Char Char Char Char Char Char Char Char Char Char Char Char Char Char Char Char2"/>
    <w:basedOn w:val="1"/>
    <w:qFormat/>
    <w:uiPriority w:val="0"/>
  </w:style>
  <w:style w:type="paragraph" w:customStyle="1" w:styleId="1720">
    <w:name w:val="Char Char Char Char Char Char Char Char Char1 Char1"/>
    <w:basedOn w:val="1"/>
    <w:qFormat/>
    <w:uiPriority w:val="0"/>
    <w:rPr>
      <w:rFonts w:ascii="黑体" w:hAnsi="黑体" w:eastAsia="黑体"/>
      <w:b/>
      <w:spacing w:val="10"/>
      <w:sz w:val="28"/>
      <w:szCs w:val="20"/>
    </w:rPr>
  </w:style>
  <w:style w:type="paragraph" w:customStyle="1" w:styleId="1721">
    <w:name w:val="Char Char Char Char Char Char Char Char Char Char Char Char Char Char Char Char2"/>
    <w:basedOn w:val="1"/>
    <w:qFormat/>
    <w:uiPriority w:val="0"/>
    <w:pPr>
      <w:spacing w:line="360" w:lineRule="auto"/>
      <w:ind w:firstLine="200" w:firstLineChars="200"/>
    </w:pPr>
    <w:rPr>
      <w:rFonts w:ascii="宋体" w:hAnsi="宋体" w:cs="宋体"/>
      <w:sz w:val="24"/>
    </w:rPr>
  </w:style>
  <w:style w:type="paragraph" w:customStyle="1" w:styleId="1722">
    <w:name w:val="Char Char Char1 Char2"/>
    <w:basedOn w:val="1"/>
    <w:qFormat/>
    <w:uiPriority w:val="0"/>
    <w:pPr>
      <w:spacing w:line="360" w:lineRule="auto"/>
      <w:ind w:firstLine="200" w:firstLineChars="200"/>
    </w:pPr>
    <w:rPr>
      <w:szCs w:val="20"/>
    </w:rPr>
  </w:style>
  <w:style w:type="paragraph" w:customStyle="1" w:styleId="1723">
    <w:name w:val="Char1 Char Char Char Char Char Char Char Char Char Char Char Char Char Char Char1"/>
    <w:basedOn w:val="1"/>
    <w:qFormat/>
    <w:uiPriority w:val="0"/>
    <w:rPr>
      <w:szCs w:val="20"/>
    </w:rPr>
  </w:style>
  <w:style w:type="paragraph" w:customStyle="1" w:styleId="1724">
    <w:name w:val="Char1 Char Char Char Char Char Char2"/>
    <w:basedOn w:val="1"/>
    <w:qFormat/>
    <w:uiPriority w:val="0"/>
    <w:rPr>
      <w:sz w:val="24"/>
    </w:rPr>
  </w:style>
  <w:style w:type="paragraph" w:customStyle="1" w:styleId="1725">
    <w:name w:val="Char Char4 Char Char Char Char Char Char Char Char Char Char Char Char Char Char Char Char1"/>
    <w:basedOn w:val="1"/>
    <w:qFormat/>
    <w:uiPriority w:val="0"/>
    <w:pPr>
      <w:widowControl/>
      <w:spacing w:line="360" w:lineRule="auto"/>
      <w:ind w:firstLine="200" w:firstLineChars="200"/>
      <w:jc w:val="left"/>
    </w:pPr>
    <w:rPr>
      <w:rFonts w:ascii="宋体" w:hAnsi="宋体" w:cs="宋体"/>
      <w:sz w:val="24"/>
    </w:rPr>
  </w:style>
  <w:style w:type="paragraph" w:customStyle="1" w:styleId="1726">
    <w:name w:val="正文文本缩进 321"/>
    <w:basedOn w:val="1"/>
    <w:qFormat/>
    <w:uiPriority w:val="0"/>
    <w:pPr>
      <w:adjustRightInd w:val="0"/>
      <w:spacing w:before="120" w:after="120" w:line="300" w:lineRule="auto"/>
      <w:ind w:firstLine="425"/>
      <w:jc w:val="left"/>
      <w:textAlignment w:val="baseline"/>
    </w:pPr>
    <w:rPr>
      <w:rFonts w:ascii="宋体" w:hAnsi="宋体"/>
      <w:sz w:val="24"/>
      <w:u w:color="FFFFFF"/>
    </w:rPr>
  </w:style>
  <w:style w:type="paragraph" w:customStyle="1" w:styleId="1727">
    <w:name w:val="文本块21"/>
    <w:basedOn w:val="1"/>
    <w:qFormat/>
    <w:uiPriority w:val="0"/>
    <w:pPr>
      <w:adjustRightInd w:val="0"/>
      <w:ind w:left="420" w:right="-1774"/>
      <w:textAlignment w:val="baseline"/>
    </w:pPr>
    <w:rPr>
      <w:rFonts w:ascii="宋体" w:hAnsi="宋体"/>
      <w:u w:color="FFFFFF"/>
    </w:rPr>
  </w:style>
  <w:style w:type="paragraph" w:customStyle="1" w:styleId="1728">
    <w:name w:val="(文字) (文字)2"/>
    <w:basedOn w:val="1"/>
    <w:qFormat/>
    <w:uiPriority w:val="0"/>
  </w:style>
  <w:style w:type="paragraph" w:customStyle="1" w:styleId="1729">
    <w:name w:val="正文文本21"/>
    <w:basedOn w:val="6"/>
    <w:qFormat/>
    <w:uiPriority w:val="0"/>
    <w:pPr>
      <w:widowControl w:val="0"/>
      <w:snapToGrid/>
      <w:spacing w:before="0" w:after="0" w:line="360" w:lineRule="auto"/>
      <w:ind w:right="0" w:firstLine="480" w:firstLineChars="200"/>
    </w:pPr>
    <w:rPr>
      <w:rFonts w:ascii="宋体" w:cs="宋体"/>
      <w:sz w:val="24"/>
    </w:rPr>
  </w:style>
  <w:style w:type="paragraph" w:customStyle="1" w:styleId="1730">
    <w:name w:val="Char Char Char1 Char Char Char Char1"/>
    <w:basedOn w:val="1"/>
    <w:next w:val="1"/>
    <w:qFormat/>
    <w:uiPriority w:val="0"/>
    <w:pPr>
      <w:spacing w:line="360" w:lineRule="auto"/>
      <w:ind w:firstLine="200" w:firstLineChars="200"/>
    </w:pPr>
    <w:rPr>
      <w:rFonts w:ascii="宋体" w:hAnsi="宋体" w:eastAsia="汉鼎简书宋" w:cs="宋体"/>
      <w:sz w:val="24"/>
    </w:rPr>
  </w:style>
  <w:style w:type="paragraph" w:customStyle="1" w:styleId="1731">
    <w:name w:val="Char1 Char Char Char Char Char Char Char Char Char1 Char Char Char Char Char Char1"/>
    <w:basedOn w:val="1"/>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732">
    <w:name w:val="(文字) (文字)11"/>
    <w:basedOn w:val="1"/>
    <w:qFormat/>
    <w:uiPriority w:val="0"/>
  </w:style>
  <w:style w:type="paragraph" w:customStyle="1" w:styleId="1733">
    <w:name w:val="Char Char Char Char Char Char Char Char Char1 Char Char Char Char1"/>
    <w:basedOn w:val="1"/>
    <w:qFormat/>
    <w:uiPriority w:val="0"/>
    <w:rPr>
      <w:szCs w:val="20"/>
    </w:rPr>
  </w:style>
  <w:style w:type="paragraph" w:customStyle="1" w:styleId="1734">
    <w:name w:val="Char Char3 Char Char2"/>
    <w:basedOn w:val="1"/>
    <w:qFormat/>
    <w:uiPriority w:val="0"/>
    <w:pPr>
      <w:spacing w:line="360" w:lineRule="auto"/>
      <w:ind w:firstLine="200" w:firstLineChars="200"/>
    </w:pPr>
    <w:rPr>
      <w:rFonts w:ascii="宋体" w:hAnsi="宋体" w:cs="宋体"/>
      <w:sz w:val="24"/>
    </w:rPr>
  </w:style>
  <w:style w:type="paragraph" w:customStyle="1" w:styleId="1735">
    <w:name w:val="Char Char20 Char Char1"/>
    <w:basedOn w:val="1"/>
    <w:qFormat/>
    <w:uiPriority w:val="0"/>
    <w:rPr>
      <w:szCs w:val="21"/>
    </w:rPr>
  </w:style>
  <w:style w:type="paragraph" w:customStyle="1" w:styleId="1736">
    <w:name w:val="Char Char1 Char Char1"/>
    <w:basedOn w:val="1"/>
    <w:next w:val="1"/>
    <w:qFormat/>
    <w:uiPriority w:val="0"/>
    <w:pPr>
      <w:ind w:firstLine="200" w:firstLineChars="200"/>
    </w:pPr>
    <w:rPr>
      <w:rFonts w:ascii="宋体" w:hAnsi="宋体" w:cs="宋体"/>
      <w:sz w:val="24"/>
    </w:rPr>
  </w:style>
  <w:style w:type="paragraph" w:customStyle="1" w:styleId="1737">
    <w:name w:val="Char Char4 Char Char1"/>
    <w:basedOn w:val="1"/>
    <w:qFormat/>
    <w:uiPriority w:val="0"/>
    <w:pPr>
      <w:widowControl/>
      <w:spacing w:after="160" w:line="240" w:lineRule="exact"/>
      <w:jc w:val="left"/>
    </w:pPr>
    <w:rPr>
      <w:rFonts w:ascii="Verdana" w:hAnsi="Verdana" w:eastAsia="仿宋_GB2312" w:cs="”“Times New Roman”“"/>
      <w:kern w:val="0"/>
      <w:sz w:val="24"/>
      <w:szCs w:val="20"/>
      <w:lang w:eastAsia="en-US"/>
    </w:rPr>
  </w:style>
  <w:style w:type="paragraph" w:customStyle="1" w:styleId="1738">
    <w:name w:val="Char Char4 Char Char Char Char1"/>
    <w:basedOn w:val="1"/>
    <w:qFormat/>
    <w:uiPriority w:val="0"/>
    <w:pPr>
      <w:widowControl/>
      <w:spacing w:after="160" w:line="240" w:lineRule="exact"/>
      <w:jc w:val="left"/>
    </w:pPr>
    <w:rPr>
      <w:rFonts w:ascii="Verdana" w:hAnsi="Verdana" w:eastAsia="仿宋_GB2312" w:cs="”“Times New Roman”“"/>
      <w:kern w:val="0"/>
      <w:sz w:val="24"/>
      <w:szCs w:val="20"/>
      <w:lang w:eastAsia="en-US"/>
    </w:rPr>
  </w:style>
  <w:style w:type="paragraph" w:customStyle="1" w:styleId="1739">
    <w:name w:val="Char Char24 Char Char2"/>
    <w:basedOn w:val="1"/>
    <w:qFormat/>
    <w:uiPriority w:val="0"/>
    <w:pPr>
      <w:spacing w:line="360" w:lineRule="auto"/>
      <w:ind w:firstLine="200" w:firstLineChars="200"/>
    </w:pPr>
    <w:rPr>
      <w:rFonts w:ascii="宋体" w:hAnsi="宋体" w:cs="宋体"/>
      <w:sz w:val="24"/>
    </w:rPr>
  </w:style>
  <w:style w:type="paragraph" w:customStyle="1" w:styleId="1740">
    <w:name w:val="列表 311"/>
    <w:basedOn w:val="1"/>
    <w:qFormat/>
    <w:uiPriority w:val="0"/>
    <w:pPr>
      <w:ind w:left="100" w:leftChars="400" w:hanging="200" w:hangingChars="200"/>
    </w:pPr>
    <w:rPr>
      <w:rFonts w:eastAsia="仿宋_GB2312"/>
      <w:color w:val="000000"/>
      <w:kern w:val="0"/>
      <w:sz w:val="28"/>
      <w:szCs w:val="32"/>
    </w:rPr>
  </w:style>
  <w:style w:type="paragraph" w:customStyle="1" w:styleId="1741">
    <w:name w:val="Char Char13 Char Char1"/>
    <w:basedOn w:val="1"/>
    <w:qFormat/>
    <w:uiPriority w:val="0"/>
    <w:rPr>
      <w:szCs w:val="21"/>
    </w:rPr>
  </w:style>
  <w:style w:type="paragraph" w:customStyle="1" w:styleId="1742">
    <w:name w:val="Char Char6 Char Char Char Char1"/>
    <w:basedOn w:val="1"/>
    <w:qFormat/>
    <w:uiPriority w:val="0"/>
    <w:pPr>
      <w:spacing w:line="360" w:lineRule="auto"/>
      <w:ind w:firstLine="200" w:firstLineChars="200"/>
    </w:pPr>
    <w:rPr>
      <w:rFonts w:ascii="宋体" w:hAnsi="宋体" w:cs="宋体"/>
      <w:sz w:val="24"/>
    </w:rPr>
  </w:style>
  <w:style w:type="paragraph" w:customStyle="1" w:styleId="1743">
    <w:name w:val="Char1 Char Char Char Char Char Char Char Char Char Char Char Char Char Char Char Char Char Char1"/>
    <w:basedOn w:val="1"/>
    <w:qFormat/>
    <w:uiPriority w:val="0"/>
    <w:pPr>
      <w:widowControl/>
      <w:spacing w:after="160" w:line="240" w:lineRule="exact"/>
      <w:ind w:firstLine="980" w:firstLineChars="350"/>
      <w:jc w:val="left"/>
    </w:pPr>
  </w:style>
  <w:style w:type="paragraph" w:customStyle="1" w:styleId="1744">
    <w:name w:val="Char Char Char Char Char Char Char Char Char1 Char Char Char Char Char Char Char Char Char Char Char Char Char1"/>
    <w:basedOn w:val="9"/>
    <w:qFormat/>
    <w:uiPriority w:val="0"/>
    <w:pPr>
      <w:keepLines/>
      <w:spacing w:before="240" w:after="240" w:line="348" w:lineRule="auto"/>
      <w:ind w:left="0" w:firstLine="0"/>
    </w:pPr>
    <w:rPr>
      <w:rFonts w:ascii="Tahoma" w:hAnsi="Tahoma" w:eastAsia="宋体"/>
      <w:bCs w:val="0"/>
      <w:color w:val="auto"/>
      <w:kern w:val="2"/>
      <w:sz w:val="24"/>
      <w:szCs w:val="20"/>
    </w:rPr>
  </w:style>
  <w:style w:type="paragraph" w:customStyle="1" w:styleId="1745">
    <w:name w:val="Char Char Char Char Char Char Char Char Char Char Char Char Char Char Char2"/>
    <w:basedOn w:val="1"/>
    <w:qFormat/>
    <w:uiPriority w:val="0"/>
    <w:pPr>
      <w:adjustRightInd w:val="0"/>
      <w:spacing w:line="360" w:lineRule="atLeast"/>
    </w:pPr>
    <w:rPr>
      <w:u w:color="000000"/>
    </w:rPr>
  </w:style>
  <w:style w:type="paragraph" w:customStyle="1" w:styleId="1746">
    <w:name w:val="Char Char Char Char Char Char Char Char Char Char Char Char Char Char Char11"/>
    <w:basedOn w:val="1"/>
    <w:qFormat/>
    <w:uiPriority w:val="0"/>
    <w:pPr>
      <w:adjustRightInd w:val="0"/>
      <w:spacing w:line="360" w:lineRule="atLeast"/>
    </w:pPr>
    <w:rPr>
      <w:u w:color="000000"/>
    </w:rPr>
  </w:style>
  <w:style w:type="paragraph" w:customStyle="1" w:styleId="1747">
    <w:name w:val="Char Char Char Char Char Char Char Char Char Char Char Char Char Char Char Char Char Char Char Char Char Char Char Char1 Char Char Char Char Char Char Char Char Char1 Char Char Char2 Char1"/>
    <w:basedOn w:val="1"/>
    <w:qFormat/>
    <w:uiPriority w:val="0"/>
    <w:pPr>
      <w:adjustRightInd w:val="0"/>
      <w:spacing w:line="360" w:lineRule="atLeast"/>
    </w:pPr>
    <w:rPr>
      <w:u w:color="000000"/>
    </w:rPr>
  </w:style>
  <w:style w:type="paragraph" w:customStyle="1" w:styleId="1748">
    <w:name w:val="Char Char Char Char Char Char Char Char Char Char Char Char Char Char Char Char Char Char Char Char Char Char11"/>
    <w:basedOn w:val="1"/>
    <w:qFormat/>
    <w:uiPriority w:val="0"/>
    <w:pPr>
      <w:spacing w:line="360" w:lineRule="auto"/>
      <w:ind w:firstLine="200" w:firstLineChars="200"/>
    </w:pPr>
    <w:rPr>
      <w:rFonts w:ascii="宋体" w:hAnsi="宋体" w:cs="宋体"/>
      <w:sz w:val="24"/>
      <w:u w:color="000000"/>
    </w:rPr>
  </w:style>
  <w:style w:type="paragraph" w:customStyle="1" w:styleId="1749">
    <w:name w:val="Char Char Char Char Char Char1 Char Char Char Char1"/>
    <w:basedOn w:val="1"/>
    <w:qFormat/>
    <w:uiPriority w:val="0"/>
    <w:rPr>
      <w:u w:color="000000"/>
    </w:rPr>
  </w:style>
  <w:style w:type="paragraph" w:customStyle="1" w:styleId="1750">
    <w:name w:val="Char4 Char Char Char Char Char Char Char Char Char Char Char Char Char Char Char Char Char1 Char Char Char Char Char Char1 Char Char Char Char Char Char Char Char Char Char Char Char Char1"/>
    <w:basedOn w:val="1"/>
    <w:qFormat/>
    <w:uiPriority w:val="0"/>
    <w:pPr>
      <w:spacing w:line="240" w:lineRule="exact"/>
      <w:ind w:firstLine="200" w:firstLineChars="200"/>
    </w:pPr>
    <w:rPr>
      <w:sz w:val="28"/>
      <w:szCs w:val="28"/>
      <w:u w:color="000000"/>
    </w:rPr>
  </w:style>
  <w:style w:type="paragraph" w:customStyle="1" w:styleId="1751">
    <w:name w:val="Char Char33 Char Char Char Char Char Char Char Char Char Char Char Char1"/>
    <w:basedOn w:val="1"/>
    <w:qFormat/>
    <w:uiPriority w:val="0"/>
    <w:rPr>
      <w:sz w:val="24"/>
      <w:u w:color="000000"/>
    </w:rPr>
  </w:style>
  <w:style w:type="paragraph" w:customStyle="1" w:styleId="1752">
    <w:name w:val="Char Char1 Char Char Char Char Char Char Char1"/>
    <w:basedOn w:val="1"/>
    <w:qFormat/>
    <w:uiPriority w:val="0"/>
    <w:rPr>
      <w:rFonts w:ascii="Calibri" w:hAnsi="Calibri"/>
      <w:szCs w:val="22"/>
      <w:u w:color="000000"/>
    </w:rPr>
  </w:style>
  <w:style w:type="paragraph" w:customStyle="1" w:styleId="1753">
    <w:name w:val="Char161"/>
    <w:basedOn w:val="1"/>
    <w:next w:val="1"/>
    <w:qFormat/>
    <w:uiPriority w:val="0"/>
    <w:pPr>
      <w:ind w:firstLine="200" w:firstLineChars="200"/>
    </w:pPr>
    <w:rPr>
      <w:rFonts w:ascii="宋体" w:hAnsi="宋体" w:cs="宋体"/>
      <w:sz w:val="24"/>
      <w:u w:color="FFFFFF"/>
    </w:rPr>
  </w:style>
  <w:style w:type="paragraph" w:customStyle="1" w:styleId="1754">
    <w:name w:val="Char2 Char Char1 Char Char Char1"/>
    <w:basedOn w:val="1"/>
    <w:qFormat/>
    <w:uiPriority w:val="0"/>
    <w:pPr>
      <w:spacing w:line="360" w:lineRule="auto"/>
      <w:ind w:firstLine="200" w:firstLineChars="200"/>
    </w:pPr>
    <w:rPr>
      <w:rFonts w:ascii="宋体" w:hAnsi="宋体" w:cs="宋体"/>
      <w:sz w:val="24"/>
      <w:u w:color="000000"/>
    </w:rPr>
  </w:style>
  <w:style w:type="paragraph" w:customStyle="1" w:styleId="1755">
    <w:name w:val="Char Char Char Char1 Char Char Char11"/>
    <w:basedOn w:val="1"/>
    <w:qFormat/>
    <w:uiPriority w:val="0"/>
    <w:rPr>
      <w:u w:color="000000"/>
    </w:rPr>
  </w:style>
  <w:style w:type="paragraph" w:customStyle="1" w:styleId="1756">
    <w:name w:val="Char Char9 Char Char Char Char1"/>
    <w:basedOn w:val="1"/>
    <w:qFormat/>
    <w:uiPriority w:val="0"/>
    <w:pPr>
      <w:widowControl/>
      <w:spacing w:after="160" w:line="240" w:lineRule="exact"/>
      <w:ind w:firstLine="980" w:firstLineChars="350"/>
      <w:jc w:val="left"/>
    </w:pPr>
    <w:rPr>
      <w:rFonts w:eastAsia="Times New Roman"/>
      <w:kern w:val="0"/>
      <w:szCs w:val="21"/>
    </w:rPr>
  </w:style>
  <w:style w:type="paragraph" w:customStyle="1" w:styleId="1757">
    <w:name w:val="Char Char6 Char Char Char Char Char Char1"/>
    <w:basedOn w:val="1"/>
    <w:qFormat/>
    <w:uiPriority w:val="0"/>
    <w:pPr>
      <w:widowControl/>
      <w:spacing w:after="160" w:line="240" w:lineRule="exact"/>
      <w:jc w:val="left"/>
    </w:pPr>
    <w:rPr>
      <w:rFonts w:ascii="Verdana" w:hAnsi="Verdana" w:eastAsia="仿宋_GB2312" w:cs="”“Times New Roman”“"/>
      <w:kern w:val="0"/>
      <w:sz w:val="24"/>
      <w:szCs w:val="20"/>
      <w:lang w:eastAsia="en-US"/>
    </w:rPr>
  </w:style>
  <w:style w:type="paragraph" w:customStyle="1" w:styleId="1758">
    <w:name w:val="Char Char Char Char Char Char Char Char Char Char11"/>
    <w:basedOn w:val="1"/>
    <w:qFormat/>
    <w:uiPriority w:val="0"/>
  </w:style>
  <w:style w:type="paragraph" w:customStyle="1" w:styleId="1759">
    <w:name w:val="列出段落21"/>
    <w:basedOn w:val="1"/>
    <w:qFormat/>
    <w:uiPriority w:val="0"/>
    <w:pPr>
      <w:ind w:firstLine="420" w:firstLineChars="200"/>
    </w:pPr>
    <w:rPr>
      <w:szCs w:val="20"/>
    </w:rPr>
  </w:style>
  <w:style w:type="paragraph" w:customStyle="1" w:styleId="1760">
    <w:name w:val="Char Char Char1 Char Char Char Char Char Char Char Char Char Char1"/>
    <w:basedOn w:val="1"/>
    <w:qFormat/>
    <w:uiPriority w:val="0"/>
  </w:style>
  <w:style w:type="paragraph" w:customStyle="1" w:styleId="1761">
    <w:name w:val="正文缩进42"/>
    <w:basedOn w:val="1"/>
    <w:qFormat/>
    <w:uiPriority w:val="0"/>
    <w:pPr>
      <w:adjustRightInd w:val="0"/>
      <w:snapToGrid w:val="0"/>
      <w:spacing w:line="460" w:lineRule="exact"/>
      <w:ind w:firstLine="420"/>
    </w:pPr>
    <w:rPr>
      <w:sz w:val="24"/>
      <w:szCs w:val="20"/>
    </w:rPr>
  </w:style>
  <w:style w:type="paragraph" w:customStyle="1" w:styleId="1762">
    <w:name w:val="Char Char58 Char Char2"/>
    <w:basedOn w:val="1"/>
    <w:qFormat/>
    <w:uiPriority w:val="0"/>
    <w:pPr>
      <w:spacing w:line="360" w:lineRule="auto"/>
      <w:ind w:firstLine="200" w:firstLineChars="200"/>
    </w:pPr>
    <w:rPr>
      <w:rFonts w:ascii="宋体" w:hAnsi="宋体" w:cs="宋体"/>
      <w:sz w:val="24"/>
    </w:rPr>
  </w:style>
  <w:style w:type="paragraph" w:customStyle="1" w:styleId="1763">
    <w:name w:val="Char Char4 Char Char Char Char Char Char Char Char Char Char Char Char Char Char Char Char Char Char1"/>
    <w:basedOn w:val="1"/>
    <w:qFormat/>
    <w:uiPriority w:val="0"/>
    <w:pPr>
      <w:widowControl/>
      <w:spacing w:line="360" w:lineRule="auto"/>
      <w:ind w:firstLine="200" w:firstLineChars="200"/>
      <w:jc w:val="left"/>
    </w:pPr>
    <w:rPr>
      <w:rFonts w:ascii="宋体" w:hAnsi="宋体" w:cs="宋体"/>
      <w:sz w:val="24"/>
    </w:rPr>
  </w:style>
  <w:style w:type="paragraph" w:customStyle="1" w:styleId="1764">
    <w:name w:val="_Style 109"/>
    <w:basedOn w:val="1"/>
    <w:qFormat/>
    <w:uiPriority w:val="0"/>
    <w:pPr>
      <w:spacing w:line="360" w:lineRule="auto"/>
      <w:ind w:firstLine="200" w:firstLineChars="200"/>
    </w:pPr>
    <w:rPr>
      <w:rFonts w:eastAsia="Times New Roman"/>
      <w:kern w:val="0"/>
      <w:szCs w:val="21"/>
    </w:rPr>
  </w:style>
  <w:style w:type="paragraph" w:customStyle="1" w:styleId="1765">
    <w:name w:val="Char Char2 Char Char Char Char Char Char Char Char3"/>
    <w:basedOn w:val="1"/>
    <w:qFormat/>
    <w:uiPriority w:val="0"/>
    <w:pPr>
      <w:spacing w:line="360" w:lineRule="auto"/>
      <w:ind w:firstLine="200" w:firstLineChars="200"/>
    </w:pPr>
    <w:rPr>
      <w:rFonts w:ascii="宋体" w:hAnsi="宋体" w:cs="宋体"/>
      <w:sz w:val="24"/>
    </w:rPr>
  </w:style>
  <w:style w:type="paragraph" w:customStyle="1" w:styleId="1766">
    <w:name w:val="列出段落3"/>
    <w:basedOn w:val="1"/>
    <w:qFormat/>
    <w:uiPriority w:val="0"/>
    <w:pPr>
      <w:jc w:val="left"/>
    </w:pPr>
    <w:rPr>
      <w:rFonts w:ascii="Calibri" w:hAnsi="Calibri"/>
      <w:kern w:val="0"/>
      <w:sz w:val="22"/>
      <w:szCs w:val="22"/>
      <w:lang w:eastAsia="en-US"/>
    </w:rPr>
  </w:style>
  <w:style w:type="paragraph" w:customStyle="1" w:styleId="1767">
    <w:name w:val="正文文本缩进 33"/>
    <w:basedOn w:val="1"/>
    <w:qFormat/>
    <w:uiPriority w:val="0"/>
    <w:pPr>
      <w:adjustRightInd w:val="0"/>
      <w:spacing w:before="120" w:after="120" w:line="300" w:lineRule="auto"/>
      <w:ind w:firstLine="425"/>
      <w:jc w:val="left"/>
      <w:textAlignment w:val="baseline"/>
    </w:pPr>
    <w:rPr>
      <w:sz w:val="24"/>
      <w:szCs w:val="20"/>
    </w:rPr>
  </w:style>
  <w:style w:type="paragraph" w:customStyle="1" w:styleId="1768">
    <w:name w:val="Char Char3 Char Char3"/>
    <w:basedOn w:val="1"/>
    <w:qFormat/>
    <w:uiPriority w:val="0"/>
    <w:pPr>
      <w:spacing w:line="360" w:lineRule="auto"/>
      <w:ind w:firstLine="200" w:firstLineChars="200"/>
    </w:pPr>
    <w:rPr>
      <w:rFonts w:ascii="宋体" w:hAnsi="宋体" w:cs="宋体"/>
      <w:sz w:val="24"/>
    </w:rPr>
  </w:style>
  <w:style w:type="paragraph" w:customStyle="1" w:styleId="1769">
    <w:name w:val="Char Char1 Char Char Char Char Char Char Char Char Char Char Char Char Char Char Char Char Char Char Char Char1 Char3"/>
    <w:basedOn w:val="1"/>
    <w:qFormat/>
    <w:uiPriority w:val="0"/>
    <w:pPr>
      <w:spacing w:line="360" w:lineRule="auto"/>
      <w:ind w:firstLine="200" w:firstLineChars="200"/>
    </w:pPr>
    <w:rPr>
      <w:rFonts w:ascii="宋体" w:hAnsi="宋体" w:cs="宋体"/>
      <w:sz w:val="24"/>
    </w:rPr>
  </w:style>
  <w:style w:type="paragraph" w:customStyle="1" w:styleId="1770">
    <w:name w:val="Char Char Char Char Char Char Char Char Char Char3"/>
    <w:basedOn w:val="1"/>
    <w:qFormat/>
    <w:uiPriority w:val="0"/>
  </w:style>
  <w:style w:type="paragraph" w:customStyle="1" w:styleId="1771">
    <w:name w:val="Char10"/>
    <w:basedOn w:val="1"/>
    <w:qFormat/>
    <w:uiPriority w:val="0"/>
    <w:pPr>
      <w:spacing w:line="360" w:lineRule="auto"/>
      <w:ind w:firstLine="200" w:firstLineChars="200"/>
    </w:pPr>
    <w:rPr>
      <w:rFonts w:ascii="宋体" w:hAnsi="宋体" w:cs="宋体"/>
      <w:sz w:val="24"/>
    </w:rPr>
  </w:style>
  <w:style w:type="paragraph" w:customStyle="1" w:styleId="1772">
    <w:name w:val="Char4 Char Char Char Char Char Char Char Char Char Char Char Char Char Char Char Char Char1 Char Char Char Char Char Char1 Char Char Char Char Char Char Char Char Char Char Char Char Char2"/>
    <w:basedOn w:val="1"/>
    <w:qFormat/>
    <w:uiPriority w:val="0"/>
    <w:pPr>
      <w:spacing w:line="240" w:lineRule="exact"/>
      <w:ind w:firstLine="200" w:firstLineChars="200"/>
    </w:pPr>
    <w:rPr>
      <w:sz w:val="28"/>
      <w:szCs w:val="28"/>
    </w:rPr>
  </w:style>
  <w:style w:type="paragraph" w:customStyle="1" w:styleId="1773">
    <w:name w:val="正文文本3"/>
    <w:basedOn w:val="1"/>
    <w:qFormat/>
    <w:uiPriority w:val="0"/>
    <w:pPr>
      <w:spacing w:after="120"/>
    </w:pPr>
    <w:rPr>
      <w:rFonts w:hint="eastAsia" w:ascii="宋体" w:hAnsi="宋体"/>
      <w:u w:color="FFFFFF"/>
    </w:rPr>
  </w:style>
  <w:style w:type="paragraph" w:customStyle="1" w:styleId="1774">
    <w:name w:val="Char Char Char1 Char Char Char Char Char Char Char Char Char Char2"/>
    <w:basedOn w:val="1"/>
    <w:qFormat/>
    <w:uiPriority w:val="0"/>
  </w:style>
  <w:style w:type="paragraph" w:customStyle="1" w:styleId="1775">
    <w:name w:val="Char153"/>
    <w:basedOn w:val="1"/>
    <w:next w:val="1"/>
    <w:qFormat/>
    <w:uiPriority w:val="0"/>
    <w:pPr>
      <w:ind w:firstLine="200" w:firstLineChars="200"/>
    </w:pPr>
    <w:rPr>
      <w:rFonts w:ascii="宋体" w:hAnsi="宋体" w:cs="宋体"/>
      <w:sz w:val="24"/>
      <w:u w:color="FFFFFF"/>
    </w:rPr>
  </w:style>
  <w:style w:type="paragraph" w:customStyle="1" w:styleId="1776">
    <w:name w:val="目录 13"/>
    <w:basedOn w:val="1"/>
    <w:next w:val="1"/>
    <w:qFormat/>
    <w:uiPriority w:val="0"/>
    <w:rPr>
      <w:rFonts w:hint="eastAsia" w:ascii="宋体" w:hAnsi="宋体"/>
      <w:u w:color="FFFFFF"/>
    </w:rPr>
  </w:style>
  <w:style w:type="paragraph" w:customStyle="1" w:styleId="1777">
    <w:name w:val="正文首行缩进5"/>
    <w:basedOn w:val="6"/>
    <w:qFormat/>
    <w:uiPriority w:val="0"/>
    <w:pPr>
      <w:widowControl w:val="0"/>
      <w:snapToGrid/>
      <w:spacing w:before="0" w:after="120" w:line="240" w:lineRule="auto"/>
      <w:ind w:right="0" w:firstLine="420"/>
    </w:pPr>
    <w:rPr>
      <w:rFonts w:ascii="宋体" w:hAnsi="宋体"/>
      <w:sz w:val="21"/>
      <w:u w:color="FFFFFF"/>
    </w:rPr>
  </w:style>
  <w:style w:type="paragraph" w:customStyle="1" w:styleId="1778">
    <w:name w:val="Char Char20 Char Char2"/>
    <w:basedOn w:val="1"/>
    <w:qFormat/>
    <w:uiPriority w:val="0"/>
    <w:rPr>
      <w:szCs w:val="21"/>
    </w:rPr>
  </w:style>
  <w:style w:type="paragraph" w:customStyle="1" w:styleId="1779">
    <w:name w:val="标题 12"/>
    <w:basedOn w:val="1"/>
    <w:next w:val="1"/>
    <w:qFormat/>
    <w:uiPriority w:val="0"/>
    <w:pPr>
      <w:snapToGrid w:val="0"/>
      <w:spacing w:after="240"/>
      <w:jc w:val="center"/>
      <w:outlineLvl w:val="0"/>
    </w:pPr>
    <w:rPr>
      <w:rFonts w:hint="eastAsia" w:ascii="黑体" w:hAnsi="宋体" w:eastAsia="黑体"/>
      <w:b/>
      <w:caps/>
      <w:spacing w:val="20"/>
      <w:kern w:val="16"/>
      <w:sz w:val="32"/>
      <w:u w:color="FFFFFF"/>
    </w:rPr>
  </w:style>
  <w:style w:type="paragraph" w:customStyle="1" w:styleId="1780">
    <w:name w:val="正文6"/>
    <w:qFormat/>
    <w:uiPriority w:val="0"/>
    <w:pPr>
      <w:widowControl w:val="0"/>
      <w:adjustRightInd w:val="0"/>
      <w:spacing w:line="360" w:lineRule="atLeast"/>
      <w:textAlignment w:val="baseline"/>
    </w:pPr>
    <w:rPr>
      <w:rFonts w:ascii="宋体" w:hAnsi="Times New Roman" w:eastAsia="宋体" w:cs="Times New Roman"/>
      <w:snapToGrid w:val="0"/>
      <w:kern w:val="2"/>
      <w:sz w:val="34"/>
      <w:szCs w:val="24"/>
      <w:lang w:val="en-US" w:eastAsia="zh-CN" w:bidi="ar-SA"/>
    </w:rPr>
  </w:style>
  <w:style w:type="paragraph" w:customStyle="1" w:styleId="1781">
    <w:name w:val="普通(网站)4"/>
    <w:basedOn w:val="1"/>
    <w:qFormat/>
    <w:uiPriority w:val="0"/>
    <w:pPr>
      <w:widowControl/>
      <w:adjustRightInd w:val="0"/>
      <w:spacing w:before="100" w:after="100"/>
      <w:jc w:val="left"/>
    </w:pPr>
    <w:rPr>
      <w:rFonts w:ascii="宋体" w:hAnsi="宋体"/>
      <w:kern w:val="0"/>
      <w:sz w:val="24"/>
      <w:szCs w:val="28"/>
      <w:u w:color="FFFFFF"/>
    </w:rPr>
  </w:style>
  <w:style w:type="paragraph" w:customStyle="1" w:styleId="1782">
    <w:name w:val="Char Char Char Char Char Char Char12"/>
    <w:basedOn w:val="1"/>
    <w:qFormat/>
    <w:uiPriority w:val="0"/>
    <w:rPr>
      <w:szCs w:val="20"/>
    </w:rPr>
  </w:style>
  <w:style w:type="paragraph" w:customStyle="1" w:styleId="1783">
    <w:name w:val="Char Char Char Char Char Char Char5"/>
    <w:basedOn w:val="1"/>
    <w:qFormat/>
    <w:uiPriority w:val="0"/>
    <w:rPr>
      <w:sz w:val="24"/>
    </w:rPr>
  </w:style>
  <w:style w:type="paragraph" w:customStyle="1" w:styleId="1784">
    <w:name w:val="Char Char Char Char13"/>
    <w:basedOn w:val="1"/>
    <w:qFormat/>
    <w:uiPriority w:val="0"/>
  </w:style>
  <w:style w:type="paragraph" w:customStyle="1" w:styleId="1785">
    <w:name w:val="Char Char Char13"/>
    <w:basedOn w:val="1"/>
    <w:qFormat/>
    <w:uiPriority w:val="0"/>
  </w:style>
  <w:style w:type="paragraph" w:customStyle="1" w:styleId="1786">
    <w:name w:val="Char Char Char Char Char Char Char Char Char3"/>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787">
    <w:name w:val="标题 53"/>
    <w:basedOn w:val="1"/>
    <w:next w:val="1"/>
    <w:qFormat/>
    <w:uiPriority w:val="0"/>
    <w:pPr>
      <w:keepNext/>
      <w:keepLines/>
      <w:spacing w:before="280" w:after="290" w:line="374" w:lineRule="auto"/>
      <w:outlineLvl w:val="4"/>
    </w:pPr>
    <w:rPr>
      <w:rFonts w:hint="eastAsia" w:ascii="宋体" w:hAnsi="宋体"/>
      <w:b/>
      <w:sz w:val="24"/>
      <w:u w:color="FFFFFF"/>
    </w:rPr>
  </w:style>
  <w:style w:type="paragraph" w:customStyle="1" w:styleId="1788">
    <w:name w:val="日期3"/>
    <w:basedOn w:val="1"/>
    <w:next w:val="1"/>
    <w:qFormat/>
    <w:uiPriority w:val="0"/>
    <w:pPr>
      <w:adjustRightInd w:val="0"/>
      <w:spacing w:line="312" w:lineRule="atLeast"/>
    </w:pPr>
    <w:rPr>
      <w:rFonts w:ascii="宋体" w:hAnsi="宋体"/>
      <w:kern w:val="0"/>
      <w:sz w:val="24"/>
      <w:u w:color="FFFFFF"/>
    </w:rPr>
  </w:style>
  <w:style w:type="paragraph" w:customStyle="1" w:styleId="1789">
    <w:name w:val="Char Char242"/>
    <w:basedOn w:val="1"/>
    <w:qFormat/>
    <w:uiPriority w:val="0"/>
    <w:pPr>
      <w:spacing w:line="360" w:lineRule="auto"/>
      <w:ind w:firstLine="200" w:firstLineChars="200"/>
    </w:pPr>
    <w:rPr>
      <w:rFonts w:ascii="宋体" w:hAnsi="宋体" w:cs="宋体"/>
      <w:sz w:val="24"/>
    </w:rPr>
  </w:style>
  <w:style w:type="paragraph" w:customStyle="1" w:styleId="1790">
    <w:name w:val="Char2 Char Char Char3"/>
    <w:basedOn w:val="1"/>
    <w:qFormat/>
    <w:uiPriority w:val="0"/>
    <w:pPr>
      <w:spacing w:line="360" w:lineRule="auto"/>
      <w:ind w:firstLine="200" w:firstLineChars="200"/>
    </w:pPr>
    <w:rPr>
      <w:rFonts w:ascii="宋体" w:hAnsi="宋体" w:cs="宋体"/>
      <w:sz w:val="24"/>
    </w:rPr>
  </w:style>
  <w:style w:type="paragraph" w:customStyle="1" w:styleId="1791">
    <w:name w:val="Char52"/>
    <w:basedOn w:val="1"/>
    <w:qFormat/>
    <w:uiPriority w:val="0"/>
  </w:style>
  <w:style w:type="paragraph" w:customStyle="1" w:styleId="1792">
    <w:name w:val="Char1 Char Char Char3"/>
    <w:basedOn w:val="1"/>
    <w:qFormat/>
    <w:uiPriority w:val="0"/>
    <w:pPr>
      <w:spacing w:line="360" w:lineRule="auto"/>
      <w:ind w:firstLine="200" w:firstLineChars="200"/>
    </w:pPr>
    <w:rPr>
      <w:rFonts w:ascii="宋体" w:hAnsi="宋体" w:cs="宋体"/>
      <w:sz w:val="24"/>
    </w:rPr>
  </w:style>
  <w:style w:type="paragraph" w:customStyle="1" w:styleId="1793">
    <w:name w:val="标题 33"/>
    <w:basedOn w:val="1"/>
    <w:next w:val="1"/>
    <w:qFormat/>
    <w:uiPriority w:val="0"/>
    <w:pPr>
      <w:keepNext/>
      <w:keepLines/>
      <w:spacing w:before="260" w:after="260" w:line="415" w:lineRule="auto"/>
      <w:outlineLvl w:val="2"/>
    </w:pPr>
    <w:rPr>
      <w:rFonts w:hint="eastAsia" w:ascii="宋体" w:hAnsi="宋体"/>
      <w:b/>
      <w:sz w:val="32"/>
      <w:u w:color="FFFFFF"/>
    </w:rPr>
  </w:style>
  <w:style w:type="paragraph" w:customStyle="1" w:styleId="1794">
    <w:name w:val="Char Char Char Char Char Char Char Char Char Char Char Char Char3"/>
    <w:basedOn w:val="1"/>
    <w:qFormat/>
    <w:uiPriority w:val="0"/>
  </w:style>
  <w:style w:type="paragraph" w:customStyle="1" w:styleId="1795">
    <w:name w:val="Char Char24 Char Char1"/>
    <w:basedOn w:val="1"/>
    <w:qFormat/>
    <w:uiPriority w:val="0"/>
    <w:pPr>
      <w:spacing w:line="360" w:lineRule="auto"/>
      <w:ind w:firstLine="200" w:firstLineChars="200"/>
    </w:pPr>
    <w:rPr>
      <w:rFonts w:ascii="宋体" w:hAnsi="宋体" w:cs="宋体"/>
      <w:sz w:val="24"/>
    </w:rPr>
  </w:style>
  <w:style w:type="paragraph" w:customStyle="1" w:styleId="1796">
    <w:name w:val="Char1 Char Char Char Char Char Char3"/>
    <w:basedOn w:val="1"/>
    <w:qFormat/>
    <w:uiPriority w:val="0"/>
    <w:rPr>
      <w:sz w:val="24"/>
    </w:rPr>
  </w:style>
  <w:style w:type="paragraph" w:customStyle="1" w:styleId="1797">
    <w:name w:val="Char23"/>
    <w:basedOn w:val="1"/>
    <w:qFormat/>
    <w:uiPriority w:val="0"/>
    <w:rPr>
      <w:sz w:val="24"/>
    </w:rPr>
  </w:style>
  <w:style w:type="paragraph" w:customStyle="1" w:styleId="1798">
    <w:name w:val="Char Char251"/>
    <w:basedOn w:val="1"/>
    <w:qFormat/>
    <w:uiPriority w:val="0"/>
    <w:pPr>
      <w:spacing w:line="360" w:lineRule="auto"/>
      <w:ind w:firstLine="200" w:firstLineChars="200"/>
    </w:pPr>
    <w:rPr>
      <w:rFonts w:ascii="宋体" w:hAnsi="宋体" w:cs="宋体"/>
      <w:sz w:val="24"/>
    </w:rPr>
  </w:style>
  <w:style w:type="paragraph" w:customStyle="1" w:styleId="1799">
    <w:name w:val="_Style 23"/>
    <w:basedOn w:val="1"/>
    <w:qFormat/>
    <w:uiPriority w:val="0"/>
  </w:style>
  <w:style w:type="paragraph" w:customStyle="1" w:styleId="1800">
    <w:name w:val="正文文本 33"/>
    <w:basedOn w:val="1"/>
    <w:qFormat/>
    <w:uiPriority w:val="0"/>
    <w:pPr>
      <w:adjustRightInd w:val="0"/>
      <w:spacing w:line="360" w:lineRule="atLeast"/>
      <w:jc w:val="center"/>
      <w:textAlignment w:val="baseline"/>
    </w:pPr>
    <w:rPr>
      <w:rFonts w:ascii="仿宋体" w:hAnsi="宋体" w:eastAsia="仿宋体"/>
      <w:kern w:val="0"/>
      <w:sz w:val="24"/>
      <w:u w:color="FFFFFF"/>
    </w:rPr>
  </w:style>
  <w:style w:type="paragraph" w:customStyle="1" w:styleId="1801">
    <w:name w:val="Char Char Char Char Char Char Char Char Char Char Char Char Char Char Char Char3"/>
    <w:basedOn w:val="1"/>
    <w:qFormat/>
    <w:uiPriority w:val="0"/>
    <w:pPr>
      <w:spacing w:line="360" w:lineRule="auto"/>
      <w:ind w:firstLine="200" w:firstLineChars="200"/>
    </w:pPr>
    <w:rPr>
      <w:rFonts w:ascii="宋体" w:hAnsi="宋体" w:cs="宋体"/>
      <w:sz w:val="24"/>
    </w:rPr>
  </w:style>
  <w:style w:type="paragraph" w:customStyle="1" w:styleId="1802">
    <w:name w:val="Char1 Char Char Char Char Char Char Char Char Char Char Char Char Char Char Char Char Char Char2"/>
    <w:basedOn w:val="1"/>
    <w:qFormat/>
    <w:uiPriority w:val="0"/>
    <w:pPr>
      <w:widowControl/>
      <w:spacing w:after="160" w:line="240" w:lineRule="exact"/>
      <w:ind w:firstLine="980" w:firstLineChars="350"/>
      <w:jc w:val="left"/>
    </w:pPr>
    <w:rPr>
      <w:rFonts w:eastAsia="Times New Roman"/>
      <w:kern w:val="0"/>
      <w:szCs w:val="21"/>
    </w:rPr>
  </w:style>
  <w:style w:type="paragraph" w:customStyle="1" w:styleId="1803">
    <w:name w:val="标题 43"/>
    <w:basedOn w:val="1"/>
    <w:next w:val="1"/>
    <w:qFormat/>
    <w:uiPriority w:val="0"/>
    <w:pPr>
      <w:keepNext/>
      <w:keepLines/>
      <w:spacing w:before="280" w:after="290" w:line="374" w:lineRule="auto"/>
      <w:outlineLvl w:val="3"/>
    </w:pPr>
    <w:rPr>
      <w:rFonts w:hint="eastAsia" w:ascii="Arial" w:hAnsi="Arial" w:eastAsia="黑体"/>
      <w:b/>
      <w:color w:val="000000"/>
      <w:sz w:val="24"/>
      <w:u w:color="FFFFFF"/>
    </w:rPr>
  </w:style>
  <w:style w:type="paragraph" w:customStyle="1" w:styleId="1804">
    <w:name w:val="Char Char Char Char Char Char1 Char Char Char Char Char Char Char3"/>
    <w:basedOn w:val="1"/>
    <w:qFormat/>
    <w:uiPriority w:val="0"/>
  </w:style>
  <w:style w:type="paragraph" w:customStyle="1" w:styleId="1805">
    <w:name w:val="Char Char Char1 Char3"/>
    <w:basedOn w:val="1"/>
    <w:qFormat/>
    <w:uiPriority w:val="0"/>
    <w:pPr>
      <w:spacing w:line="360" w:lineRule="auto"/>
      <w:ind w:firstLine="200" w:firstLineChars="200"/>
    </w:pPr>
    <w:rPr>
      <w:szCs w:val="20"/>
    </w:rPr>
  </w:style>
  <w:style w:type="paragraph" w:customStyle="1" w:styleId="1806">
    <w:name w:val="Char Char3 Char Char Char Char2"/>
    <w:basedOn w:val="1"/>
    <w:qFormat/>
    <w:uiPriority w:val="0"/>
    <w:pPr>
      <w:spacing w:line="360" w:lineRule="auto"/>
      <w:ind w:firstLine="200" w:firstLineChars="200"/>
    </w:pPr>
    <w:rPr>
      <w:rFonts w:ascii="宋体" w:hAnsi="宋体" w:cs="宋体"/>
      <w:sz w:val="24"/>
    </w:rPr>
  </w:style>
  <w:style w:type="paragraph" w:customStyle="1" w:styleId="1807">
    <w:name w:val="纯文本5"/>
    <w:basedOn w:val="1"/>
    <w:qFormat/>
    <w:uiPriority w:val="0"/>
    <w:pPr>
      <w:adjustRightInd w:val="0"/>
      <w:textAlignment w:val="baseline"/>
    </w:pPr>
    <w:rPr>
      <w:rFonts w:ascii="宋体" w:hAnsi="Courier New"/>
      <w:sz w:val="28"/>
      <w:szCs w:val="20"/>
    </w:rPr>
  </w:style>
  <w:style w:type="paragraph" w:customStyle="1" w:styleId="1808">
    <w:name w:val="Char Char Char1 Char Char Char1 Char Char Char Char Char Char Char Char Char Char4"/>
    <w:basedOn w:val="1"/>
    <w:qFormat/>
    <w:uiPriority w:val="0"/>
    <w:rPr>
      <w:szCs w:val="21"/>
    </w:rPr>
  </w:style>
  <w:style w:type="paragraph" w:customStyle="1" w:styleId="1809">
    <w:name w:val="文本块3"/>
    <w:basedOn w:val="1"/>
    <w:qFormat/>
    <w:uiPriority w:val="0"/>
    <w:pPr>
      <w:adjustRightInd w:val="0"/>
      <w:ind w:left="420" w:right="-1774"/>
      <w:textAlignment w:val="baseline"/>
    </w:pPr>
    <w:rPr>
      <w:rFonts w:ascii="宋体" w:hAnsi="宋体"/>
      <w:u w:color="FFFFFF"/>
    </w:rPr>
  </w:style>
  <w:style w:type="paragraph" w:customStyle="1" w:styleId="1810">
    <w:name w:val="正文7"/>
    <w:basedOn w:val="1"/>
    <w:qFormat/>
    <w:uiPriority w:val="0"/>
    <w:pPr>
      <w:widowControl/>
      <w:spacing w:before="120" w:after="120" w:line="480" w:lineRule="exact"/>
      <w:ind w:firstLine="200" w:firstLineChars="200"/>
    </w:pPr>
    <w:rPr>
      <w:sz w:val="24"/>
    </w:rPr>
  </w:style>
  <w:style w:type="paragraph" w:customStyle="1" w:styleId="1811">
    <w:name w:val="Char Char1 Char2"/>
    <w:basedOn w:val="1"/>
    <w:qFormat/>
    <w:uiPriority w:val="0"/>
    <w:rPr>
      <w:rFonts w:ascii="宋体" w:hAnsi="宋体" w:eastAsia="Times New Roman"/>
      <w:kern w:val="0"/>
      <w:sz w:val="24"/>
    </w:rPr>
  </w:style>
  <w:style w:type="paragraph" w:customStyle="1" w:styleId="1812">
    <w:name w:val="Char Char Char Char6"/>
    <w:basedOn w:val="1"/>
    <w:next w:val="1"/>
    <w:qFormat/>
    <w:uiPriority w:val="0"/>
    <w:pPr>
      <w:ind w:firstLine="200" w:firstLineChars="200"/>
    </w:pPr>
    <w:rPr>
      <w:rFonts w:ascii="宋体" w:hAnsi="宋体" w:cs="宋体"/>
      <w:sz w:val="24"/>
    </w:rPr>
  </w:style>
  <w:style w:type="paragraph" w:customStyle="1" w:styleId="1813">
    <w:name w:val="Char42"/>
    <w:basedOn w:val="1"/>
    <w:qFormat/>
    <w:uiPriority w:val="0"/>
    <w:rPr>
      <w:sz w:val="24"/>
    </w:rPr>
  </w:style>
  <w:style w:type="paragraph" w:customStyle="1" w:styleId="1814">
    <w:name w:val="(文字) (文字)3"/>
    <w:basedOn w:val="1"/>
    <w:qFormat/>
    <w:uiPriority w:val="0"/>
  </w:style>
  <w:style w:type="paragraph" w:customStyle="1" w:styleId="1815">
    <w:name w:val="Char Char Char Char Char Char Char Char Char Char Char Char Char Char Char Char Char Char Char3"/>
    <w:basedOn w:val="1"/>
    <w:qFormat/>
    <w:uiPriority w:val="0"/>
  </w:style>
  <w:style w:type="paragraph" w:customStyle="1" w:styleId="1816">
    <w:name w:val="Char14"/>
    <w:basedOn w:val="1"/>
    <w:qFormat/>
    <w:uiPriority w:val="0"/>
    <w:rPr>
      <w:rFonts w:ascii="Arial" w:hAnsi="Arial"/>
      <w:szCs w:val="21"/>
    </w:rPr>
  </w:style>
  <w:style w:type="paragraph" w:customStyle="1" w:styleId="1817">
    <w:name w:val="Char33"/>
    <w:basedOn w:val="1"/>
    <w:qFormat/>
    <w:uiPriority w:val="0"/>
    <w:pPr>
      <w:spacing w:before="60" w:line="360" w:lineRule="auto"/>
      <w:ind w:firstLine="200" w:firstLineChars="200"/>
    </w:pPr>
    <w:rPr>
      <w:rFonts w:eastAsia="黑体"/>
      <w:sz w:val="30"/>
    </w:rPr>
  </w:style>
  <w:style w:type="paragraph" w:customStyle="1" w:styleId="1818">
    <w:name w:val="Char Char Char Char Char Char Char Char Char1 Char2"/>
    <w:basedOn w:val="1"/>
    <w:qFormat/>
    <w:uiPriority w:val="0"/>
    <w:rPr>
      <w:rFonts w:ascii="黑体" w:hAnsi="黑体" w:eastAsia="黑体"/>
      <w:b/>
      <w:spacing w:val="10"/>
      <w:sz w:val="28"/>
      <w:szCs w:val="20"/>
    </w:rPr>
  </w:style>
  <w:style w:type="paragraph" w:customStyle="1" w:styleId="1819">
    <w:name w:val="Char Char Char Char Char Char Char Char Char Char12"/>
    <w:basedOn w:val="1"/>
    <w:qFormat/>
    <w:uiPriority w:val="0"/>
  </w:style>
  <w:style w:type="paragraph" w:customStyle="1" w:styleId="1820">
    <w:name w:val="正文缩进5"/>
    <w:basedOn w:val="1"/>
    <w:qFormat/>
    <w:uiPriority w:val="0"/>
    <w:pPr>
      <w:adjustRightInd w:val="0"/>
      <w:snapToGrid w:val="0"/>
      <w:spacing w:line="460" w:lineRule="exact"/>
      <w:ind w:firstLine="420"/>
    </w:pPr>
    <w:rPr>
      <w:sz w:val="24"/>
      <w:szCs w:val="20"/>
    </w:rPr>
  </w:style>
  <w:style w:type="paragraph" w:customStyle="1" w:styleId="1821">
    <w:name w:val="Char Char Char Char Char Char1 Char4"/>
    <w:basedOn w:val="1"/>
    <w:qFormat/>
    <w:uiPriority w:val="0"/>
    <w:rPr>
      <w:szCs w:val="20"/>
    </w:rPr>
  </w:style>
  <w:style w:type="paragraph" w:customStyle="1" w:styleId="1822">
    <w:name w:val="页眉5"/>
    <w:basedOn w:val="1"/>
    <w:qFormat/>
    <w:uiPriority w:val="0"/>
    <w:pPr>
      <w:pBdr>
        <w:bottom w:val="single" w:color="auto" w:sz="6" w:space="1"/>
      </w:pBdr>
      <w:tabs>
        <w:tab w:val="center" w:pos="4153"/>
        <w:tab w:val="right" w:pos="8306"/>
      </w:tabs>
      <w:snapToGrid w:val="0"/>
      <w:jc w:val="center"/>
    </w:pPr>
    <w:rPr>
      <w:rFonts w:hint="eastAsia" w:ascii="宋体" w:hAnsi="宋体"/>
      <w:sz w:val="18"/>
      <w:u w:color="FFFFFF"/>
    </w:rPr>
  </w:style>
  <w:style w:type="paragraph" w:customStyle="1" w:styleId="1823">
    <w:name w:val="Char Char1 Char Char Char Char Char Char Char Char Char Char Char Char Char Char Char Char Char Char Char Char Char Char Char Char Char Char Char Char Char Char1 Char Char Char Char3"/>
    <w:basedOn w:val="1"/>
    <w:qFormat/>
    <w:uiPriority w:val="0"/>
  </w:style>
  <w:style w:type="paragraph" w:customStyle="1" w:styleId="1824">
    <w:name w:val="Char Char Char Char Char Char Char Char Char Char Char Char Char Char Char Char Char Char Char Char Char1 Char Char Char Char Char Char Char Char Char Char Char Char Char Char Char2"/>
    <w:basedOn w:val="1"/>
    <w:qFormat/>
    <w:uiPriority w:val="0"/>
    <w:pPr>
      <w:widowControl/>
      <w:spacing w:after="160" w:line="240" w:lineRule="exact"/>
      <w:jc w:val="left"/>
    </w:pPr>
    <w:rPr>
      <w:rFonts w:eastAsia="楷体_GB2312"/>
      <w:b/>
      <w:kern w:val="0"/>
      <w:sz w:val="20"/>
      <w:szCs w:val="20"/>
      <w:lang w:eastAsia="en-US"/>
    </w:rPr>
  </w:style>
  <w:style w:type="paragraph" w:customStyle="1" w:styleId="1825">
    <w:name w:val="常用段落格式"/>
    <w:basedOn w:val="1"/>
    <w:qFormat/>
    <w:uiPriority w:val="0"/>
    <w:pPr>
      <w:spacing w:line="360" w:lineRule="auto"/>
      <w:ind w:firstLine="480" w:firstLineChars="200"/>
    </w:pPr>
    <w:rPr>
      <w:rFonts w:cs="宋体"/>
      <w:sz w:val="24"/>
      <w:szCs w:val="20"/>
    </w:rPr>
  </w:style>
  <w:style w:type="paragraph" w:customStyle="1" w:styleId="1826">
    <w:name w:val="Char Char58 Char Char1"/>
    <w:basedOn w:val="1"/>
    <w:qFormat/>
    <w:uiPriority w:val="0"/>
    <w:pPr>
      <w:spacing w:line="360" w:lineRule="auto"/>
      <w:ind w:firstLine="200" w:firstLineChars="200"/>
    </w:pPr>
    <w:rPr>
      <w:rFonts w:ascii="宋体" w:hAnsi="宋体" w:cs="宋体"/>
      <w:sz w:val="24"/>
    </w:rPr>
  </w:style>
  <w:style w:type="paragraph" w:customStyle="1" w:styleId="1827">
    <w:name w:val="Char Char53"/>
    <w:basedOn w:val="1"/>
    <w:qFormat/>
    <w:uiPriority w:val="0"/>
    <w:pPr>
      <w:spacing w:line="360" w:lineRule="auto"/>
      <w:ind w:firstLine="200" w:firstLineChars="200"/>
    </w:pPr>
    <w:rPr>
      <w:rFonts w:ascii="宋体" w:hAnsi="宋体" w:cs="宋体"/>
      <w:sz w:val="24"/>
    </w:rPr>
  </w:style>
  <w:style w:type="paragraph" w:customStyle="1" w:styleId="1828">
    <w:name w:val="Char Char53 Char Char"/>
    <w:basedOn w:val="1"/>
    <w:qFormat/>
    <w:uiPriority w:val="0"/>
    <w:pPr>
      <w:spacing w:line="360" w:lineRule="auto"/>
      <w:ind w:firstLine="200" w:firstLineChars="200"/>
    </w:pPr>
    <w:rPr>
      <w:rFonts w:ascii="宋体" w:hAnsi="宋体" w:cs="宋体"/>
      <w:sz w:val="24"/>
    </w:rPr>
  </w:style>
  <w:style w:type="paragraph" w:customStyle="1" w:styleId="1829">
    <w:name w:val="Char Char Char Char7"/>
    <w:basedOn w:val="1"/>
    <w:next w:val="1"/>
    <w:qFormat/>
    <w:uiPriority w:val="0"/>
    <w:pPr>
      <w:ind w:firstLine="200" w:firstLineChars="200"/>
    </w:pPr>
    <w:rPr>
      <w:rFonts w:ascii="宋体" w:hAnsi="宋体" w:cs="宋体"/>
      <w:sz w:val="24"/>
    </w:rPr>
  </w:style>
  <w:style w:type="paragraph" w:customStyle="1" w:styleId="1830">
    <w:name w:val="Char Char10 Char Char"/>
    <w:basedOn w:val="1"/>
    <w:qFormat/>
    <w:uiPriority w:val="0"/>
    <w:pPr>
      <w:spacing w:line="360" w:lineRule="auto"/>
      <w:ind w:firstLine="200" w:firstLineChars="200"/>
    </w:pPr>
    <w:rPr>
      <w:rFonts w:ascii="宋体" w:hAnsi="宋体" w:cs="宋体"/>
      <w:sz w:val="24"/>
    </w:rPr>
  </w:style>
  <w:style w:type="paragraph" w:customStyle="1" w:styleId="1831">
    <w:name w:val="Char Char10 Char Char1"/>
    <w:basedOn w:val="1"/>
    <w:qFormat/>
    <w:uiPriority w:val="0"/>
    <w:pPr>
      <w:spacing w:line="360" w:lineRule="auto"/>
      <w:ind w:firstLine="200" w:firstLineChars="200"/>
    </w:pPr>
    <w:rPr>
      <w:rFonts w:ascii="宋体" w:hAnsi="宋体" w:cs="宋体"/>
      <w:sz w:val="24"/>
    </w:rPr>
  </w:style>
  <w:style w:type="paragraph" w:customStyle="1" w:styleId="1832">
    <w:name w:val="正文首行缩进 211"/>
    <w:basedOn w:val="1"/>
    <w:qFormat/>
    <w:uiPriority w:val="0"/>
    <w:pPr>
      <w:spacing w:line="360" w:lineRule="auto"/>
      <w:ind w:firstLine="200" w:firstLineChars="200"/>
    </w:pPr>
    <w:rPr>
      <w:kern w:val="0"/>
      <w:sz w:val="20"/>
      <w:szCs w:val="20"/>
    </w:rPr>
  </w:style>
  <w:style w:type="paragraph" w:customStyle="1" w:styleId="1833">
    <w:name w:val="样式 四号 黑色 行距: 1.5 倍行距 首行缩进:  2 字符"/>
    <w:basedOn w:val="1"/>
    <w:qFormat/>
    <w:uiPriority w:val="0"/>
    <w:pPr>
      <w:spacing w:line="360" w:lineRule="auto"/>
      <w:ind w:firstLine="560" w:firstLineChars="200"/>
    </w:pPr>
    <w:rPr>
      <w:rFonts w:eastAsia="仿宋_GB2312" w:cs="宋体"/>
      <w:color w:val="000000"/>
      <w:sz w:val="28"/>
      <w:szCs w:val="20"/>
    </w:rPr>
  </w:style>
  <w:style w:type="paragraph" w:customStyle="1" w:styleId="1834">
    <w:name w:val="Char Char Char 字元 字元"/>
    <w:basedOn w:val="1"/>
    <w:qFormat/>
    <w:uiPriority w:val="0"/>
    <w:pPr>
      <w:snapToGrid w:val="0"/>
      <w:spacing w:line="360" w:lineRule="auto"/>
    </w:pPr>
    <w:rPr>
      <w:sz w:val="24"/>
    </w:rPr>
  </w:style>
  <w:style w:type="paragraph" w:customStyle="1" w:styleId="1835">
    <w:name w:val="环评"/>
    <w:basedOn w:val="1"/>
    <w:qFormat/>
    <w:uiPriority w:val="0"/>
    <w:pPr>
      <w:spacing w:before="60" w:after="60" w:line="360" w:lineRule="exact"/>
    </w:pPr>
    <w:rPr>
      <w:rFonts w:eastAsia="仿宋_GB2312"/>
      <w:bCs/>
      <w:sz w:val="24"/>
    </w:rPr>
  </w:style>
  <w:style w:type="paragraph" w:customStyle="1" w:styleId="1836">
    <w:name w:val="表内格式"/>
    <w:basedOn w:val="1"/>
    <w:qFormat/>
    <w:uiPriority w:val="0"/>
    <w:pPr>
      <w:jc w:val="center"/>
    </w:pPr>
    <w:rPr>
      <w:rFonts w:cs="宋体"/>
      <w:szCs w:val="21"/>
    </w:rPr>
  </w:style>
  <w:style w:type="paragraph" w:customStyle="1" w:styleId="1837">
    <w:name w:val="样式 (西文) 黑体 (中文) 黑体 小四 黑色 行距: 固定值 23 磅"/>
    <w:basedOn w:val="1"/>
    <w:qFormat/>
    <w:uiPriority w:val="0"/>
    <w:pPr>
      <w:spacing w:line="460" w:lineRule="exact"/>
    </w:pPr>
    <w:rPr>
      <w:rFonts w:ascii="黑体" w:cs="宋体"/>
      <w:color w:val="000000"/>
      <w:sz w:val="24"/>
      <w:szCs w:val="20"/>
    </w:rPr>
  </w:style>
  <w:style w:type="paragraph" w:customStyle="1" w:styleId="1838">
    <w:name w:val="表格 32"/>
    <w:basedOn w:val="1"/>
    <w:qFormat/>
    <w:uiPriority w:val="0"/>
    <w:pPr>
      <w:autoSpaceDE w:val="0"/>
      <w:autoSpaceDN w:val="0"/>
      <w:adjustRightInd w:val="0"/>
      <w:spacing w:after="120"/>
      <w:jc w:val="center"/>
      <w:textAlignment w:val="baseline"/>
    </w:pPr>
    <w:rPr>
      <w:rFonts w:ascii="宋体" w:hAnsi="宋体" w:eastAsia="楷体_GB2312"/>
      <w:kern w:val="0"/>
      <w:sz w:val="24"/>
      <w:szCs w:val="20"/>
    </w:rPr>
  </w:style>
  <w:style w:type="paragraph" w:customStyle="1" w:styleId="1839">
    <w:name w:val="样式 标题 1 + 居中"/>
    <w:basedOn w:val="9"/>
    <w:qFormat/>
    <w:uiPriority w:val="0"/>
    <w:pPr>
      <w:keepLines/>
      <w:snapToGrid/>
      <w:spacing w:before="240" w:after="0" w:line="480" w:lineRule="auto"/>
      <w:ind w:left="0" w:firstLine="0"/>
      <w:jc w:val="center"/>
    </w:pPr>
    <w:rPr>
      <w:rFonts w:eastAsia="宋体" w:cs="宋体"/>
      <w:color w:val="auto"/>
      <w:sz w:val="44"/>
      <w:szCs w:val="20"/>
    </w:rPr>
  </w:style>
  <w:style w:type="paragraph" w:customStyle="1" w:styleId="1840">
    <w:name w:val="样式 正文001 + 首行缩进:  2 字符1"/>
    <w:basedOn w:val="1"/>
    <w:qFormat/>
    <w:uiPriority w:val="0"/>
    <w:pPr>
      <w:spacing w:before="60" w:line="460" w:lineRule="exact"/>
      <w:ind w:firstLine="480" w:firstLineChars="200"/>
    </w:pPr>
    <w:rPr>
      <w:sz w:val="24"/>
      <w:szCs w:val="20"/>
    </w:rPr>
  </w:style>
  <w:style w:type="paragraph" w:customStyle="1" w:styleId="1841">
    <w:name w:val="样式 (符号) 宋体 小五 居中 段前: 5 磅 段后: 5 磅"/>
    <w:basedOn w:val="1"/>
    <w:qFormat/>
    <w:uiPriority w:val="0"/>
    <w:pPr>
      <w:spacing w:before="100" w:after="100"/>
      <w:jc w:val="center"/>
    </w:pPr>
    <w:rPr>
      <w:rFonts w:hAnsi="宋体" w:cs="宋体"/>
      <w:kern w:val="0"/>
      <w:szCs w:val="20"/>
    </w:rPr>
  </w:style>
  <w:style w:type="paragraph" w:customStyle="1" w:styleId="1842">
    <w:name w:val="样式 (符号) 宋体 小五 居中 段前: 5 磅 段后: 5 磅1"/>
    <w:basedOn w:val="1"/>
    <w:qFormat/>
    <w:uiPriority w:val="0"/>
    <w:pPr>
      <w:spacing w:before="100" w:after="100"/>
      <w:jc w:val="center"/>
    </w:pPr>
    <w:rPr>
      <w:rFonts w:hAnsi="宋体" w:cs="宋体"/>
      <w:kern w:val="0"/>
      <w:szCs w:val="20"/>
    </w:rPr>
  </w:style>
  <w:style w:type="paragraph" w:customStyle="1" w:styleId="1843">
    <w:name w:val="Char Char5 Char Char Char Char Char Char Char Char Char Char"/>
    <w:basedOn w:val="1"/>
    <w:qFormat/>
    <w:uiPriority w:val="0"/>
    <w:pPr>
      <w:spacing w:before="60" w:line="360" w:lineRule="auto"/>
      <w:ind w:firstLine="200" w:firstLineChars="200"/>
    </w:pPr>
    <w:rPr>
      <w:rFonts w:eastAsia="黑体"/>
      <w:sz w:val="30"/>
    </w:rPr>
  </w:style>
  <w:style w:type="paragraph" w:customStyle="1" w:styleId="1844">
    <w:name w:val="Char Char60 Char Char"/>
    <w:basedOn w:val="1"/>
    <w:qFormat/>
    <w:uiPriority w:val="0"/>
    <w:pPr>
      <w:spacing w:line="360" w:lineRule="auto"/>
      <w:ind w:firstLine="200" w:firstLineChars="200"/>
    </w:pPr>
    <w:rPr>
      <w:rFonts w:ascii="宋体" w:hAnsi="宋体" w:cs="宋体"/>
      <w:sz w:val="24"/>
    </w:rPr>
  </w:style>
  <w:style w:type="paragraph" w:customStyle="1" w:styleId="1845">
    <w:name w:val="Char Char37 Char Char1"/>
    <w:basedOn w:val="1"/>
    <w:qFormat/>
    <w:uiPriority w:val="0"/>
    <w:rPr>
      <w:szCs w:val="21"/>
    </w:rPr>
  </w:style>
  <w:style w:type="paragraph" w:customStyle="1" w:styleId="1846">
    <w:name w:val="Normal_204"/>
    <w:qFormat/>
    <w:uiPriority w:val="0"/>
    <w:pPr>
      <w:spacing w:before="120" w:after="240"/>
      <w:jc w:val="both"/>
    </w:pPr>
    <w:rPr>
      <w:rFonts w:ascii="Calibri" w:hAnsi="Calibri" w:eastAsia="Calibri" w:cs="Times New Roman"/>
      <w:snapToGrid w:val="0"/>
      <w:kern w:val="2"/>
      <w:sz w:val="22"/>
      <w:szCs w:val="22"/>
      <w:lang w:val="en-US" w:eastAsia="en-US" w:bidi="ar-SA"/>
    </w:rPr>
  </w:style>
  <w:style w:type="paragraph" w:customStyle="1" w:styleId="1847">
    <w:name w:val="正文x"/>
    <w:basedOn w:val="1"/>
    <w:link w:val="2612"/>
    <w:qFormat/>
    <w:uiPriority w:val="0"/>
    <w:pPr>
      <w:spacing w:line="360" w:lineRule="auto"/>
      <w:ind w:firstLine="200" w:firstLineChars="200"/>
    </w:pPr>
    <w:rPr>
      <w:kern w:val="24"/>
      <w:sz w:val="24"/>
    </w:rPr>
  </w:style>
  <w:style w:type="paragraph" w:customStyle="1" w:styleId="1848">
    <w:name w:val="正文hks"/>
    <w:basedOn w:val="1"/>
    <w:qFormat/>
    <w:uiPriority w:val="0"/>
    <w:pPr>
      <w:spacing w:line="360" w:lineRule="auto"/>
      <w:ind w:firstLine="200" w:firstLineChars="200"/>
    </w:pPr>
    <w:rPr>
      <w:rFonts w:ascii="Calibri" w:hAnsi="Calibri" w:cs="Calibri"/>
      <w:sz w:val="24"/>
    </w:rPr>
  </w:style>
  <w:style w:type="paragraph" w:customStyle="1" w:styleId="1849">
    <w:name w:val="JJJJJ"/>
    <w:basedOn w:val="1"/>
    <w:qFormat/>
    <w:uiPriority w:val="0"/>
    <w:pPr>
      <w:autoSpaceDE w:val="0"/>
      <w:autoSpaceDN w:val="0"/>
      <w:adjustRightInd w:val="0"/>
      <w:snapToGrid w:val="0"/>
      <w:spacing w:line="520" w:lineRule="exact"/>
      <w:ind w:firstLine="200" w:firstLineChars="200"/>
    </w:pPr>
    <w:rPr>
      <w:bCs/>
      <w:kern w:val="0"/>
      <w:sz w:val="24"/>
    </w:rPr>
  </w:style>
  <w:style w:type="paragraph" w:customStyle="1" w:styleId="1850">
    <w:name w:val="正文 4"/>
    <w:basedOn w:val="1"/>
    <w:qFormat/>
    <w:uiPriority w:val="0"/>
    <w:pPr>
      <w:autoSpaceDE w:val="0"/>
      <w:autoSpaceDN w:val="0"/>
      <w:adjustRightInd w:val="0"/>
      <w:snapToGrid w:val="0"/>
      <w:spacing w:line="360" w:lineRule="auto"/>
      <w:ind w:firstLine="480" w:firstLineChars="200"/>
    </w:pPr>
    <w:rPr>
      <w:rFonts w:eastAsia="Times New Roman"/>
      <w:bCs/>
    </w:rPr>
  </w:style>
  <w:style w:type="paragraph" w:customStyle="1" w:styleId="1851">
    <w:name w:val="列表段落1"/>
    <w:basedOn w:val="1"/>
    <w:qFormat/>
    <w:uiPriority w:val="0"/>
    <w:pPr>
      <w:ind w:firstLine="420" w:firstLineChars="200"/>
    </w:pPr>
    <w:rPr>
      <w:rFonts w:ascii="Calibri" w:hAnsi="Calibri"/>
      <w:szCs w:val="22"/>
    </w:rPr>
  </w:style>
  <w:style w:type="paragraph" w:customStyle="1" w:styleId="1852">
    <w:name w:val="LLLLL"/>
    <w:basedOn w:val="1"/>
    <w:qFormat/>
    <w:uiPriority w:val="0"/>
    <w:pPr>
      <w:autoSpaceDE w:val="0"/>
      <w:autoSpaceDN w:val="0"/>
      <w:adjustRightInd w:val="0"/>
      <w:snapToGrid w:val="0"/>
      <w:spacing w:line="520" w:lineRule="exact"/>
      <w:ind w:firstLine="200" w:firstLineChars="200"/>
    </w:pPr>
    <w:rPr>
      <w:bCs/>
      <w:kern w:val="0"/>
      <w:sz w:val="24"/>
    </w:rPr>
  </w:style>
  <w:style w:type="paragraph" w:customStyle="1" w:styleId="1853">
    <w:name w:val="li_正文1"/>
    <w:basedOn w:val="1"/>
    <w:qFormat/>
    <w:uiPriority w:val="0"/>
    <w:pPr>
      <w:tabs>
        <w:tab w:val="left" w:pos="2340"/>
        <w:tab w:val="left" w:pos="4320"/>
      </w:tabs>
      <w:jc w:val="left"/>
    </w:pPr>
    <w:rPr>
      <w:sz w:val="28"/>
      <w:szCs w:val="28"/>
    </w:rPr>
  </w:style>
  <w:style w:type="paragraph" w:customStyle="1" w:styleId="1854">
    <w:name w:val="固定表格"/>
    <w:basedOn w:val="1"/>
    <w:qFormat/>
    <w:uiPriority w:val="0"/>
    <w:pPr>
      <w:spacing w:line="240" w:lineRule="atLeast"/>
      <w:jc w:val="center"/>
    </w:pPr>
  </w:style>
  <w:style w:type="paragraph" w:customStyle="1" w:styleId="1855">
    <w:name w:val="A正文"/>
    <w:basedOn w:val="1"/>
    <w:qFormat/>
    <w:uiPriority w:val="0"/>
    <w:pPr>
      <w:widowControl/>
      <w:spacing w:line="360" w:lineRule="auto"/>
      <w:ind w:firstLine="480" w:firstLineChars="200"/>
      <w:jc w:val="left"/>
    </w:pPr>
    <w:rPr>
      <w:sz w:val="24"/>
    </w:rPr>
  </w:style>
  <w:style w:type="paragraph" w:customStyle="1" w:styleId="1856">
    <w:name w:val="表格中文字"/>
    <w:basedOn w:val="1"/>
    <w:qFormat/>
    <w:uiPriority w:val="0"/>
    <w:pPr>
      <w:adjustRightInd w:val="0"/>
      <w:snapToGrid w:val="0"/>
      <w:jc w:val="center"/>
    </w:pPr>
    <w:rPr>
      <w:kern w:val="18"/>
      <w:szCs w:val="21"/>
    </w:rPr>
  </w:style>
  <w:style w:type="paragraph" w:customStyle="1" w:styleId="1857">
    <w:name w:val="LL1860"/>
    <w:basedOn w:val="1"/>
    <w:qFormat/>
    <w:uiPriority w:val="0"/>
    <w:pPr>
      <w:autoSpaceDE w:val="0"/>
      <w:autoSpaceDN w:val="0"/>
      <w:adjustRightInd w:val="0"/>
      <w:snapToGrid w:val="0"/>
      <w:spacing w:line="360" w:lineRule="auto"/>
      <w:ind w:firstLine="200" w:firstLineChars="200"/>
    </w:pPr>
    <w:rPr>
      <w:bCs/>
      <w:kern w:val="0"/>
    </w:rPr>
  </w:style>
  <w:style w:type="paragraph" w:customStyle="1" w:styleId="1858">
    <w:name w:val="样式 列表(L) + 居中1"/>
    <w:basedOn w:val="1"/>
    <w:qFormat/>
    <w:uiPriority w:val="0"/>
    <w:pPr>
      <w:jc w:val="center"/>
    </w:pPr>
    <w:rPr>
      <w:rFonts w:cs="宋体"/>
      <w:szCs w:val="20"/>
    </w:rPr>
  </w:style>
  <w:style w:type="paragraph" w:customStyle="1" w:styleId="1859">
    <w:name w:val="JJJJJJJ正文"/>
    <w:basedOn w:val="1"/>
    <w:qFormat/>
    <w:uiPriority w:val="0"/>
    <w:pPr>
      <w:spacing w:line="360" w:lineRule="auto"/>
      <w:ind w:firstLine="200" w:firstLineChars="200"/>
    </w:pPr>
    <w:rPr>
      <w:kern w:val="0"/>
      <w:sz w:val="24"/>
    </w:rPr>
  </w:style>
  <w:style w:type="paragraph" w:customStyle="1" w:styleId="1860">
    <w:name w:val="标题4hks"/>
    <w:basedOn w:val="1861"/>
    <w:next w:val="1848"/>
    <w:qFormat/>
    <w:uiPriority w:val="0"/>
    <w:pPr>
      <w:spacing w:before="120"/>
      <w:ind w:left="0"/>
      <w:outlineLvl w:val="3"/>
    </w:pPr>
    <w:rPr>
      <w:sz w:val="24"/>
    </w:rPr>
  </w:style>
  <w:style w:type="paragraph" w:customStyle="1" w:styleId="1861">
    <w:name w:val="标题1hks"/>
    <w:basedOn w:val="1848"/>
    <w:next w:val="1848"/>
    <w:qFormat/>
    <w:uiPriority w:val="0"/>
    <w:pPr>
      <w:spacing w:beforeLines="50"/>
      <w:ind w:left="142" w:firstLine="0" w:firstLineChars="0"/>
      <w:outlineLvl w:val="0"/>
    </w:pPr>
    <w:rPr>
      <w:rFonts w:ascii="黑体" w:hAnsi="黑体" w:eastAsia="黑体"/>
      <w:bCs/>
      <w:kern w:val="44"/>
      <w:sz w:val="32"/>
      <w:szCs w:val="44"/>
    </w:rPr>
  </w:style>
  <w:style w:type="paragraph" w:customStyle="1" w:styleId="1862">
    <w:name w:val="表格内文"/>
    <w:basedOn w:val="1"/>
    <w:qFormat/>
    <w:uiPriority w:val="0"/>
    <w:pPr>
      <w:overflowPunct w:val="0"/>
      <w:adjustRightInd w:val="0"/>
      <w:snapToGrid w:val="0"/>
      <w:spacing w:line="312" w:lineRule="exact"/>
      <w:jc w:val="center"/>
      <w:outlineLvl w:val="2"/>
    </w:pPr>
    <w:rPr>
      <w:rFonts w:hint="eastAsia" w:ascii="仿宋" w:hAnsi="仿宋" w:eastAsia="仿宋" w:cs="仿宋"/>
      <w:szCs w:val="21"/>
    </w:rPr>
  </w:style>
  <w:style w:type="character" w:customStyle="1" w:styleId="1863">
    <w:name w:val="Body Text Indent 2 Char Char"/>
    <w:semiHidden/>
    <w:qFormat/>
    <w:uiPriority w:val="0"/>
    <w:rPr>
      <w:rFonts w:ascii="宋体" w:eastAsia="宋体"/>
      <w:bCs/>
      <w:color w:val="000000"/>
      <w:kern w:val="2"/>
      <w:sz w:val="24"/>
      <w:lang w:val="en-US" w:eastAsia="zh-CN" w:bidi="ar-SA"/>
    </w:rPr>
  </w:style>
  <w:style w:type="character" w:customStyle="1" w:styleId="1864">
    <w:name w:val="HTML 定义1"/>
    <w:basedOn w:val="39"/>
    <w:qFormat/>
    <w:uiPriority w:val="0"/>
    <w:rPr>
      <w:i/>
      <w:iCs/>
    </w:rPr>
  </w:style>
  <w:style w:type="character" w:customStyle="1" w:styleId="1865">
    <w:name w:val="HTML 代码1"/>
    <w:basedOn w:val="39"/>
    <w:qFormat/>
    <w:uiPriority w:val="0"/>
    <w:rPr>
      <w:rFonts w:ascii="Courier New" w:hAnsi="Courier New"/>
      <w:sz w:val="20"/>
      <w:szCs w:val="20"/>
    </w:rPr>
  </w:style>
  <w:style w:type="character" w:customStyle="1" w:styleId="1866">
    <w:name w:val="批注引用1"/>
    <w:qFormat/>
    <w:uiPriority w:val="0"/>
    <w:rPr>
      <w:sz w:val="21"/>
    </w:rPr>
  </w:style>
  <w:style w:type="character" w:customStyle="1" w:styleId="1867">
    <w:name w:val="HTML 键盘1"/>
    <w:basedOn w:val="39"/>
    <w:qFormat/>
    <w:uiPriority w:val="0"/>
    <w:rPr>
      <w:rFonts w:ascii="Courier New" w:hAnsi="Courier New"/>
      <w:sz w:val="20"/>
      <w:szCs w:val="20"/>
    </w:rPr>
  </w:style>
  <w:style w:type="character" w:customStyle="1" w:styleId="1868">
    <w:name w:val="HTML 样本1"/>
    <w:basedOn w:val="39"/>
    <w:qFormat/>
    <w:uiPriority w:val="0"/>
    <w:rPr>
      <w:rFonts w:ascii="Courier New" w:hAnsi="Courier New"/>
    </w:rPr>
  </w:style>
  <w:style w:type="character" w:customStyle="1" w:styleId="1869">
    <w:name w:val="页码1"/>
    <w:basedOn w:val="39"/>
    <w:qFormat/>
    <w:uiPriority w:val="0"/>
  </w:style>
  <w:style w:type="character" w:customStyle="1" w:styleId="1870">
    <w:name w:val="行号1"/>
    <w:basedOn w:val="39"/>
    <w:qFormat/>
    <w:uiPriority w:val="0"/>
  </w:style>
  <w:style w:type="character" w:customStyle="1" w:styleId="1871">
    <w:name w:val="HTML 打字机1"/>
    <w:qFormat/>
    <w:uiPriority w:val="0"/>
    <w:rPr>
      <w:rFonts w:ascii="宋体" w:hAnsi="宋体" w:eastAsia="宋体" w:cs="宋体"/>
      <w:sz w:val="24"/>
      <w:szCs w:val="24"/>
    </w:rPr>
  </w:style>
  <w:style w:type="character" w:customStyle="1" w:styleId="1872">
    <w:name w:val="HTML 缩写1"/>
    <w:basedOn w:val="39"/>
    <w:qFormat/>
    <w:uiPriority w:val="0"/>
  </w:style>
  <w:style w:type="character" w:customStyle="1" w:styleId="1873">
    <w:name w:val="HTML 变量1"/>
    <w:qFormat/>
    <w:uiPriority w:val="0"/>
    <w:rPr>
      <w:rFonts w:ascii="宋体" w:hAnsi="宋体" w:eastAsia="宋体" w:cs="Courier New"/>
      <w:i/>
      <w:iCs/>
      <w:kern w:val="2"/>
      <w:sz w:val="32"/>
      <w:szCs w:val="32"/>
      <w:lang w:val="en-US" w:eastAsia="zh-CN" w:bidi="ar-SA"/>
    </w:rPr>
  </w:style>
  <w:style w:type="character" w:customStyle="1" w:styleId="1874">
    <w:name w:val="HTML 引文1"/>
    <w:qFormat/>
    <w:uiPriority w:val="0"/>
    <w:rPr>
      <w:i/>
      <w:iCs/>
    </w:rPr>
  </w:style>
  <w:style w:type="character" w:customStyle="1" w:styleId="1875">
    <w:name w:val="批注文字 字符1"/>
    <w:qFormat/>
    <w:uiPriority w:val="0"/>
    <w:rPr>
      <w:rFonts w:ascii="Times New Roman" w:hAnsi="Times New Roman" w:eastAsia="宋体"/>
      <w:sz w:val="24"/>
    </w:rPr>
  </w:style>
  <w:style w:type="character" w:customStyle="1" w:styleId="1876">
    <w:name w:val="表格填充1 Char Char"/>
    <w:link w:val="158"/>
    <w:semiHidden/>
    <w:qFormat/>
    <w:uiPriority w:val="0"/>
    <w:rPr>
      <w:rFonts w:eastAsia="仿宋_GB2312"/>
      <w:color w:val="000000"/>
      <w:kern w:val="2"/>
      <w:sz w:val="30"/>
      <w:szCs w:val="32"/>
    </w:rPr>
  </w:style>
  <w:style w:type="character" w:customStyle="1" w:styleId="1877">
    <w:name w:val="页脚 字符"/>
    <w:basedOn w:val="39"/>
    <w:qFormat/>
    <w:uiPriority w:val="0"/>
  </w:style>
  <w:style w:type="character" w:customStyle="1" w:styleId="1878">
    <w:name w:val="正文文本 字符1"/>
    <w:qFormat/>
    <w:uiPriority w:val="0"/>
    <w:rPr>
      <w:rFonts w:ascii="Times New Roman" w:hAnsi="Times New Roman" w:eastAsia="宋体"/>
      <w:sz w:val="24"/>
    </w:rPr>
  </w:style>
  <w:style w:type="character" w:customStyle="1" w:styleId="1879">
    <w:name w:val="font01"/>
    <w:basedOn w:val="39"/>
    <w:qFormat/>
    <w:uiPriority w:val="0"/>
    <w:rPr>
      <w:rFonts w:hint="eastAsia" w:ascii="黑体" w:hAnsi="黑体" w:eastAsia="黑体"/>
      <w:color w:val="000000"/>
      <w:sz w:val="24"/>
      <w:szCs w:val="24"/>
      <w:u w:val="none"/>
    </w:rPr>
  </w:style>
  <w:style w:type="character" w:customStyle="1" w:styleId="1880">
    <w:name w:val="表格 Char Char"/>
    <w:link w:val="159"/>
    <w:semiHidden/>
    <w:qFormat/>
    <w:uiPriority w:val="0"/>
    <w:rPr>
      <w:rFonts w:ascii="宋体" w:hAnsi="Courier New" w:eastAsia="宋体"/>
      <w:kern w:val="2"/>
      <w:sz w:val="21"/>
      <w:lang w:val="en-US" w:eastAsia="zh-CN" w:bidi="ar-SA"/>
    </w:rPr>
  </w:style>
  <w:style w:type="character" w:customStyle="1" w:styleId="1881">
    <w:name w:val="日期 字符"/>
    <w:qFormat/>
    <w:uiPriority w:val="0"/>
    <w:rPr>
      <w:rFonts w:ascii="Times New Roman" w:hAnsi="Times New Roman" w:eastAsia="宋体"/>
      <w:sz w:val="24"/>
    </w:rPr>
  </w:style>
  <w:style w:type="character" w:customStyle="1" w:styleId="1882">
    <w:name w:val="font11"/>
    <w:qFormat/>
    <w:uiPriority w:val="0"/>
    <w:rPr>
      <w:rFonts w:hint="default" w:ascii="Times New Roman" w:hAnsi="Times New Roman" w:cs="Times New Roman"/>
      <w:color w:val="000000"/>
      <w:sz w:val="21"/>
      <w:szCs w:val="21"/>
      <w:u w:val="none"/>
      <w:vertAlign w:val="subscript"/>
    </w:rPr>
  </w:style>
  <w:style w:type="character" w:customStyle="1" w:styleId="1883">
    <w:name w:val="L表正文 Char Char"/>
    <w:link w:val="161"/>
    <w:semiHidden/>
    <w:qFormat/>
    <w:uiPriority w:val="0"/>
    <w:rPr>
      <w:sz w:val="21"/>
      <w:szCs w:val="21"/>
    </w:rPr>
  </w:style>
  <w:style w:type="character" w:customStyle="1" w:styleId="1884">
    <w:name w:val="Lzw正文 Char Char"/>
    <w:link w:val="162"/>
    <w:semiHidden/>
    <w:qFormat/>
    <w:uiPriority w:val="0"/>
    <w:rPr>
      <w:rFonts w:eastAsia="Times New Roman"/>
      <w:sz w:val="24"/>
      <w:szCs w:val="24"/>
    </w:rPr>
  </w:style>
  <w:style w:type="character" w:customStyle="1" w:styleId="1885">
    <w:name w:val="Char2 Char Char Char Char Char"/>
    <w:link w:val="163"/>
    <w:semiHidden/>
    <w:qFormat/>
    <w:uiPriority w:val="0"/>
    <w:rPr>
      <w:rFonts w:ascii="宋体" w:hAnsi="宋体" w:cs="宋体"/>
      <w:kern w:val="2"/>
      <w:sz w:val="24"/>
      <w:szCs w:val="24"/>
    </w:rPr>
  </w:style>
  <w:style w:type="character" w:customStyle="1" w:styleId="1886">
    <w:name w:val="纯文本 Char1"/>
    <w:link w:val="86"/>
    <w:semiHidden/>
    <w:qFormat/>
    <w:uiPriority w:val="0"/>
    <w:rPr>
      <w:rFonts w:ascii="华文中宋" w:hAnsi="Courier New" w:eastAsia="华文中宋"/>
      <w:kern w:val="2"/>
      <w:sz w:val="21"/>
    </w:rPr>
  </w:style>
  <w:style w:type="character" w:customStyle="1" w:styleId="1887">
    <w:name w:val="zhengwen Char Char"/>
    <w:link w:val="164"/>
    <w:semiHidden/>
    <w:qFormat/>
    <w:uiPriority w:val="0"/>
    <w:rPr>
      <w:sz w:val="24"/>
      <w:szCs w:val="24"/>
    </w:rPr>
  </w:style>
  <w:style w:type="character" w:customStyle="1" w:styleId="1888">
    <w:name w:val="文本正文 Char Char"/>
    <w:link w:val="165"/>
    <w:semiHidden/>
    <w:qFormat/>
    <w:uiPriority w:val="0"/>
    <w:rPr>
      <w:rFonts w:eastAsia="宋体"/>
      <w:kern w:val="2"/>
      <w:sz w:val="24"/>
      <w:szCs w:val="24"/>
      <w:lang w:val="en-US" w:eastAsia="zh-CN" w:bidi="ar-SA"/>
    </w:rPr>
  </w:style>
  <w:style w:type="character" w:customStyle="1" w:styleId="1889">
    <w:name w:val="表（或图）标题 样式 宋体 五号 居中 SL CON Char Char"/>
    <w:link w:val="166"/>
    <w:semiHidden/>
    <w:qFormat/>
    <w:uiPriority w:val="0"/>
    <w:rPr>
      <w:rFonts w:ascii="宋体" w:hAnsi="宋体" w:cs="宋体"/>
      <w:b/>
      <w:sz w:val="21"/>
    </w:rPr>
  </w:style>
  <w:style w:type="character" w:customStyle="1" w:styleId="1890">
    <w:name w:val="A表格 Char Char"/>
    <w:link w:val="167"/>
    <w:semiHidden/>
    <w:qFormat/>
    <w:uiPriority w:val="0"/>
    <w:rPr>
      <w:sz w:val="21"/>
      <w:szCs w:val="21"/>
    </w:rPr>
  </w:style>
  <w:style w:type="character" w:customStyle="1" w:styleId="1891">
    <w:name w:val="题  注 Char Char"/>
    <w:link w:val="168"/>
    <w:semiHidden/>
    <w:qFormat/>
    <w:uiPriority w:val="0"/>
    <w:rPr>
      <w:rFonts w:eastAsia="黑体"/>
      <w:kern w:val="2"/>
      <w:sz w:val="24"/>
    </w:rPr>
  </w:style>
  <w:style w:type="character" w:customStyle="1" w:styleId="1892">
    <w:name w:val="表正文 Char Char"/>
    <w:link w:val="169"/>
    <w:semiHidden/>
    <w:qFormat/>
    <w:uiPriority w:val="0"/>
    <w:rPr>
      <w:sz w:val="21"/>
      <w:szCs w:val="21"/>
    </w:rPr>
  </w:style>
  <w:style w:type="character" w:customStyle="1" w:styleId="1893">
    <w:name w:val="表格内容 Char Char"/>
    <w:link w:val="170"/>
    <w:semiHidden/>
    <w:qFormat/>
    <w:uiPriority w:val="0"/>
    <w:rPr>
      <w:rFonts w:ascii="宋体" w:hAnsi="Courier New" w:eastAsia="宋体"/>
      <w:kern w:val="2"/>
      <w:sz w:val="21"/>
      <w:lang w:val="en-US" w:eastAsia="zh-CN" w:bidi="ar-SA"/>
    </w:rPr>
  </w:style>
  <w:style w:type="character" w:customStyle="1" w:styleId="1894">
    <w:name w:val="正文首行缩进 Char1"/>
    <w:qFormat/>
    <w:uiPriority w:val="0"/>
    <w:rPr>
      <w:kern w:val="2"/>
      <w:sz w:val="21"/>
      <w:szCs w:val="24"/>
    </w:rPr>
  </w:style>
  <w:style w:type="character" w:customStyle="1" w:styleId="1895">
    <w:name w:val="样式 正文 行距: 固定值 25 磅 Char Char"/>
    <w:link w:val="178"/>
    <w:semiHidden/>
    <w:qFormat/>
    <w:uiPriority w:val="0"/>
    <w:rPr>
      <w:rFonts w:eastAsia="宋体" w:cs="宋体"/>
      <w:sz w:val="24"/>
      <w:szCs w:val="24"/>
    </w:rPr>
  </w:style>
  <w:style w:type="character" w:customStyle="1" w:styleId="1896">
    <w:name w:val="样式 样式 正文 行距: 固定值 25 磅 + 首行缩进:  2 字符1 Char Char"/>
    <w:link w:val="179"/>
    <w:semiHidden/>
    <w:qFormat/>
    <w:uiPriority w:val="0"/>
    <w:rPr>
      <w:rFonts w:cs="宋体"/>
      <w:kern w:val="2"/>
      <w:sz w:val="24"/>
    </w:rPr>
  </w:style>
  <w:style w:type="character" w:customStyle="1" w:styleId="1897">
    <w:name w:val="B正文 Char Char"/>
    <w:link w:val="180"/>
    <w:semiHidden/>
    <w:qFormat/>
    <w:uiPriority w:val="0"/>
    <w:rPr>
      <w:sz w:val="24"/>
      <w:szCs w:val="24"/>
    </w:rPr>
  </w:style>
  <w:style w:type="character" w:customStyle="1" w:styleId="1898">
    <w:name w:val="B表格内容 Char Char"/>
    <w:link w:val="182"/>
    <w:semiHidden/>
    <w:qFormat/>
    <w:uiPriority w:val="0"/>
    <w:rPr>
      <w:sz w:val="21"/>
      <w:szCs w:val="21"/>
    </w:rPr>
  </w:style>
  <w:style w:type="character" w:customStyle="1" w:styleId="1899">
    <w:name w:val="表头 Char Char"/>
    <w:link w:val="181"/>
    <w:semiHidden/>
    <w:qFormat/>
    <w:uiPriority w:val="0"/>
    <w:rPr>
      <w:rFonts w:eastAsia="宋体"/>
      <w:spacing w:val="20"/>
      <w:sz w:val="28"/>
      <w:szCs w:val="21"/>
      <w:lang w:val="en-US" w:eastAsia="zh-CN" w:bidi="ar-SA"/>
    </w:rPr>
  </w:style>
  <w:style w:type="character" w:customStyle="1" w:styleId="1900">
    <w:name w:val="Comment Reference1"/>
    <w:qFormat/>
    <w:uiPriority w:val="0"/>
    <w:rPr>
      <w:sz w:val="21"/>
    </w:rPr>
  </w:style>
  <w:style w:type="character" w:customStyle="1" w:styleId="1901">
    <w:name w:val="批注引用11"/>
    <w:qFormat/>
    <w:uiPriority w:val="0"/>
    <w:rPr>
      <w:sz w:val="21"/>
      <w:szCs w:val="21"/>
    </w:rPr>
  </w:style>
  <w:style w:type="character" w:customStyle="1" w:styleId="1902">
    <w:name w:val="Default Char Char"/>
    <w:link w:val="119"/>
    <w:semiHidden/>
    <w:qFormat/>
    <w:uiPriority w:val="0"/>
    <w:rPr>
      <w:rFonts w:ascii="FZXiaoBiaoSong-B05S" w:eastAsia="FZXiaoBiaoSong-B05S"/>
      <w:color w:val="000000"/>
      <w:sz w:val="24"/>
      <w:szCs w:val="24"/>
      <w:lang w:bidi="ar-SA"/>
    </w:rPr>
  </w:style>
  <w:style w:type="character" w:customStyle="1" w:styleId="1903">
    <w:name w:val="unnamed1"/>
    <w:basedOn w:val="39"/>
    <w:qFormat/>
    <w:uiPriority w:val="0"/>
  </w:style>
  <w:style w:type="character" w:customStyle="1" w:styleId="1904">
    <w:name w:val="条标题1.1.1 + (西文) Bookman Old Style Char"/>
    <w:qFormat/>
    <w:uiPriority w:val="0"/>
    <w:rPr>
      <w:rFonts w:ascii="黑体" w:eastAsia="黑体"/>
      <w:b/>
      <w:bCs/>
      <w:kern w:val="2"/>
      <w:sz w:val="28"/>
      <w:szCs w:val="32"/>
      <w:lang w:val="en-US" w:eastAsia="zh-CN" w:bidi="ar-SA"/>
    </w:rPr>
  </w:style>
  <w:style w:type="character" w:customStyle="1" w:styleId="1905">
    <w:name w:val="页脚 Char2"/>
    <w:qFormat/>
    <w:uiPriority w:val="0"/>
    <w:rPr>
      <w:sz w:val="18"/>
      <w:szCs w:val="18"/>
    </w:rPr>
  </w:style>
  <w:style w:type="character" w:customStyle="1" w:styleId="1906">
    <w:name w:val="标题 1 字符"/>
    <w:link w:val="9"/>
    <w:semiHidden/>
    <w:qFormat/>
    <w:uiPriority w:val="0"/>
    <w:rPr>
      <w:rFonts w:eastAsia="黑体"/>
      <w:b/>
      <w:bCs/>
      <w:color w:val="000000"/>
      <w:kern w:val="44"/>
      <w:sz w:val="30"/>
      <w:szCs w:val="30"/>
    </w:rPr>
  </w:style>
  <w:style w:type="character" w:customStyle="1" w:styleId="1907">
    <w:name w:val="标题 3 字符"/>
    <w:link w:val="11"/>
    <w:semiHidden/>
    <w:qFormat/>
    <w:uiPriority w:val="0"/>
    <w:rPr>
      <w:rFonts w:ascii="Calibri" w:hAnsi="Calibri"/>
      <w:b/>
      <w:bCs/>
      <w:kern w:val="2"/>
      <w:sz w:val="32"/>
      <w:szCs w:val="32"/>
    </w:rPr>
  </w:style>
  <w:style w:type="character" w:customStyle="1" w:styleId="1908">
    <w:name w:val="正文文本缩进 3 Char2"/>
    <w:link w:val="147"/>
    <w:semiHidden/>
    <w:qFormat/>
    <w:uiPriority w:val="0"/>
    <w:rPr>
      <w:sz w:val="16"/>
      <w:szCs w:val="16"/>
    </w:rPr>
  </w:style>
  <w:style w:type="character" w:customStyle="1" w:styleId="1909">
    <w:name w:val="正文文本 Char2"/>
    <w:qFormat/>
    <w:uiPriority w:val="0"/>
    <w:rPr>
      <w:rFonts w:ascii="Times New Roman" w:hAnsi="Times New Roman" w:eastAsia="宋体" w:cs="Times New Roman"/>
      <w:szCs w:val="20"/>
    </w:rPr>
  </w:style>
  <w:style w:type="character" w:customStyle="1" w:styleId="1910">
    <w:name w:val="正文文本缩进 Char1"/>
    <w:qFormat/>
    <w:uiPriority w:val="0"/>
    <w:rPr>
      <w:rFonts w:ascii="Times New Roman" w:hAnsi="Times New Roman" w:eastAsia="宋体" w:cs="Times New Roman"/>
      <w:szCs w:val="20"/>
    </w:rPr>
  </w:style>
  <w:style w:type="character" w:customStyle="1" w:styleId="1911">
    <w:name w:val="正文缩进 Char2"/>
    <w:link w:val="69"/>
    <w:semiHidden/>
    <w:qFormat/>
    <w:uiPriority w:val="0"/>
    <w:rPr>
      <w:kern w:val="2"/>
      <w:sz w:val="21"/>
      <w:szCs w:val="24"/>
    </w:rPr>
  </w:style>
  <w:style w:type="character" w:customStyle="1" w:styleId="1912">
    <w:name w:val="默认段落字体 Para Char Char Char Char Char Char"/>
    <w:link w:val="197"/>
    <w:semiHidden/>
    <w:qFormat/>
    <w:uiPriority w:val="0"/>
    <w:rPr>
      <w:rFonts w:eastAsia="宋体"/>
      <w:kern w:val="2"/>
      <w:sz w:val="21"/>
      <w:szCs w:val="24"/>
      <w:lang w:val="en-US" w:eastAsia="zh-CN" w:bidi="ar-SA"/>
    </w:rPr>
  </w:style>
  <w:style w:type="character" w:customStyle="1" w:styleId="1913">
    <w:name w:val="h"/>
    <w:basedOn w:val="39"/>
    <w:qFormat/>
    <w:uiPriority w:val="0"/>
  </w:style>
  <w:style w:type="character" w:customStyle="1" w:styleId="1914">
    <w:name w:val="title41"/>
    <w:qFormat/>
    <w:uiPriority w:val="0"/>
    <w:rPr>
      <w:rFonts w:hint="eastAsia" w:ascii="宋体" w:hAnsi="宋体" w:eastAsia="宋体"/>
      <w:color w:val="194F95"/>
      <w:sz w:val="20"/>
      <w:szCs w:val="20"/>
    </w:rPr>
  </w:style>
  <w:style w:type="character" w:customStyle="1" w:styleId="1915">
    <w:name w:val="title31"/>
    <w:qFormat/>
    <w:uiPriority w:val="0"/>
    <w:rPr>
      <w:rFonts w:hint="eastAsia" w:ascii="宋体" w:hAnsi="宋体" w:eastAsia="宋体"/>
      <w:color w:val="000000"/>
      <w:sz w:val="20"/>
      <w:szCs w:val="20"/>
    </w:rPr>
  </w:style>
  <w:style w:type="character" w:customStyle="1" w:styleId="1916">
    <w:name w:val="style21"/>
    <w:qFormat/>
    <w:uiPriority w:val="0"/>
    <w:rPr>
      <w:sz w:val="16"/>
      <w:szCs w:val="16"/>
    </w:rPr>
  </w:style>
  <w:style w:type="character" w:customStyle="1" w:styleId="1917">
    <w:name w:val="t_tag"/>
    <w:basedOn w:val="39"/>
    <w:qFormat/>
    <w:uiPriority w:val="0"/>
  </w:style>
  <w:style w:type="character" w:customStyle="1" w:styleId="1918">
    <w:name w:val="postbody"/>
    <w:basedOn w:val="39"/>
    <w:qFormat/>
    <w:uiPriority w:val="0"/>
  </w:style>
  <w:style w:type="character" w:customStyle="1" w:styleId="1919">
    <w:name w:val="文字缩进 Char Char Char Char Char"/>
    <w:qFormat/>
    <w:uiPriority w:val="0"/>
    <w:rPr>
      <w:rFonts w:ascii="宋体" w:hAnsi="Courier New" w:eastAsia="宋体"/>
      <w:kern w:val="2"/>
      <w:sz w:val="21"/>
      <w:szCs w:val="24"/>
      <w:lang w:val="en-US" w:eastAsia="zh-CN" w:bidi="ar-SA"/>
    </w:rPr>
  </w:style>
  <w:style w:type="character" w:customStyle="1" w:styleId="1920">
    <w:name w:val="正文(首行缩进)宋旭峰 Char Char"/>
    <w:link w:val="215"/>
    <w:semiHidden/>
    <w:qFormat/>
    <w:uiPriority w:val="0"/>
    <w:rPr>
      <w:bCs/>
      <w:snapToGrid w:val="0"/>
      <w:sz w:val="24"/>
      <w:szCs w:val="24"/>
    </w:rPr>
  </w:style>
  <w:style w:type="character" w:customStyle="1" w:styleId="1921">
    <w:name w:val="样式4 Char Char"/>
    <w:link w:val="220"/>
    <w:semiHidden/>
    <w:qFormat/>
    <w:uiPriority w:val="0"/>
    <w:rPr>
      <w:rFonts w:eastAsia="华康简宋"/>
      <w:spacing w:val="-10"/>
      <w:kern w:val="2"/>
      <w:sz w:val="24"/>
      <w:szCs w:val="24"/>
      <w:lang w:val="en-US" w:eastAsia="zh-CN" w:bidi="ar-SA"/>
    </w:rPr>
  </w:style>
  <w:style w:type="character" w:customStyle="1" w:styleId="1922">
    <w:name w:val="表格文字 Char Char"/>
    <w:link w:val="221"/>
    <w:semiHidden/>
    <w:qFormat/>
    <w:uiPriority w:val="0"/>
    <w:rPr>
      <w:rFonts w:ascii="宋体" w:hAnsi="Arial"/>
    </w:rPr>
  </w:style>
  <w:style w:type="character" w:customStyle="1" w:styleId="1923">
    <w:name w:val="文字缩进 Char Char"/>
    <w:qFormat/>
    <w:uiPriority w:val="0"/>
    <w:rPr>
      <w:rFonts w:ascii="宋体" w:hAnsi="Courier New" w:eastAsia="宋体" w:cs="Courier New"/>
      <w:kern w:val="2"/>
      <w:sz w:val="21"/>
      <w:szCs w:val="21"/>
      <w:lang w:val="en-US" w:eastAsia="zh-CN" w:bidi="ar-SA"/>
    </w:rPr>
  </w:style>
  <w:style w:type="character" w:customStyle="1" w:styleId="1924">
    <w:name w:val="p14"/>
    <w:basedOn w:val="39"/>
    <w:qFormat/>
    <w:uiPriority w:val="0"/>
  </w:style>
  <w:style w:type="character" w:customStyle="1" w:styleId="1925">
    <w:name w:val="样式 样式 首行缩进:  0.85 厘米 + 段前: 0.5 行 Char1"/>
    <w:link w:val="229"/>
    <w:semiHidden/>
    <w:qFormat/>
    <w:uiPriority w:val="0"/>
    <w:rPr>
      <w:sz w:val="24"/>
    </w:rPr>
  </w:style>
  <w:style w:type="character" w:customStyle="1" w:styleId="1926">
    <w:name w:val="gl"/>
    <w:basedOn w:val="39"/>
    <w:qFormat/>
    <w:uiPriority w:val="0"/>
  </w:style>
  <w:style w:type="character" w:customStyle="1" w:styleId="1927">
    <w:name w:val="正文缩进2字符 Char Char"/>
    <w:link w:val="234"/>
    <w:semiHidden/>
    <w:qFormat/>
    <w:uiPriority w:val="0"/>
    <w:rPr>
      <w:kern w:val="2"/>
      <w:sz w:val="21"/>
      <w:szCs w:val="24"/>
      <w:lang w:val="en-US" w:eastAsia="zh-CN" w:bidi="ar-SA"/>
    </w:rPr>
  </w:style>
  <w:style w:type="character" w:customStyle="1" w:styleId="1928">
    <w:name w:val="正文 首行缩进:  2 字符 SL CON Char Char"/>
    <w:link w:val="235"/>
    <w:semiHidden/>
    <w:qFormat/>
    <w:uiPriority w:val="0"/>
    <w:rPr>
      <w:rFonts w:ascii="宋体" w:eastAsia="宋体" w:cs="宋体"/>
      <w:sz w:val="24"/>
      <w:szCs w:val="24"/>
      <w:lang w:val="en-US" w:eastAsia="zh-CN" w:bidi="ar-SA"/>
    </w:rPr>
  </w:style>
  <w:style w:type="character" w:customStyle="1" w:styleId="1929">
    <w:name w:val="apple-style-span"/>
    <w:basedOn w:val="39"/>
    <w:qFormat/>
    <w:uiPriority w:val="0"/>
  </w:style>
  <w:style w:type="character" w:customStyle="1" w:styleId="1930">
    <w:name w:val="报告 Char Char"/>
    <w:link w:val="239"/>
    <w:semiHidden/>
    <w:qFormat/>
    <w:uiPriority w:val="0"/>
    <w:rPr>
      <w:rFonts w:eastAsia="宋体"/>
      <w:sz w:val="24"/>
      <w:szCs w:val="24"/>
      <w:lang w:val="en-US" w:eastAsia="zh-CN" w:bidi="ar-SA"/>
    </w:rPr>
  </w:style>
  <w:style w:type="character" w:customStyle="1" w:styleId="1931">
    <w:name w:val="datatitle"/>
    <w:basedOn w:val="39"/>
    <w:qFormat/>
    <w:uiPriority w:val="0"/>
  </w:style>
  <w:style w:type="character" w:customStyle="1" w:styleId="1932">
    <w:name w:val="正文首行缩进 2 Char2"/>
    <w:qFormat/>
    <w:uiPriority w:val="0"/>
    <w:rPr>
      <w:rFonts w:ascii="Times New Roman" w:hAnsi="Times New Roman" w:eastAsia="仿宋_GB2312" w:cs="Times New Roman"/>
      <w:snapToGrid w:val="0"/>
      <w:color w:val="000000"/>
      <w:kern w:val="0"/>
      <w:sz w:val="28"/>
      <w:szCs w:val="32"/>
    </w:rPr>
  </w:style>
  <w:style w:type="character" w:customStyle="1" w:styleId="1933">
    <w:name w:val="f14b1"/>
    <w:qFormat/>
    <w:uiPriority w:val="0"/>
    <w:rPr>
      <w:b/>
      <w:bCs/>
      <w:sz w:val="21"/>
      <w:szCs w:val="21"/>
    </w:rPr>
  </w:style>
  <w:style w:type="character" w:customStyle="1" w:styleId="1934">
    <w:name w:val="apple-converted-space"/>
    <w:basedOn w:val="39"/>
    <w:qFormat/>
    <w:uiPriority w:val="0"/>
  </w:style>
  <w:style w:type="character" w:customStyle="1" w:styleId="1935">
    <w:name w:val="Char Char11"/>
    <w:qFormat/>
    <w:uiPriority w:val="0"/>
    <w:rPr>
      <w:rFonts w:ascii="宋体" w:hAnsi="Courier New" w:eastAsia="宋体"/>
      <w:kern w:val="2"/>
      <w:sz w:val="21"/>
      <w:lang w:val="en-US" w:eastAsia="zh-CN" w:bidi="ar-SA"/>
    </w:rPr>
  </w:style>
  <w:style w:type="character" w:customStyle="1" w:styleId="1936">
    <w:name w:val="正文(首行缩进) Char Char"/>
    <w:link w:val="255"/>
    <w:semiHidden/>
    <w:qFormat/>
    <w:uiPriority w:val="0"/>
    <w:rPr>
      <w:rFonts w:eastAsia="宋体"/>
      <w:snapToGrid w:val="0"/>
      <w:sz w:val="24"/>
      <w:szCs w:val="24"/>
      <w:lang w:val="en-US" w:eastAsia="zh-CN" w:bidi="ar-SA"/>
    </w:rPr>
  </w:style>
  <w:style w:type="character" w:customStyle="1" w:styleId="1937">
    <w:name w:val="表头1 Char Char"/>
    <w:link w:val="256"/>
    <w:semiHidden/>
    <w:qFormat/>
    <w:uiPriority w:val="0"/>
    <w:rPr>
      <w:rFonts w:eastAsia="黑体"/>
      <w:sz w:val="21"/>
      <w:szCs w:val="28"/>
      <w:lang w:bidi="ar-SA"/>
    </w:rPr>
  </w:style>
  <w:style w:type="character" w:customStyle="1" w:styleId="1938">
    <w:name w:val="批注文字 Char3"/>
    <w:qFormat/>
    <w:uiPriority w:val="0"/>
    <w:rPr>
      <w:rFonts w:ascii="Times New Roman" w:hAnsi="Times New Roman" w:eastAsia="宋体" w:cs="Times New Roman"/>
      <w:szCs w:val="20"/>
    </w:rPr>
  </w:style>
  <w:style w:type="character" w:customStyle="1" w:styleId="1939">
    <w:name w:val="报告书正文 Char Char"/>
    <w:link w:val="263"/>
    <w:semiHidden/>
    <w:qFormat/>
    <w:uiPriority w:val="0"/>
    <w:rPr>
      <w:sz w:val="24"/>
    </w:rPr>
  </w:style>
  <w:style w:type="character" w:customStyle="1" w:styleId="1940">
    <w:name w:val="表、图名 Char Char"/>
    <w:link w:val="281"/>
    <w:semiHidden/>
    <w:qFormat/>
    <w:uiPriority w:val="0"/>
    <w:rPr>
      <w:rFonts w:eastAsia="黑体"/>
      <w:color w:val="000000"/>
      <w:sz w:val="24"/>
      <w:szCs w:val="24"/>
      <w:lang w:bidi="ar-SA"/>
    </w:rPr>
  </w:style>
  <w:style w:type="character" w:customStyle="1" w:styleId="1941">
    <w:name w:val="正文01 Char Char"/>
    <w:link w:val="288"/>
    <w:semiHidden/>
    <w:qFormat/>
    <w:uiPriority w:val="0"/>
    <w:rPr>
      <w:rFonts w:eastAsia="宋体"/>
      <w:kern w:val="2"/>
      <w:sz w:val="24"/>
      <w:szCs w:val="24"/>
      <w:lang w:val="en-US" w:eastAsia="zh-CN" w:bidi="ar-SA"/>
    </w:rPr>
  </w:style>
  <w:style w:type="character" w:customStyle="1" w:styleId="1942">
    <w:name w:val="正文（首行缩进两字） Char2"/>
    <w:qFormat/>
    <w:uiPriority w:val="0"/>
    <w:rPr>
      <w:rFonts w:eastAsia="宋体"/>
      <w:sz w:val="24"/>
      <w:lang w:val="en-US" w:eastAsia="zh-CN" w:bidi="ar-SA"/>
    </w:rPr>
  </w:style>
  <w:style w:type="character" w:customStyle="1" w:styleId="1943">
    <w:name w:val="图表标题 Char Char"/>
    <w:link w:val="292"/>
    <w:semiHidden/>
    <w:qFormat/>
    <w:uiPriority w:val="0"/>
    <w:rPr>
      <w:rFonts w:ascii="黑体" w:eastAsia="黑体"/>
      <w:kern w:val="2"/>
      <w:sz w:val="21"/>
      <w:szCs w:val="21"/>
      <w:lang w:val="en-US" w:eastAsia="zh-CN" w:bidi="ar-SA"/>
    </w:rPr>
  </w:style>
  <w:style w:type="character" w:customStyle="1" w:styleId="1944">
    <w:name w:val="文字缩进 Char3"/>
    <w:qFormat/>
    <w:uiPriority w:val="0"/>
    <w:rPr>
      <w:rFonts w:ascii="宋体" w:hAnsi="Courier New" w:eastAsia="宋体"/>
      <w:kern w:val="2"/>
      <w:sz w:val="21"/>
      <w:lang w:val="en-US" w:eastAsia="zh-CN" w:bidi="ar-SA"/>
    </w:rPr>
  </w:style>
  <w:style w:type="character" w:customStyle="1" w:styleId="1945">
    <w:name w:val="Char Char2"/>
    <w:qFormat/>
    <w:uiPriority w:val="0"/>
    <w:rPr>
      <w:rFonts w:ascii="宋体" w:hAnsi="Courier New" w:eastAsia="宋体"/>
      <w:kern w:val="2"/>
      <w:sz w:val="21"/>
      <w:lang w:val="en-US" w:eastAsia="zh-CN" w:bidi="ar-SA"/>
    </w:rPr>
  </w:style>
  <w:style w:type="character" w:customStyle="1" w:styleId="1946">
    <w:name w:val="我的正文 Char Char"/>
    <w:link w:val="300"/>
    <w:semiHidden/>
    <w:qFormat/>
    <w:uiPriority w:val="0"/>
    <w:rPr>
      <w:rFonts w:eastAsia="宋体" w:cs="宋体"/>
      <w:kern w:val="2"/>
      <w:sz w:val="24"/>
      <w:szCs w:val="24"/>
      <w:lang w:val="en-US" w:eastAsia="zh-CN" w:bidi="ar-SA"/>
    </w:rPr>
  </w:style>
  <w:style w:type="character" w:customStyle="1" w:styleId="1947">
    <w:name w:val="highlight1"/>
    <w:qFormat/>
    <w:uiPriority w:val="0"/>
    <w:rPr>
      <w:sz w:val="21"/>
    </w:rPr>
  </w:style>
  <w:style w:type="character" w:customStyle="1" w:styleId="1948">
    <w:name w:val="f_indentlist2"/>
    <w:basedOn w:val="39"/>
    <w:qFormat/>
    <w:uiPriority w:val="0"/>
  </w:style>
  <w:style w:type="character" w:customStyle="1" w:styleId="1949">
    <w:name w:val="样式 宋体 四号"/>
    <w:qFormat/>
    <w:uiPriority w:val="0"/>
    <w:rPr>
      <w:rFonts w:ascii="宋体" w:hAnsi="宋体"/>
      <w:sz w:val="24"/>
    </w:rPr>
  </w:style>
  <w:style w:type="character" w:customStyle="1" w:styleId="1950">
    <w:name w:val="f_heading2"/>
    <w:basedOn w:val="39"/>
    <w:qFormat/>
    <w:uiPriority w:val="0"/>
  </w:style>
  <w:style w:type="character" w:customStyle="1" w:styleId="1951">
    <w:name w:val="style51"/>
    <w:qFormat/>
    <w:uiPriority w:val="0"/>
    <w:rPr>
      <w:rFonts w:hint="eastAsia" w:ascii="宋体" w:hAnsi="宋体" w:eastAsia="宋体"/>
    </w:rPr>
  </w:style>
  <w:style w:type="character" w:customStyle="1" w:styleId="1952">
    <w:name w:val="已访问的超链接1"/>
    <w:qFormat/>
    <w:uiPriority w:val="0"/>
    <w:rPr>
      <w:color w:val="800080"/>
      <w:u w:val="single"/>
    </w:rPr>
  </w:style>
  <w:style w:type="character" w:customStyle="1" w:styleId="1953">
    <w:name w:val="Char Char3"/>
    <w:qFormat/>
    <w:uiPriority w:val="0"/>
    <w:rPr>
      <w:rFonts w:eastAsia="宋体"/>
      <w:kern w:val="2"/>
      <w:sz w:val="18"/>
      <w:lang w:val="en-US" w:eastAsia="zh-CN"/>
    </w:rPr>
  </w:style>
  <w:style w:type="character" w:customStyle="1" w:styleId="1954">
    <w:name w:val="tcapital"/>
    <w:qFormat/>
    <w:uiPriority w:val="0"/>
    <w:rPr>
      <w:rFonts w:hint="default" w:ascii="Helvetica" w:hAnsi="Helvetica"/>
      <w:b/>
      <w:sz w:val="36"/>
      <w:u w:val="none"/>
    </w:rPr>
  </w:style>
  <w:style w:type="character" w:customStyle="1" w:styleId="1955">
    <w:name w:val="left"/>
    <w:basedOn w:val="39"/>
    <w:qFormat/>
    <w:uiPriority w:val="0"/>
  </w:style>
  <w:style w:type="character" w:customStyle="1" w:styleId="1956">
    <w:name w:val="样式 四号"/>
    <w:qFormat/>
    <w:uiPriority w:val="0"/>
    <w:rPr>
      <w:sz w:val="24"/>
    </w:rPr>
  </w:style>
  <w:style w:type="character" w:customStyle="1" w:styleId="1957">
    <w:name w:val="table"/>
    <w:basedOn w:val="39"/>
    <w:qFormat/>
    <w:uiPriority w:val="0"/>
  </w:style>
  <w:style w:type="character" w:customStyle="1" w:styleId="1958">
    <w:name w:val="未命名11"/>
    <w:qFormat/>
    <w:uiPriority w:val="0"/>
    <w:rPr>
      <w:rFonts w:hint="eastAsia" w:ascii="宋体" w:hAnsi="宋体" w:eastAsia="宋体"/>
      <w:sz w:val="18"/>
    </w:rPr>
  </w:style>
  <w:style w:type="character" w:customStyle="1" w:styleId="1959">
    <w:name w:val="f_bodytext"/>
    <w:basedOn w:val="39"/>
    <w:qFormat/>
    <w:uiPriority w:val="0"/>
  </w:style>
  <w:style w:type="character" w:customStyle="1" w:styleId="1960">
    <w:name w:val="texd1"/>
    <w:qFormat/>
    <w:uiPriority w:val="0"/>
    <w:rPr>
      <w:rFonts w:hint="default"/>
      <w:sz w:val="20"/>
    </w:rPr>
  </w:style>
  <w:style w:type="character" w:customStyle="1" w:styleId="1961">
    <w:name w:val="表内字 Char1"/>
    <w:link w:val="331"/>
    <w:semiHidden/>
    <w:qFormat/>
    <w:uiPriority w:val="0"/>
    <w:rPr>
      <w:color w:val="000000"/>
      <w:szCs w:val="24"/>
      <w:lang w:bidi="ar-SA"/>
    </w:rPr>
  </w:style>
  <w:style w:type="character" w:customStyle="1" w:styleId="1962">
    <w:name w:val="标题4 Char"/>
    <w:qFormat/>
    <w:uiPriority w:val="0"/>
    <w:rPr>
      <w:rFonts w:eastAsia="宋体"/>
      <w:kern w:val="2"/>
      <w:sz w:val="28"/>
      <w:lang w:val="en-US" w:eastAsia="zh-CN" w:bidi="ar-SA"/>
    </w:rPr>
  </w:style>
  <w:style w:type="character" w:customStyle="1" w:styleId="1963">
    <w:name w:val="question-title"/>
    <w:basedOn w:val="39"/>
    <w:qFormat/>
    <w:uiPriority w:val="0"/>
  </w:style>
  <w:style w:type="character" w:customStyle="1" w:styleId="1964">
    <w:name w:val="表格内字体 Char Char"/>
    <w:link w:val="337"/>
    <w:semiHidden/>
    <w:qFormat/>
    <w:uiPriority w:val="0"/>
    <w:rPr>
      <w:rFonts w:eastAsia="宋体"/>
      <w:kern w:val="2"/>
      <w:sz w:val="21"/>
      <w:szCs w:val="24"/>
      <w:lang w:val="en-US" w:eastAsia="zh-CN" w:bidi="ar-SA"/>
    </w:rPr>
  </w:style>
  <w:style w:type="character" w:customStyle="1" w:styleId="1965">
    <w:name w:val="articlebody1"/>
    <w:qFormat/>
    <w:uiPriority w:val="0"/>
    <w:rPr>
      <w:rFonts w:eastAsia="黑体"/>
      <w:color w:val="333333"/>
      <w:kern w:val="2"/>
      <w:sz w:val="21"/>
      <w:szCs w:val="21"/>
      <w:lang w:val="en-US" w:eastAsia="zh-CN" w:bidi="ar-SA"/>
    </w:rPr>
  </w:style>
  <w:style w:type="character" w:customStyle="1" w:styleId="1966">
    <w:name w:val="postbody1"/>
    <w:qFormat/>
    <w:uiPriority w:val="0"/>
    <w:rPr>
      <w:sz w:val="18"/>
      <w:szCs w:val="18"/>
    </w:rPr>
  </w:style>
  <w:style w:type="character" w:customStyle="1" w:styleId="1967">
    <w:name w:val="txt1"/>
    <w:qFormat/>
    <w:uiPriority w:val="0"/>
    <w:rPr>
      <w:rFonts w:hint="default" w:ascii="ˎ̥" w:hAnsi="ˎ̥"/>
      <w:color w:val="5E5E5E"/>
      <w:sz w:val="18"/>
      <w:szCs w:val="18"/>
    </w:rPr>
  </w:style>
  <w:style w:type="character" w:customStyle="1" w:styleId="1968">
    <w:name w:val="zw1"/>
    <w:qFormat/>
    <w:uiPriority w:val="0"/>
    <w:rPr>
      <w:rFonts w:hint="eastAsia" w:ascii="宋体" w:hAnsi="宋体" w:eastAsia="宋体"/>
      <w:sz w:val="22"/>
      <w:szCs w:val="22"/>
    </w:rPr>
  </w:style>
  <w:style w:type="character" w:customStyle="1" w:styleId="1969">
    <w:name w:val="style31"/>
    <w:qFormat/>
    <w:uiPriority w:val="0"/>
    <w:rPr>
      <w:sz w:val="28"/>
      <w:szCs w:val="28"/>
    </w:rPr>
  </w:style>
  <w:style w:type="character" w:customStyle="1" w:styleId="1970">
    <w:name w:val="b-12"/>
    <w:basedOn w:val="39"/>
    <w:qFormat/>
    <w:uiPriority w:val="0"/>
  </w:style>
  <w:style w:type="character" w:customStyle="1" w:styleId="1971">
    <w:name w:val="HTML 打字机 Char Char Char Char"/>
    <w:qFormat/>
    <w:uiPriority w:val="0"/>
    <w:rPr>
      <w:rFonts w:hint="eastAsia" w:ascii="黑体" w:hAnsi="Courier New" w:eastAsia="黑体"/>
      <w:sz w:val="24"/>
    </w:rPr>
  </w:style>
  <w:style w:type="character" w:customStyle="1" w:styleId="1972">
    <w:name w:val="HTML 打字机 Char Char Char Char Char"/>
    <w:qFormat/>
    <w:uiPriority w:val="0"/>
    <w:rPr>
      <w:rFonts w:hint="eastAsia" w:ascii="黑体" w:hAnsi="Courier New" w:eastAsia="黑体"/>
      <w:sz w:val="24"/>
    </w:rPr>
  </w:style>
  <w:style w:type="character" w:customStyle="1" w:styleId="1973">
    <w:name w:val="news"/>
    <w:basedOn w:val="39"/>
    <w:qFormat/>
    <w:uiPriority w:val="0"/>
  </w:style>
  <w:style w:type="character" w:customStyle="1" w:styleId="1974">
    <w:name w:val="style241"/>
    <w:qFormat/>
    <w:uiPriority w:val="0"/>
    <w:rPr>
      <w:color w:val="23841C"/>
      <w:sz w:val="18"/>
      <w:szCs w:val="18"/>
    </w:rPr>
  </w:style>
  <w:style w:type="character" w:customStyle="1" w:styleId="1975">
    <w:name w:val="text1"/>
    <w:qFormat/>
    <w:uiPriority w:val="0"/>
    <w:rPr>
      <w:sz w:val="18"/>
      <w:szCs w:val="18"/>
      <w:u w:val="none"/>
    </w:rPr>
  </w:style>
  <w:style w:type="character" w:customStyle="1" w:styleId="1976">
    <w:name w:val="javascript"/>
    <w:basedOn w:val="39"/>
    <w:qFormat/>
    <w:uiPriority w:val="0"/>
  </w:style>
  <w:style w:type="character" w:customStyle="1" w:styleId="1977">
    <w:name w:val="bb1"/>
    <w:qFormat/>
    <w:uiPriority w:val="0"/>
    <w:rPr>
      <w:sz w:val="30"/>
      <w:szCs w:val="30"/>
    </w:rPr>
  </w:style>
  <w:style w:type="character" w:customStyle="1" w:styleId="1978">
    <w:name w:val="unnamed11"/>
    <w:qFormat/>
    <w:uiPriority w:val="0"/>
    <w:rPr>
      <w:sz w:val="21"/>
      <w:szCs w:val="21"/>
    </w:rPr>
  </w:style>
  <w:style w:type="character" w:customStyle="1" w:styleId="1979">
    <w:name w:val="标题1"/>
    <w:basedOn w:val="39"/>
    <w:qFormat/>
    <w:uiPriority w:val="0"/>
  </w:style>
  <w:style w:type="character" w:customStyle="1" w:styleId="1980">
    <w:name w:val="正文样式 Char Char"/>
    <w:link w:val="391"/>
    <w:semiHidden/>
    <w:qFormat/>
    <w:uiPriority w:val="0"/>
    <w:rPr>
      <w:rFonts w:ascii="宋体" w:hAnsi="宋体"/>
      <w:kern w:val="2"/>
      <w:sz w:val="21"/>
    </w:rPr>
  </w:style>
  <w:style w:type="character" w:customStyle="1" w:styleId="1981">
    <w:name w:val="标题样式3 Char Char"/>
    <w:link w:val="392"/>
    <w:semiHidden/>
    <w:qFormat/>
    <w:uiPriority w:val="0"/>
    <w:rPr>
      <w:rFonts w:ascii="黑体" w:hAnsi="宋体" w:eastAsia="黑体"/>
      <w:bCs/>
      <w:color w:val="000000"/>
      <w:sz w:val="30"/>
      <w:szCs w:val="30"/>
      <w:u w:val="none" w:color="FFFFFF"/>
      <w:lang w:val="zh-CN"/>
    </w:rPr>
  </w:style>
  <w:style w:type="character" w:customStyle="1" w:styleId="1982">
    <w:name w:val="hig1"/>
    <w:qFormat/>
    <w:uiPriority w:val="0"/>
  </w:style>
  <w:style w:type="character" w:customStyle="1" w:styleId="1983">
    <w:name w:val="main1"/>
    <w:qFormat/>
    <w:uiPriority w:val="0"/>
    <w:rPr>
      <w:color w:val="333333"/>
      <w:sz w:val="18"/>
      <w:szCs w:val="18"/>
    </w:rPr>
  </w:style>
  <w:style w:type="character" w:customStyle="1" w:styleId="1984">
    <w:name w:val="ttilte1"/>
    <w:qFormat/>
    <w:uiPriority w:val="0"/>
    <w:rPr>
      <w:rFonts w:hint="default"/>
      <w:b/>
      <w:bCs/>
      <w:color w:val="0000CC"/>
      <w:sz w:val="24"/>
      <w:szCs w:val="24"/>
    </w:rPr>
  </w:style>
  <w:style w:type="character" w:customStyle="1" w:styleId="1985">
    <w:name w:val="3zw"/>
    <w:basedOn w:val="39"/>
    <w:qFormat/>
    <w:uiPriority w:val="0"/>
  </w:style>
  <w:style w:type="character" w:customStyle="1" w:styleId="1986">
    <w:name w:val="css33拷贝"/>
    <w:basedOn w:val="39"/>
    <w:qFormat/>
    <w:uiPriority w:val="0"/>
  </w:style>
  <w:style w:type="character" w:customStyle="1" w:styleId="1987">
    <w:name w:val="xb1"/>
    <w:qFormat/>
    <w:uiPriority w:val="0"/>
    <w:rPr>
      <w:sz w:val="20"/>
      <w:szCs w:val="20"/>
      <w:vertAlign w:val="subscript"/>
    </w:rPr>
  </w:style>
  <w:style w:type="character" w:customStyle="1" w:styleId="1988">
    <w:name w:val="px14"/>
    <w:basedOn w:val="39"/>
    <w:qFormat/>
    <w:uiPriority w:val="0"/>
  </w:style>
  <w:style w:type="character" w:customStyle="1" w:styleId="1989">
    <w:name w:val="content"/>
    <w:basedOn w:val="39"/>
    <w:qFormat/>
    <w:uiPriority w:val="0"/>
  </w:style>
  <w:style w:type="character" w:customStyle="1" w:styleId="1990">
    <w:name w:val="正文缩进41"/>
    <w:qFormat/>
    <w:uiPriority w:val="0"/>
    <w:rPr>
      <w:rFonts w:ascii="宋体" w:eastAsia="宋体"/>
      <w:kern w:val="2"/>
      <w:sz w:val="24"/>
      <w:szCs w:val="24"/>
      <w:lang w:val="en-US" w:eastAsia="zh-CN" w:bidi="ar-SA"/>
    </w:rPr>
  </w:style>
  <w:style w:type="character" w:customStyle="1" w:styleId="1991">
    <w:name w:val="HTML 打字机 Char Char Char"/>
    <w:qFormat/>
    <w:uiPriority w:val="0"/>
    <w:rPr>
      <w:rFonts w:hint="eastAsia" w:ascii="黑体" w:hAnsi="Courier New" w:eastAsia="黑体"/>
      <w:sz w:val="24"/>
    </w:rPr>
  </w:style>
  <w:style w:type="character" w:customStyle="1" w:styleId="1992">
    <w:name w:val="HTML 打字机 Char"/>
    <w:qFormat/>
    <w:uiPriority w:val="0"/>
    <w:rPr>
      <w:rFonts w:ascii="黑体" w:hAnsi="Courier New" w:eastAsia="黑体"/>
      <w:sz w:val="24"/>
    </w:rPr>
  </w:style>
  <w:style w:type="character" w:customStyle="1" w:styleId="1993">
    <w:name w:val="访问过的超链接1"/>
    <w:qFormat/>
    <w:uiPriority w:val="0"/>
    <w:rPr>
      <w:rFonts w:hint="default"/>
      <w:color w:val="800080"/>
      <w:u w:val="single"/>
    </w:rPr>
  </w:style>
  <w:style w:type="character" w:customStyle="1" w:styleId="1994">
    <w:name w:val="HTML 打字机 Char Char"/>
    <w:qFormat/>
    <w:uiPriority w:val="0"/>
    <w:rPr>
      <w:rFonts w:hint="eastAsia" w:ascii="黑体" w:hAnsi="Courier New" w:eastAsia="黑体"/>
      <w:sz w:val="24"/>
    </w:rPr>
  </w:style>
  <w:style w:type="character" w:customStyle="1" w:styleId="1995">
    <w:name w:val="ww"/>
    <w:basedOn w:val="39"/>
    <w:qFormat/>
    <w:uiPriority w:val="0"/>
  </w:style>
  <w:style w:type="character" w:customStyle="1" w:styleId="1996">
    <w:name w:val="样式 宋体 四号 红色"/>
    <w:qFormat/>
    <w:uiPriority w:val="0"/>
    <w:rPr>
      <w:rFonts w:ascii="宋体" w:hAnsi="宋体"/>
      <w:color w:val="FF0000"/>
      <w:sz w:val="24"/>
    </w:rPr>
  </w:style>
  <w:style w:type="character" w:customStyle="1" w:styleId="1997">
    <w:name w:val="样式 ww + 宋体 四号"/>
    <w:qFormat/>
    <w:uiPriority w:val="0"/>
    <w:rPr>
      <w:rFonts w:ascii="宋体" w:hAnsi="宋体"/>
      <w:sz w:val="24"/>
    </w:rPr>
  </w:style>
  <w:style w:type="character" w:customStyle="1" w:styleId="1998">
    <w:name w:val="样式 宋体 四号 加粗"/>
    <w:qFormat/>
    <w:uiPriority w:val="0"/>
    <w:rPr>
      <w:rFonts w:ascii="宋体" w:hAnsi="宋体"/>
      <w:b/>
      <w:bCs/>
      <w:sz w:val="24"/>
    </w:rPr>
  </w:style>
  <w:style w:type="character" w:customStyle="1" w:styleId="1999">
    <w:name w:val="样式 宋体 四号 蓝色"/>
    <w:qFormat/>
    <w:uiPriority w:val="0"/>
    <w:rPr>
      <w:rFonts w:ascii="宋体" w:hAnsi="宋体"/>
      <w:color w:val="0000FF"/>
      <w:sz w:val="24"/>
    </w:rPr>
  </w:style>
  <w:style w:type="character" w:customStyle="1" w:styleId="2000">
    <w:name w:val="liuqiao1"/>
    <w:basedOn w:val="39"/>
    <w:qFormat/>
    <w:uiPriority w:val="0"/>
  </w:style>
  <w:style w:type="character" w:customStyle="1" w:styleId="2001">
    <w:name w:val="sb"/>
    <w:basedOn w:val="39"/>
    <w:qFormat/>
    <w:uiPriority w:val="0"/>
  </w:style>
  <w:style w:type="character" w:customStyle="1" w:styleId="2002">
    <w:name w:val="xb"/>
    <w:basedOn w:val="39"/>
    <w:qFormat/>
    <w:uiPriority w:val="0"/>
  </w:style>
  <w:style w:type="character" w:customStyle="1" w:styleId="2003">
    <w:name w:val="k15"/>
    <w:basedOn w:val="39"/>
    <w:qFormat/>
    <w:uiPriority w:val="0"/>
  </w:style>
  <w:style w:type="character" w:customStyle="1" w:styleId="2004">
    <w:name w:val="big3"/>
    <w:qFormat/>
    <w:uiPriority w:val="0"/>
    <w:rPr>
      <w:sz w:val="21"/>
      <w:szCs w:val="21"/>
    </w:rPr>
  </w:style>
  <w:style w:type="character" w:customStyle="1" w:styleId="2005">
    <w:name w:val="bt21"/>
    <w:qFormat/>
    <w:uiPriority w:val="0"/>
    <w:rPr>
      <w:rFonts w:cs="黑体"/>
      <w:color w:val="000000"/>
    </w:rPr>
  </w:style>
  <w:style w:type="character" w:customStyle="1" w:styleId="2006">
    <w:name w:val="f9wen1"/>
    <w:qFormat/>
    <w:uiPriority w:val="0"/>
    <w:rPr>
      <w:spacing w:val="12"/>
      <w:sz w:val="18"/>
      <w:szCs w:val="18"/>
      <w:u w:val="none"/>
    </w:rPr>
  </w:style>
  <w:style w:type="character" w:customStyle="1" w:styleId="2007">
    <w:name w:val="unnamed31"/>
    <w:qFormat/>
    <w:uiPriority w:val="0"/>
    <w:rPr>
      <w:sz w:val="18"/>
      <w:szCs w:val="18"/>
    </w:rPr>
  </w:style>
  <w:style w:type="character" w:customStyle="1" w:styleId="2008">
    <w:name w:val="表头名称 Char Char"/>
    <w:qFormat/>
    <w:uiPriority w:val="0"/>
    <w:rPr>
      <w:rFonts w:ascii="黑体" w:hAnsi="宋体" w:eastAsia="黑体"/>
      <w:kern w:val="2"/>
      <w:sz w:val="24"/>
      <w:szCs w:val="24"/>
      <w:lang w:val="en-US" w:eastAsia="zh-CN" w:bidi="ar-SA"/>
    </w:rPr>
  </w:style>
  <w:style w:type="character" w:customStyle="1" w:styleId="2009">
    <w:name w:val="dir"/>
    <w:basedOn w:val="39"/>
    <w:qFormat/>
    <w:uiPriority w:val="0"/>
  </w:style>
  <w:style w:type="character" w:customStyle="1" w:styleId="2010">
    <w:name w:val="Re Char"/>
    <w:qFormat/>
    <w:uiPriority w:val="0"/>
    <w:rPr>
      <w:rFonts w:eastAsia="黑体"/>
      <w:b/>
      <w:bCs/>
      <w:snapToGrid w:val="0"/>
      <w:sz w:val="24"/>
      <w:szCs w:val="32"/>
      <w:lang w:val="en-US" w:eastAsia="zh-CN" w:bidi="ar-SA"/>
    </w:rPr>
  </w:style>
  <w:style w:type="character" w:customStyle="1" w:styleId="2011">
    <w:name w:val="content151"/>
    <w:qFormat/>
    <w:uiPriority w:val="0"/>
    <w:rPr>
      <w:sz w:val="18"/>
      <w:szCs w:val="18"/>
      <w:u w:val="none"/>
    </w:rPr>
  </w:style>
  <w:style w:type="character" w:customStyle="1" w:styleId="2012">
    <w:name w:val="13h-duanluo"/>
    <w:basedOn w:val="39"/>
    <w:qFormat/>
    <w:uiPriority w:val="0"/>
  </w:style>
  <w:style w:type="character" w:customStyle="1" w:styleId="2013">
    <w:name w:val="fontstyle"/>
    <w:basedOn w:val="39"/>
    <w:qFormat/>
    <w:uiPriority w:val="0"/>
  </w:style>
  <w:style w:type="character" w:customStyle="1" w:styleId="2014">
    <w:name w:val="表格正文 Char Char"/>
    <w:qFormat/>
    <w:uiPriority w:val="0"/>
    <w:rPr>
      <w:rFonts w:eastAsia="宋体"/>
      <w:kern w:val="2"/>
      <w:sz w:val="24"/>
      <w:szCs w:val="24"/>
      <w:lang w:val="en-US" w:eastAsia="zh-CN" w:bidi="ar-SA"/>
    </w:rPr>
  </w:style>
  <w:style w:type="character" w:customStyle="1" w:styleId="2015">
    <w:name w:val="middle1"/>
    <w:qFormat/>
    <w:uiPriority w:val="0"/>
    <w:rPr>
      <w:rFonts w:hint="eastAsia" w:ascii="宋体" w:hAnsi="宋体" w:eastAsia="宋体"/>
      <w:sz w:val="24"/>
      <w:szCs w:val="24"/>
    </w:rPr>
  </w:style>
  <w:style w:type="character" w:customStyle="1" w:styleId="2016">
    <w:name w:val="WW-普通文字 Char Char"/>
    <w:qFormat/>
    <w:uiPriority w:val="0"/>
    <w:rPr>
      <w:rFonts w:ascii="宋体" w:hAnsi="宋体" w:eastAsia="宋体"/>
      <w:kern w:val="1"/>
      <w:sz w:val="24"/>
      <w:lang w:val="en-US" w:bidi="ar-SA"/>
    </w:rPr>
  </w:style>
  <w:style w:type="character" w:customStyle="1" w:styleId="2017">
    <w:name w:val="标题 1 Char Char"/>
    <w:qFormat/>
    <w:uiPriority w:val="0"/>
    <w:rPr>
      <w:rFonts w:eastAsia="黑体"/>
      <w:b/>
      <w:bCs/>
      <w:snapToGrid w:val="0"/>
      <w:sz w:val="24"/>
      <w:szCs w:val="44"/>
      <w:lang w:val="en-US" w:eastAsia="zh-CN" w:bidi="ar-SA"/>
    </w:rPr>
  </w:style>
  <w:style w:type="character" w:customStyle="1" w:styleId="2018">
    <w:name w:val="大妹正文 Char Char Char"/>
    <w:qFormat/>
    <w:uiPriority w:val="0"/>
    <w:rPr>
      <w:rFonts w:ascii="宋体" w:eastAsia="宋体"/>
      <w:b/>
      <w:bCs/>
      <w:snapToGrid w:val="0"/>
      <w:color w:val="000000"/>
      <w:kern w:val="44"/>
      <w:sz w:val="24"/>
      <w:szCs w:val="24"/>
      <w:lang w:val="en-US" w:eastAsia="zh-CN" w:bidi="ar-SA"/>
    </w:rPr>
  </w:style>
  <w:style w:type="character" w:customStyle="1" w:styleId="2019">
    <w:name w:val="段落文字 Char Char1 Char Char Char"/>
    <w:qFormat/>
    <w:uiPriority w:val="0"/>
    <w:rPr>
      <w:rFonts w:eastAsia="仿宋_GB2312"/>
      <w:sz w:val="28"/>
      <w:szCs w:val="28"/>
      <w:lang w:val="en-US" w:eastAsia="zh-CN" w:bidi="ar-SA"/>
    </w:rPr>
  </w:style>
  <w:style w:type="character" w:customStyle="1" w:styleId="2020">
    <w:name w:val="段落文字 Char Char"/>
    <w:qFormat/>
    <w:uiPriority w:val="0"/>
    <w:rPr>
      <w:rFonts w:eastAsia="仿宋_GB2312"/>
      <w:kern w:val="24"/>
      <w:sz w:val="28"/>
      <w:szCs w:val="28"/>
      <w:lang w:val="en-US" w:eastAsia="zh-CN" w:bidi="ar-SA"/>
    </w:rPr>
  </w:style>
  <w:style w:type="character" w:customStyle="1" w:styleId="2021">
    <w:name w:val="bt11"/>
    <w:qFormat/>
    <w:uiPriority w:val="0"/>
    <w:rPr>
      <w:rFonts w:cs="黑体"/>
      <w:color w:val="000000"/>
    </w:rPr>
  </w:style>
  <w:style w:type="character" w:customStyle="1" w:styleId="2022">
    <w:name w:val="darkblue"/>
    <w:basedOn w:val="39"/>
    <w:qFormat/>
    <w:uiPriority w:val="0"/>
  </w:style>
  <w:style w:type="character" w:customStyle="1" w:styleId="2023">
    <w:name w:val="GK样式1-1 Char Char"/>
    <w:qFormat/>
    <w:uiPriority w:val="0"/>
    <w:rPr>
      <w:rFonts w:eastAsia="宋体" w:cs="宋体"/>
      <w:b/>
      <w:bCs/>
      <w:kern w:val="44"/>
      <w:sz w:val="30"/>
      <w:lang w:val="en-US" w:eastAsia="zh-CN" w:bidi="ar-SA"/>
    </w:rPr>
  </w:style>
  <w:style w:type="character" w:customStyle="1" w:styleId="2024">
    <w:name w:val="个人答复风格"/>
    <w:qFormat/>
    <w:uiPriority w:val="0"/>
    <w:rPr>
      <w:rFonts w:ascii="Arial" w:hAnsi="Arial" w:eastAsia="宋体" w:cs="Arial"/>
      <w:color w:val="auto"/>
      <w:sz w:val="20"/>
    </w:rPr>
  </w:style>
  <w:style w:type="character" w:customStyle="1" w:styleId="2025">
    <w:name w:val="content1"/>
    <w:qFormat/>
    <w:uiPriority w:val="0"/>
    <w:rPr>
      <w:color w:val="333333"/>
      <w:sz w:val="20"/>
      <w:szCs w:val="20"/>
      <w:u w:val="none"/>
    </w:rPr>
  </w:style>
  <w:style w:type="character" w:customStyle="1" w:styleId="2026">
    <w:name w:val="个人撰写风格"/>
    <w:qFormat/>
    <w:uiPriority w:val="0"/>
    <w:rPr>
      <w:rFonts w:ascii="Arial" w:hAnsi="Arial" w:eastAsia="宋体" w:cs="Arial"/>
      <w:color w:val="auto"/>
      <w:sz w:val="20"/>
    </w:rPr>
  </w:style>
  <w:style w:type="character" w:customStyle="1" w:styleId="2027">
    <w:name w:val="defaultfont1"/>
    <w:basedOn w:val="39"/>
    <w:qFormat/>
    <w:uiPriority w:val="0"/>
  </w:style>
  <w:style w:type="character" w:customStyle="1" w:styleId="2028">
    <w:name w:val="defaultfont"/>
    <w:basedOn w:val="39"/>
    <w:qFormat/>
    <w:uiPriority w:val="0"/>
  </w:style>
  <w:style w:type="character" w:customStyle="1" w:styleId="2029">
    <w:name w:val="word2"/>
    <w:basedOn w:val="39"/>
    <w:qFormat/>
    <w:uiPriority w:val="0"/>
  </w:style>
  <w:style w:type="character" w:customStyle="1" w:styleId="2030">
    <w:name w:val="正文a Char Char"/>
    <w:link w:val="548"/>
    <w:semiHidden/>
    <w:qFormat/>
    <w:uiPriority w:val="0"/>
    <w:rPr>
      <w:rFonts w:ascii="宋体" w:hAnsi="宋体"/>
      <w:sz w:val="24"/>
      <w:szCs w:val="28"/>
      <w:u w:val="none" w:color="FFFFFF"/>
    </w:rPr>
  </w:style>
  <w:style w:type="character" w:customStyle="1" w:styleId="2031">
    <w:name w:val="dahang"/>
    <w:basedOn w:val="39"/>
    <w:qFormat/>
    <w:uiPriority w:val="0"/>
  </w:style>
  <w:style w:type="character" w:customStyle="1" w:styleId="2032">
    <w:name w:val="content15"/>
    <w:basedOn w:val="39"/>
    <w:qFormat/>
    <w:uiPriority w:val="0"/>
  </w:style>
  <w:style w:type="character" w:customStyle="1" w:styleId="2033">
    <w:name w:val="样式 小四"/>
    <w:qFormat/>
    <w:uiPriority w:val="0"/>
    <w:rPr>
      <w:sz w:val="24"/>
    </w:rPr>
  </w:style>
  <w:style w:type="character" w:customStyle="1" w:styleId="2034">
    <w:name w:val="正文王 Char Char"/>
    <w:link w:val="560"/>
    <w:semiHidden/>
    <w:qFormat/>
    <w:uiPriority w:val="0"/>
    <w:rPr>
      <w:rFonts w:ascii="宋体" w:hAnsi="宋体"/>
      <w:snapToGrid w:val="0"/>
      <w:color w:val="000000"/>
      <w:szCs w:val="21"/>
      <w:u w:val="none" w:color="FFFFFF"/>
    </w:rPr>
  </w:style>
  <w:style w:type="character" w:customStyle="1" w:styleId="2035">
    <w:name w:val="表头王 Char Char"/>
    <w:link w:val="561"/>
    <w:semiHidden/>
    <w:qFormat/>
    <w:uiPriority w:val="0"/>
    <w:rPr>
      <w:rFonts w:ascii="宋体" w:hAnsi="宋体"/>
      <w:b/>
      <w:color w:val="000000"/>
      <w:sz w:val="24"/>
      <w:szCs w:val="24"/>
      <w:u w:val="none" w:color="FFFFFF"/>
      <w:lang w:val="zh-CN"/>
    </w:rPr>
  </w:style>
  <w:style w:type="character" w:customStyle="1" w:styleId="2036">
    <w:name w:val="fontb1"/>
    <w:qFormat/>
    <w:uiPriority w:val="0"/>
    <w:rPr>
      <w:rFonts w:hint="default" w:ascii="Arial" w:hAnsi="Arial" w:cs="Arial"/>
      <w:sz w:val="18"/>
      <w:szCs w:val="18"/>
    </w:rPr>
  </w:style>
  <w:style w:type="character" w:customStyle="1" w:styleId="2037">
    <w:name w:val="e91"/>
    <w:qFormat/>
    <w:uiPriority w:val="0"/>
    <w:rPr>
      <w:rFonts w:hint="default" w:ascii="Arial" w:hAnsi="Arial" w:cs="Arial"/>
      <w:sz w:val="21"/>
      <w:szCs w:val="21"/>
    </w:rPr>
  </w:style>
  <w:style w:type="character" w:customStyle="1" w:styleId="2038">
    <w:name w:val="t_blue_01"/>
    <w:basedOn w:val="39"/>
    <w:qFormat/>
    <w:uiPriority w:val="0"/>
  </w:style>
  <w:style w:type="character" w:customStyle="1" w:styleId="2039">
    <w:name w:val="Char Char1"/>
    <w:qFormat/>
    <w:uiPriority w:val="0"/>
    <w:rPr>
      <w:rFonts w:ascii="宋体" w:hAnsi="宋体" w:eastAsia="宋体"/>
      <w:kern w:val="2"/>
      <w:sz w:val="18"/>
      <w:szCs w:val="18"/>
      <w:lang w:val="en-US" w:eastAsia="zh-CN" w:bidi="ar-SA"/>
    </w:rPr>
  </w:style>
  <w:style w:type="character" w:customStyle="1" w:styleId="2040">
    <w:name w:val="样式 正文1 + Times New Roman 加粗 Char Char"/>
    <w:qFormat/>
    <w:uiPriority w:val="0"/>
    <w:rPr>
      <w:rFonts w:hint="eastAsia" w:ascii="宋体" w:hAnsi="宋体" w:eastAsia="宋体"/>
      <w:b/>
      <w:bCs/>
      <w:sz w:val="24"/>
      <w:szCs w:val="24"/>
      <w:lang w:val="en-US" w:eastAsia="zh-CN" w:bidi="ar-SA"/>
    </w:rPr>
  </w:style>
  <w:style w:type="character" w:customStyle="1" w:styleId="2041">
    <w:name w:val="style11"/>
    <w:qFormat/>
    <w:uiPriority w:val="0"/>
    <w:rPr>
      <w:sz w:val="12"/>
      <w:szCs w:val="12"/>
    </w:rPr>
  </w:style>
  <w:style w:type="character" w:customStyle="1" w:styleId="2042">
    <w:name w:val="enas"/>
    <w:qFormat/>
    <w:uiPriority w:val="0"/>
    <w:rPr>
      <w:rFonts w:ascii="Arial" w:hAnsi="Arial" w:cs="Arial"/>
      <w:color w:val="auto"/>
      <w:sz w:val="20"/>
      <w:szCs w:val="20"/>
    </w:rPr>
  </w:style>
  <w:style w:type="character" w:customStyle="1" w:styleId="2043">
    <w:name w:val="title style1"/>
    <w:basedOn w:val="39"/>
    <w:qFormat/>
    <w:uiPriority w:val="0"/>
  </w:style>
  <w:style w:type="character" w:customStyle="1" w:styleId="2044">
    <w:name w:val="Char Char5"/>
    <w:qFormat/>
    <w:uiPriority w:val="0"/>
    <w:rPr>
      <w:rFonts w:eastAsia="宋体"/>
      <w:b/>
      <w:bCs/>
      <w:kern w:val="2"/>
      <w:sz w:val="32"/>
      <w:szCs w:val="32"/>
      <w:lang w:val="en-US" w:eastAsia="zh-CN" w:bidi="ar-SA"/>
    </w:rPr>
  </w:style>
  <w:style w:type="character" w:customStyle="1" w:styleId="2045">
    <w:name w:val="mud1"/>
    <w:qFormat/>
    <w:uiPriority w:val="0"/>
    <w:rPr>
      <w:sz w:val="18"/>
      <w:szCs w:val="18"/>
    </w:rPr>
  </w:style>
  <w:style w:type="character" w:customStyle="1" w:styleId="2046">
    <w:name w:val="正文首行缩进 Char4"/>
    <w:qFormat/>
    <w:uiPriority w:val="0"/>
    <w:rPr>
      <w:rFonts w:ascii="Times New Roman" w:hAnsi="Times New Roman" w:eastAsia="宋体" w:cs="Times New Roman"/>
      <w:szCs w:val="20"/>
    </w:rPr>
  </w:style>
  <w:style w:type="character" w:customStyle="1" w:styleId="2047">
    <w:name w:val="gray s"/>
    <w:basedOn w:val="39"/>
    <w:qFormat/>
    <w:uiPriority w:val="0"/>
  </w:style>
  <w:style w:type="character" w:customStyle="1" w:styleId="2048">
    <w:name w:val="at_14"/>
    <w:basedOn w:val="39"/>
    <w:qFormat/>
    <w:uiPriority w:val="0"/>
  </w:style>
  <w:style w:type="character" w:customStyle="1" w:styleId="2049">
    <w:name w:val="11pt"/>
    <w:basedOn w:val="39"/>
    <w:qFormat/>
    <w:uiPriority w:val="0"/>
  </w:style>
  <w:style w:type="character" w:customStyle="1" w:styleId="2050">
    <w:name w:val="Footer-Even Char Char"/>
    <w:qFormat/>
    <w:uiPriority w:val="0"/>
    <w:rPr>
      <w:rFonts w:ascii="宋体" w:hAnsi="宋体" w:eastAsia="宋体"/>
      <w:kern w:val="2"/>
      <w:sz w:val="18"/>
      <w:szCs w:val="24"/>
      <w:u w:val="none" w:color="FFFFFF"/>
      <w:lang w:val="en-US" w:eastAsia="zh-CN" w:bidi="ar-SA"/>
    </w:rPr>
  </w:style>
  <w:style w:type="character" w:customStyle="1" w:styleId="2051">
    <w:name w:val="标题 2宋旭峰 Char"/>
    <w:qFormat/>
    <w:uiPriority w:val="0"/>
    <w:rPr>
      <w:rFonts w:ascii="黑体" w:hAnsi="宋体" w:eastAsia="黑体"/>
      <w:bCs/>
      <w:kern w:val="2"/>
      <w:sz w:val="24"/>
      <w:szCs w:val="24"/>
      <w:lang w:val="en-US" w:eastAsia="zh-CN" w:bidi="ar-SA"/>
    </w:rPr>
  </w:style>
  <w:style w:type="character" w:customStyle="1" w:styleId="2052">
    <w:name w:val="标题 4 字符"/>
    <w:link w:val="12"/>
    <w:semiHidden/>
    <w:qFormat/>
    <w:uiPriority w:val="0"/>
    <w:rPr>
      <w:rFonts w:ascii="Arial" w:hAnsi="Arial" w:eastAsia="黑体"/>
      <w:b/>
      <w:bCs/>
      <w:kern w:val="2"/>
      <w:sz w:val="28"/>
      <w:szCs w:val="28"/>
    </w:rPr>
  </w:style>
  <w:style w:type="character" w:customStyle="1" w:styleId="2053">
    <w:name w:val="占位符文本1"/>
    <w:qFormat/>
    <w:uiPriority w:val="0"/>
    <w:rPr>
      <w:color w:val="808080"/>
    </w:rPr>
  </w:style>
  <w:style w:type="character" w:customStyle="1" w:styleId="2054">
    <w:name w:val="标题 字符"/>
    <w:link w:val="35"/>
    <w:semiHidden/>
    <w:qFormat/>
    <w:uiPriority w:val="0"/>
    <w:rPr>
      <w:rFonts w:ascii="Arial" w:hAnsi="Arial"/>
      <w:b/>
      <w:bCs/>
      <w:sz w:val="32"/>
      <w:szCs w:val="32"/>
    </w:rPr>
  </w:style>
  <w:style w:type="character" w:customStyle="1" w:styleId="2055">
    <w:name w:val="签名 Char1"/>
    <w:qFormat/>
    <w:uiPriority w:val="0"/>
    <w:rPr>
      <w:kern w:val="2"/>
      <w:sz w:val="21"/>
      <w:szCs w:val="24"/>
    </w:rPr>
  </w:style>
  <w:style w:type="character" w:customStyle="1" w:styleId="2056">
    <w:name w:val="正文文本 3 Char2"/>
    <w:link w:val="77"/>
    <w:semiHidden/>
    <w:qFormat/>
    <w:uiPriority w:val="0"/>
    <w:rPr>
      <w:sz w:val="16"/>
      <w:szCs w:val="16"/>
    </w:rPr>
  </w:style>
  <w:style w:type="character" w:customStyle="1" w:styleId="2057">
    <w:name w:val="正文文本缩进 2 Char1"/>
    <w:link w:val="90"/>
    <w:semiHidden/>
    <w:qFormat/>
    <w:uiPriority w:val="0"/>
    <w:rPr>
      <w:szCs w:val="24"/>
    </w:rPr>
  </w:style>
  <w:style w:type="character" w:customStyle="1" w:styleId="2058">
    <w:name w:val="纯文本2 Char"/>
    <w:qFormat/>
    <w:uiPriority w:val="0"/>
    <w:rPr>
      <w:rFonts w:ascii="宋体" w:hAnsi="Courier New" w:eastAsia="宋体"/>
      <w:kern w:val="2"/>
      <w:sz w:val="21"/>
      <w:lang w:val="en-US" w:eastAsia="zh-CN" w:bidi="ar-SA"/>
    </w:rPr>
  </w:style>
  <w:style w:type="character" w:customStyle="1" w:styleId="2059">
    <w:name w:val="标题 3 Char2"/>
    <w:qFormat/>
    <w:uiPriority w:val="0"/>
    <w:rPr>
      <w:rFonts w:ascii="Times New Roman" w:hAnsi="Times New Roman" w:eastAsia="黑体" w:cs="Times New Roman"/>
      <w:b/>
      <w:kern w:val="2"/>
      <w:sz w:val="24"/>
      <w:szCs w:val="24"/>
      <w:lang w:val="en-US" w:eastAsia="zh-CN" w:bidi="ar-SA"/>
    </w:rPr>
  </w:style>
  <w:style w:type="character" w:customStyle="1" w:styleId="2060">
    <w:name w:val="H2 Char"/>
    <w:qFormat/>
    <w:uiPriority w:val="0"/>
    <w:rPr>
      <w:rFonts w:ascii="Arial" w:hAnsi="Arial" w:eastAsia="黑体" w:cs="Times New Roman"/>
      <w:b/>
      <w:bCs/>
    </w:rPr>
  </w:style>
  <w:style w:type="character" w:customStyle="1" w:styleId="2061">
    <w:name w:val="题注 Char2"/>
    <w:qFormat/>
    <w:uiPriority w:val="0"/>
    <w:rPr>
      <w:rFonts w:ascii="Arial" w:hAnsi="Arial" w:eastAsia="黑体" w:cs="Arial"/>
      <w:sz w:val="20"/>
      <w:szCs w:val="20"/>
    </w:rPr>
  </w:style>
  <w:style w:type="character" w:customStyle="1" w:styleId="2062">
    <w:name w:val="H4 Char"/>
    <w:qFormat/>
    <w:uiPriority w:val="0"/>
    <w:rPr>
      <w:rFonts w:ascii="Arial" w:hAnsi="Arial" w:eastAsia="黑体" w:cs="Times New Roman"/>
      <w:b/>
      <w:bCs/>
      <w:sz w:val="28"/>
      <w:szCs w:val="28"/>
    </w:rPr>
  </w:style>
  <w:style w:type="character" w:customStyle="1" w:styleId="2063">
    <w:name w:val="样式1 Char Char"/>
    <w:link w:val="191"/>
    <w:semiHidden/>
    <w:qFormat/>
    <w:uiPriority w:val="0"/>
    <w:rPr>
      <w:rFonts w:ascii="Times New Roman" w:hAnsi="Times New Roman" w:cs="Times New Roman"/>
      <w:szCs w:val="20"/>
    </w:rPr>
  </w:style>
  <w:style w:type="character" w:customStyle="1" w:styleId="2064">
    <w:name w:val="热电厂正文 Char Char Char Char Char Char Char"/>
    <w:link w:val="636"/>
    <w:semiHidden/>
    <w:qFormat/>
    <w:uiPriority w:val="0"/>
    <w:rPr>
      <w:sz w:val="24"/>
      <w:szCs w:val="24"/>
    </w:rPr>
  </w:style>
  <w:style w:type="character" w:customStyle="1" w:styleId="2065">
    <w:name w:val="正文首行缩进1 Char Char"/>
    <w:qFormat/>
    <w:uiPriority w:val="0"/>
    <w:rPr>
      <w:rFonts w:ascii="Times New Roman" w:hAnsi="Times New Roman" w:eastAsia="宋体" w:cs="Times New Roman"/>
      <w:kern w:val="2"/>
      <w:sz w:val="24"/>
      <w:szCs w:val="24"/>
      <w:lang w:val="en-US" w:eastAsia="zh-CN" w:bidi="ar-SA"/>
    </w:rPr>
  </w:style>
  <w:style w:type="character" w:customStyle="1" w:styleId="2066">
    <w:name w:val="lff Char Char"/>
    <w:link w:val="638"/>
    <w:semiHidden/>
    <w:qFormat/>
    <w:uiPriority w:val="0"/>
    <w:rPr>
      <w:rFonts w:ascii="仿宋_GB2312" w:eastAsia="仿宋_GB2312"/>
      <w:snapToGrid w:val="0"/>
      <w:color w:val="000000"/>
      <w:sz w:val="24"/>
      <w:szCs w:val="24"/>
    </w:rPr>
  </w:style>
  <w:style w:type="character" w:customStyle="1" w:styleId="2067">
    <w:name w:val="样式5 Char Char"/>
    <w:link w:val="5"/>
    <w:semiHidden/>
    <w:qFormat/>
    <w:uiPriority w:val="0"/>
    <w:rPr>
      <w:rFonts w:eastAsia="仿宋_GB2312"/>
      <w:sz w:val="24"/>
      <w:szCs w:val="24"/>
    </w:rPr>
  </w:style>
  <w:style w:type="character" w:customStyle="1" w:styleId="2068">
    <w:name w:val="样式 仿宋_GB2312 小四2"/>
    <w:qFormat/>
    <w:uiPriority w:val="0"/>
    <w:rPr>
      <w:rFonts w:ascii="Times New Roman" w:hAnsi="Times New Roman" w:eastAsia="仿宋_GB2312"/>
      <w:sz w:val="24"/>
      <w:szCs w:val="24"/>
    </w:rPr>
  </w:style>
  <w:style w:type="character" w:customStyle="1" w:styleId="2069">
    <w:name w:val="样式 仿宋_GB2312 小四 黑色"/>
    <w:qFormat/>
    <w:uiPriority w:val="0"/>
    <w:rPr>
      <w:rFonts w:ascii="Times New Roman" w:hAnsi="Times New Roman" w:eastAsia="仿宋_GB2312"/>
      <w:color w:val="000000"/>
      <w:sz w:val="24"/>
      <w:szCs w:val="24"/>
    </w:rPr>
  </w:style>
  <w:style w:type="character" w:customStyle="1" w:styleId="2070">
    <w:name w:val="样式 (西文) 宋体 (中文) 仿宋_GB2312 黑色"/>
    <w:qFormat/>
    <w:uiPriority w:val="0"/>
    <w:rPr>
      <w:rFonts w:ascii="Times New Roman" w:hAnsi="Times New Roman" w:eastAsia="仿宋_GB2312"/>
      <w:color w:val="000000"/>
    </w:rPr>
  </w:style>
  <w:style w:type="character" w:customStyle="1" w:styleId="2071">
    <w:name w:val="H35"/>
    <w:qFormat/>
    <w:uiPriority w:val="0"/>
    <w:rPr>
      <w:rFonts w:eastAsia="仿宋_GB2312"/>
      <w:snapToGrid w:val="0"/>
      <w:sz w:val="24"/>
      <w:szCs w:val="28"/>
    </w:rPr>
  </w:style>
  <w:style w:type="character" w:customStyle="1" w:styleId="2072">
    <w:name w:val="H36"/>
    <w:qFormat/>
    <w:uiPriority w:val="0"/>
    <w:rPr>
      <w:rFonts w:eastAsia="仿宋_GB2312"/>
      <w:snapToGrid w:val="0"/>
      <w:sz w:val="24"/>
      <w:szCs w:val="28"/>
    </w:rPr>
  </w:style>
  <w:style w:type="character" w:customStyle="1" w:styleId="2073">
    <w:name w:val="haha Char Char Char Char"/>
    <w:link w:val="676"/>
    <w:semiHidden/>
    <w:qFormat/>
    <w:uiPriority w:val="0"/>
    <w:rPr>
      <w:rFonts w:eastAsia="仿宋_GB2312"/>
      <w:sz w:val="24"/>
      <w:szCs w:val="24"/>
    </w:rPr>
  </w:style>
  <w:style w:type="character" w:customStyle="1" w:styleId="2074">
    <w:name w:val="文本框五号 Char Char Char Char"/>
    <w:link w:val="681"/>
    <w:semiHidden/>
    <w:qFormat/>
    <w:uiPriority w:val="0"/>
    <w:rPr>
      <w:rFonts w:eastAsia="仿宋_GB2312"/>
      <w:sz w:val="21"/>
      <w:szCs w:val="21"/>
    </w:rPr>
  </w:style>
  <w:style w:type="character" w:customStyle="1" w:styleId="2075">
    <w:name w:val="文本框五号1.5倍行距 Char Char Char Char"/>
    <w:link w:val="683"/>
    <w:semiHidden/>
    <w:qFormat/>
    <w:uiPriority w:val="0"/>
    <w:rPr>
      <w:rFonts w:eastAsia="仿宋_GB2312"/>
      <w:szCs w:val="21"/>
    </w:rPr>
  </w:style>
  <w:style w:type="character" w:customStyle="1" w:styleId="2076">
    <w:name w:val="文本匡小五号 Char Char Char Char Char"/>
    <w:qFormat/>
    <w:uiPriority w:val="0"/>
    <w:rPr>
      <w:rFonts w:eastAsia="仿宋_GB2312"/>
      <w:sz w:val="18"/>
      <w:szCs w:val="24"/>
    </w:rPr>
  </w:style>
  <w:style w:type="character" w:customStyle="1" w:styleId="2077">
    <w:name w:val="文本框小四 Char Char"/>
    <w:qFormat/>
    <w:uiPriority w:val="0"/>
    <w:rPr>
      <w:rFonts w:eastAsia="仿宋_GB2312"/>
      <w:sz w:val="24"/>
      <w:szCs w:val="24"/>
    </w:rPr>
  </w:style>
  <w:style w:type="character" w:customStyle="1" w:styleId="2078">
    <w:name w:val="H314"/>
    <w:qFormat/>
    <w:uiPriority w:val="0"/>
    <w:rPr>
      <w:rFonts w:eastAsia="仿宋_GB2312"/>
      <w:snapToGrid w:val="0"/>
      <w:color w:val="000000"/>
      <w:sz w:val="24"/>
      <w:szCs w:val="28"/>
    </w:rPr>
  </w:style>
  <w:style w:type="character" w:customStyle="1" w:styleId="2079">
    <w:name w:val="H433"/>
    <w:qFormat/>
    <w:uiPriority w:val="0"/>
    <w:rPr>
      <w:rFonts w:eastAsia="仿宋_GB2312"/>
      <w:color w:val="000000"/>
      <w:sz w:val="24"/>
    </w:rPr>
  </w:style>
  <w:style w:type="character" w:customStyle="1" w:styleId="2080">
    <w:name w:val="题注 Char Char Char1"/>
    <w:qFormat/>
    <w:uiPriority w:val="0"/>
    <w:rPr>
      <w:rFonts w:eastAsia="仿宋_GB2312"/>
      <w:sz w:val="24"/>
    </w:rPr>
  </w:style>
  <w:style w:type="character" w:customStyle="1" w:styleId="2081">
    <w:name w:val="表头 Char2"/>
    <w:qFormat/>
    <w:uiPriority w:val="0"/>
    <w:rPr>
      <w:rFonts w:ascii="宋体" w:hAnsi="宋体" w:eastAsia="黑体"/>
      <w:spacing w:val="6"/>
      <w:kern w:val="2"/>
      <w:position w:val="10"/>
      <w:sz w:val="21"/>
      <w:szCs w:val="24"/>
      <w:u w:val="none" w:color="FFFFFF"/>
      <w:lang w:val="en-US" w:eastAsia="zh-CN" w:bidi="ar-SA"/>
    </w:rPr>
  </w:style>
  <w:style w:type="character" w:customStyle="1" w:styleId="2082">
    <w:name w:val="正文段落（宋旭峰） Char Char"/>
    <w:link w:val="621"/>
    <w:semiHidden/>
    <w:qFormat/>
    <w:uiPriority w:val="0"/>
    <w:rPr>
      <w:snapToGrid w:val="0"/>
      <w:sz w:val="24"/>
      <w:szCs w:val="24"/>
    </w:rPr>
  </w:style>
  <w:style w:type="character" w:customStyle="1" w:styleId="2083">
    <w:name w:val="标题 3宋旭峰 Char Char"/>
    <w:qFormat/>
    <w:uiPriority w:val="0"/>
    <w:rPr>
      <w:rFonts w:ascii="黑体" w:hAnsi="Arial" w:eastAsia="黑体" w:cs="Arial"/>
      <w:b/>
      <w:color w:val="000000"/>
      <w:kern w:val="2"/>
      <w:sz w:val="24"/>
      <w:szCs w:val="24"/>
      <w:lang w:val="en-US" w:eastAsia="zh-CN" w:bidi="ar-SA"/>
    </w:rPr>
  </w:style>
  <w:style w:type="character" w:customStyle="1" w:styleId="2084">
    <w:name w:val="1首行缩进 Char Char"/>
    <w:qFormat/>
    <w:uiPriority w:val="0"/>
    <w:rPr>
      <w:rFonts w:ascii="Arial" w:hAnsi="Arial" w:eastAsia="宋体"/>
      <w:snapToGrid w:val="0"/>
      <w:sz w:val="28"/>
      <w:szCs w:val="28"/>
      <w:lang w:val="en-US" w:eastAsia="zh-CN" w:bidi="ar-SA"/>
    </w:rPr>
  </w:style>
  <w:style w:type="character" w:customStyle="1" w:styleId="2085">
    <w:name w:val="正文(首行缩进) Char1"/>
    <w:qFormat/>
    <w:uiPriority w:val="0"/>
    <w:rPr>
      <w:rFonts w:eastAsia="宋体"/>
      <w:bCs/>
      <w:snapToGrid w:val="0"/>
      <w:sz w:val="24"/>
      <w:szCs w:val="24"/>
      <w:lang w:val="en-US" w:eastAsia="zh-CN" w:bidi="ar-SA"/>
    </w:rPr>
  </w:style>
  <w:style w:type="character" w:customStyle="1" w:styleId="2086">
    <w:name w:val="g Char Char"/>
    <w:qFormat/>
    <w:uiPriority w:val="0"/>
    <w:rPr>
      <w:rFonts w:ascii="宋体" w:hAnsi="宋体" w:eastAsia="宋体"/>
      <w:kern w:val="2"/>
      <w:sz w:val="18"/>
      <w:szCs w:val="18"/>
      <w:u w:val="none" w:color="FFFFFF"/>
      <w:lang w:val="en-US" w:eastAsia="zh-CN" w:bidi="ar-SA"/>
    </w:rPr>
  </w:style>
  <w:style w:type="character" w:customStyle="1" w:styleId="2087">
    <w:name w:val="font_layout"/>
    <w:basedOn w:val="39"/>
    <w:qFormat/>
    <w:uiPriority w:val="0"/>
  </w:style>
  <w:style w:type="character" w:customStyle="1" w:styleId="2088">
    <w:name w:val="表格内文字 Char Char"/>
    <w:link w:val="701"/>
    <w:semiHidden/>
    <w:qFormat/>
    <w:uiPriority w:val="0"/>
    <w:rPr>
      <w:rFonts w:eastAsia="仿宋_GB2312"/>
      <w:sz w:val="24"/>
      <w:szCs w:val="24"/>
    </w:rPr>
  </w:style>
  <w:style w:type="character" w:customStyle="1" w:styleId="2089">
    <w:name w:val="trans"/>
    <w:basedOn w:val="39"/>
    <w:qFormat/>
    <w:uiPriority w:val="0"/>
  </w:style>
  <w:style w:type="character" w:customStyle="1" w:styleId="2090">
    <w:name w:val="表格中的文字 Char Char"/>
    <w:link w:val="770"/>
    <w:semiHidden/>
    <w:qFormat/>
    <w:uiPriority w:val="0"/>
    <w:rPr>
      <w:rFonts w:ascii="宋体" w:hAnsi="宋体" w:eastAsia="宋体" w:cs="宋体"/>
      <w:sz w:val="21"/>
      <w:lang w:val="en-US" w:eastAsia="zh-CN" w:bidi="ar-SA"/>
    </w:rPr>
  </w:style>
  <w:style w:type="character" w:customStyle="1" w:styleId="2091">
    <w:name w:val="正文正文正文 1.5 倍行距 Char Char"/>
    <w:link w:val="773"/>
    <w:semiHidden/>
    <w:qFormat/>
    <w:uiPriority w:val="0"/>
    <w:rPr>
      <w:rFonts w:ascii="宋体" w:hAnsi="宋体"/>
      <w:sz w:val="24"/>
    </w:rPr>
  </w:style>
  <w:style w:type="character" w:customStyle="1" w:styleId="2092">
    <w:name w:val="表格填充1 Char Char Char"/>
    <w:qFormat/>
    <w:uiPriority w:val="0"/>
    <w:rPr>
      <w:rFonts w:eastAsia="宋体"/>
      <w:snapToGrid w:val="0"/>
      <w:sz w:val="21"/>
      <w:szCs w:val="18"/>
    </w:rPr>
  </w:style>
  <w:style w:type="character" w:customStyle="1" w:styleId="2093">
    <w:name w:val="样式 样式 正文 行距: 固定值 25 磅 + 首行缩进:  2 字符 Char Char"/>
    <w:link w:val="786"/>
    <w:semiHidden/>
    <w:qFormat/>
    <w:uiPriority w:val="0"/>
    <w:rPr>
      <w:sz w:val="24"/>
    </w:rPr>
  </w:style>
  <w:style w:type="character" w:customStyle="1" w:styleId="2094">
    <w:name w:val="headline-content2"/>
    <w:basedOn w:val="39"/>
    <w:qFormat/>
    <w:uiPriority w:val="0"/>
  </w:style>
  <w:style w:type="character" w:customStyle="1" w:styleId="2095">
    <w:name w:val="工艺方框 Char Char"/>
    <w:link w:val="788"/>
    <w:semiHidden/>
    <w:qFormat/>
    <w:uiPriority w:val="0"/>
    <w:rPr>
      <w:rFonts w:ascii="宋体"/>
      <w:snapToGrid w:val="0"/>
      <w:szCs w:val="21"/>
    </w:rPr>
  </w:style>
  <w:style w:type="character" w:customStyle="1" w:styleId="2096">
    <w:name w:val="heiti1"/>
    <w:basedOn w:val="39"/>
    <w:qFormat/>
    <w:uiPriority w:val="0"/>
  </w:style>
  <w:style w:type="character" w:customStyle="1" w:styleId="2097">
    <w:name w:val="报告表格 Char Char"/>
    <w:link w:val="319"/>
    <w:semiHidden/>
    <w:qFormat/>
    <w:uiPriority w:val="0"/>
  </w:style>
  <w:style w:type="character" w:customStyle="1" w:styleId="2098">
    <w:name w:val="普通(网站) Char1"/>
    <w:qFormat/>
    <w:uiPriority w:val="0"/>
    <w:rPr>
      <w:rFonts w:ascii="宋体" w:hAnsi="宋体" w:eastAsia="宋体" w:cs="Times New Roman"/>
      <w:color w:val="000000"/>
      <w:kern w:val="0"/>
      <w:sz w:val="18"/>
      <w:szCs w:val="18"/>
    </w:rPr>
  </w:style>
  <w:style w:type="character" w:customStyle="1" w:styleId="2099">
    <w:name w:val="表内容 Char Char"/>
    <w:link w:val="766"/>
    <w:semiHidden/>
    <w:qFormat/>
    <w:uiPriority w:val="0"/>
  </w:style>
  <w:style w:type="character" w:customStyle="1" w:styleId="2100">
    <w:name w:val="正文内容 Char Char"/>
    <w:link w:val="805"/>
    <w:semiHidden/>
    <w:qFormat/>
    <w:uiPriority w:val="0"/>
    <w:rPr>
      <w:rFonts w:eastAsia="宋体"/>
      <w:sz w:val="24"/>
      <w:szCs w:val="24"/>
      <w:lang w:val="en-US" w:eastAsia="zh-CN" w:bidi="ar-SA"/>
    </w:rPr>
  </w:style>
  <w:style w:type="character" w:customStyle="1" w:styleId="2101">
    <w:name w:val="疑问 Char Char"/>
    <w:link w:val="806"/>
    <w:semiHidden/>
    <w:qFormat/>
    <w:uiPriority w:val="0"/>
    <w:rPr>
      <w:rFonts w:eastAsia="宋体"/>
      <w:color w:val="FF0000"/>
      <w:sz w:val="24"/>
      <w:szCs w:val="24"/>
      <w:lang w:val="en-US" w:eastAsia="zh-CN" w:bidi="ar-SA"/>
    </w:rPr>
  </w:style>
  <w:style w:type="character" w:customStyle="1" w:styleId="2102">
    <w:name w:val="表底注 Char Char"/>
    <w:link w:val="807"/>
    <w:semiHidden/>
    <w:qFormat/>
    <w:uiPriority w:val="0"/>
    <w:rPr>
      <w:b/>
      <w:snapToGrid w:val="0"/>
      <w:sz w:val="18"/>
      <w:szCs w:val="15"/>
    </w:rPr>
  </w:style>
  <w:style w:type="character" w:customStyle="1" w:styleId="2103">
    <w:name w:val="14bit1"/>
    <w:qFormat/>
    <w:uiPriority w:val="0"/>
    <w:rPr>
      <w:rFonts w:hint="default" w:ascii="ˎ̥" w:hAnsi="ˎ̥"/>
      <w:color w:val="666666"/>
      <w:sz w:val="23"/>
      <w:szCs w:val="23"/>
    </w:rPr>
  </w:style>
  <w:style w:type="character" w:customStyle="1" w:styleId="2104">
    <w:name w:val="14h201"/>
    <w:qFormat/>
    <w:uiPriority w:val="0"/>
    <w:rPr>
      <w:rFonts w:hint="default"/>
      <w:sz w:val="30"/>
      <w:szCs w:val="30"/>
    </w:rPr>
  </w:style>
  <w:style w:type="character" w:customStyle="1" w:styleId="2105">
    <w:name w:val="表内式样 Char1"/>
    <w:link w:val="195"/>
    <w:semiHidden/>
    <w:qFormat/>
    <w:uiPriority w:val="0"/>
    <w:rPr>
      <w:rFonts w:ascii="宋体"/>
      <w:lang w:val="en-US" w:eastAsia="zh-CN" w:bidi="ar-SA"/>
    </w:rPr>
  </w:style>
  <w:style w:type="character" w:customStyle="1" w:styleId="2106">
    <w:name w:val="text_chinese1"/>
    <w:qFormat/>
    <w:uiPriority w:val="0"/>
    <w:rPr>
      <w:rFonts w:hint="default" w:ascii="??" w:hAnsi="??"/>
      <w:sz w:val="22"/>
      <w:szCs w:val="22"/>
      <w:u w:val="none"/>
    </w:rPr>
  </w:style>
  <w:style w:type="character" w:customStyle="1" w:styleId="2107">
    <w:name w:val="样式 纯文本普通文字普通文字 Char普通文字 Char Char Char普通文字 Char Char Char Ch... Char Char"/>
    <w:link w:val="815"/>
    <w:semiHidden/>
    <w:qFormat/>
    <w:uiPriority w:val="0"/>
    <w:rPr>
      <w:rFonts w:ascii="宋体" w:hAnsi="Courier New"/>
      <w:sz w:val="28"/>
    </w:rPr>
  </w:style>
  <w:style w:type="character" w:customStyle="1" w:styleId="2108">
    <w:name w:val="报告表正文 Char1"/>
    <w:link w:val="226"/>
    <w:semiHidden/>
    <w:qFormat/>
    <w:uiPriority w:val="0"/>
    <w:rPr>
      <w:sz w:val="24"/>
    </w:rPr>
  </w:style>
  <w:style w:type="character" w:customStyle="1" w:styleId="2109">
    <w:name w:val="headline-content4"/>
    <w:basedOn w:val="39"/>
    <w:qFormat/>
    <w:uiPriority w:val="0"/>
  </w:style>
  <w:style w:type="character" w:customStyle="1" w:styleId="2110">
    <w:name w:val="headline-1-index1"/>
    <w:qFormat/>
    <w:uiPriority w:val="0"/>
    <w:rPr>
      <w:color w:val="FFFFFF"/>
      <w:sz w:val="24"/>
      <w:szCs w:val="24"/>
      <w:shd w:val="clear" w:color="auto" w:fill="519CEA"/>
    </w:rPr>
  </w:style>
  <w:style w:type="character" w:customStyle="1" w:styleId="2111">
    <w:name w:val="text_edit editable-title"/>
    <w:basedOn w:val="39"/>
    <w:qFormat/>
    <w:uiPriority w:val="0"/>
  </w:style>
  <w:style w:type="character" w:customStyle="1" w:styleId="2112">
    <w:name w:val="123YJ Char Char"/>
    <w:qFormat/>
    <w:uiPriority w:val="0"/>
    <w:rPr>
      <w:rFonts w:eastAsia="宋体"/>
      <w:kern w:val="2"/>
      <w:sz w:val="18"/>
      <w:lang w:val="en-US" w:eastAsia="zh-CN" w:bidi="ar-SA"/>
    </w:rPr>
  </w:style>
  <w:style w:type="character" w:customStyle="1" w:styleId="2113">
    <w:name w:val="text3"/>
    <w:qFormat/>
    <w:uiPriority w:val="0"/>
    <w:rPr>
      <w:sz w:val="18"/>
      <w:szCs w:val="18"/>
    </w:rPr>
  </w:style>
  <w:style w:type="character" w:customStyle="1" w:styleId="2114">
    <w:name w:val="表中正文 Char Char"/>
    <w:link w:val="816"/>
    <w:semiHidden/>
    <w:qFormat/>
    <w:uiPriority w:val="0"/>
    <w:rPr>
      <w:rFonts w:ascii="宋体"/>
      <w:szCs w:val="21"/>
    </w:rPr>
  </w:style>
  <w:style w:type="character" w:customStyle="1" w:styleId="2115">
    <w:name w:val="p"/>
    <w:qFormat/>
    <w:uiPriority w:val="0"/>
  </w:style>
  <w:style w:type="character" w:customStyle="1" w:styleId="2116">
    <w:name w:val="图例 Char Char"/>
    <w:qFormat/>
    <w:uiPriority w:val="0"/>
    <w:rPr>
      <w:rFonts w:ascii="Arial" w:hAnsi="Arial" w:eastAsia="宋体"/>
      <w:kern w:val="2"/>
      <w:sz w:val="28"/>
      <w:lang w:val="en-US" w:eastAsia="zh-CN"/>
    </w:rPr>
  </w:style>
  <w:style w:type="character" w:customStyle="1" w:styleId="2117">
    <w:name w:val="EIA正文 Char Char"/>
    <w:link w:val="817"/>
    <w:semiHidden/>
    <w:qFormat/>
    <w:uiPriority w:val="0"/>
    <w:rPr>
      <w:rFonts w:ascii="宋体" w:hAnsi="宋体"/>
      <w:sz w:val="28"/>
      <w:lang w:val="zh-CN"/>
    </w:rPr>
  </w:style>
  <w:style w:type="character" w:customStyle="1" w:styleId="2118">
    <w:name w:val="样式 样式 正文文本缩进 2 + 首行缩进:  2 字符 + 行距: 1.5 倍行距 Char1"/>
    <w:link w:val="818"/>
    <w:semiHidden/>
    <w:qFormat/>
    <w:uiPriority w:val="0"/>
    <w:rPr>
      <w:color w:val="000000"/>
      <w:sz w:val="24"/>
      <w:szCs w:val="24"/>
    </w:rPr>
  </w:style>
  <w:style w:type="character" w:customStyle="1" w:styleId="2119">
    <w:name w:val="4正文 Char Char"/>
    <w:link w:val="819"/>
    <w:semiHidden/>
    <w:qFormat/>
    <w:uiPriority w:val="0"/>
    <w:rPr>
      <w:sz w:val="24"/>
    </w:rPr>
  </w:style>
  <w:style w:type="character" w:customStyle="1" w:styleId="2120">
    <w:name w:val="表的标题 Char Char"/>
    <w:link w:val="820"/>
    <w:semiHidden/>
    <w:qFormat/>
    <w:uiPriority w:val="0"/>
    <w:rPr>
      <w:rFonts w:ascii="Arial" w:hAnsi="Arial" w:cs="宋体"/>
      <w:sz w:val="24"/>
    </w:rPr>
  </w:style>
  <w:style w:type="character" w:customStyle="1" w:styleId="2121">
    <w:name w:val="gao1"/>
    <w:qFormat/>
    <w:uiPriority w:val="0"/>
    <w:rPr>
      <w:sz w:val="18"/>
      <w:szCs w:val="18"/>
      <w:u w:val="none"/>
    </w:rPr>
  </w:style>
  <w:style w:type="character" w:customStyle="1" w:styleId="2122">
    <w:name w:val="unnamed21"/>
    <w:qFormat/>
    <w:uiPriority w:val="0"/>
    <w:rPr>
      <w:sz w:val="18"/>
      <w:szCs w:val="18"/>
      <w:u w:val="none"/>
    </w:rPr>
  </w:style>
  <w:style w:type="character" w:customStyle="1" w:styleId="2123">
    <w:name w:val="样式 正文 +"/>
    <w:qFormat/>
    <w:uiPriority w:val="0"/>
    <w:rPr>
      <w:kern w:val="0"/>
      <w:sz w:val="24"/>
    </w:rPr>
  </w:style>
  <w:style w:type="character" w:customStyle="1" w:styleId="2124">
    <w:name w:val="E Char Char"/>
    <w:link w:val="821"/>
    <w:semiHidden/>
    <w:qFormat/>
    <w:uiPriority w:val="0"/>
    <w:rPr>
      <w:rFonts w:ascii="Arial" w:hAnsi="Arial" w:eastAsia="楷体_GB2312" w:cs="Arial"/>
      <w:sz w:val="28"/>
      <w:szCs w:val="28"/>
    </w:rPr>
  </w:style>
  <w:style w:type="character" w:customStyle="1" w:styleId="2125">
    <w:name w:val="16p"/>
    <w:qFormat/>
    <w:uiPriority w:val="0"/>
  </w:style>
  <w:style w:type="character" w:customStyle="1" w:styleId="2126">
    <w:name w:val="grame"/>
    <w:basedOn w:val="39"/>
    <w:qFormat/>
    <w:uiPriority w:val="0"/>
  </w:style>
  <w:style w:type="character" w:customStyle="1" w:styleId="2127">
    <w:name w:val="表格文字2 Char Char"/>
    <w:link w:val="303"/>
    <w:semiHidden/>
    <w:qFormat/>
    <w:uiPriority w:val="0"/>
    <w:rPr>
      <w:rFonts w:ascii="Arial" w:hAnsi="Arial" w:eastAsia="宋体"/>
      <w:kern w:val="2"/>
      <w:sz w:val="21"/>
      <w:szCs w:val="21"/>
      <w:lang w:val="en-US" w:eastAsia="zh-CN" w:bidi="ar-SA"/>
    </w:rPr>
  </w:style>
  <w:style w:type="character" w:customStyle="1" w:styleId="2128">
    <w:name w:val="xl24 Char Char"/>
    <w:link w:val="266"/>
    <w:semiHidden/>
    <w:qFormat/>
    <w:uiPriority w:val="0"/>
    <w:rPr>
      <w:sz w:val="24"/>
      <w:szCs w:val="24"/>
    </w:rPr>
  </w:style>
  <w:style w:type="character" w:customStyle="1" w:styleId="2129">
    <w:name w:val="表格标题--wd Char Char"/>
    <w:link w:val="822"/>
    <w:semiHidden/>
    <w:qFormat/>
    <w:uiPriority w:val="0"/>
    <w:rPr>
      <w:rFonts w:ascii="宋体" w:hAnsi="宋体"/>
      <w:b/>
      <w:color w:val="333300"/>
      <w:sz w:val="24"/>
    </w:rPr>
  </w:style>
  <w:style w:type="character" w:customStyle="1" w:styleId="2130">
    <w:name w:val="样式 样式 样式 样式 首行缩进:  2 字符 + 居中 + (中文) 黑体 五号 首行缩进:  2 字符 + 首行缩进:  2... Char Char"/>
    <w:link w:val="823"/>
    <w:semiHidden/>
    <w:qFormat/>
    <w:uiPriority w:val="0"/>
    <w:rPr>
      <w:rFonts w:ascii="黑体" w:eastAsia="黑体" w:cs="宋体"/>
      <w:kern w:val="2"/>
      <w:sz w:val="24"/>
      <w:lang w:val="en-US" w:eastAsia="zh-CN" w:bidi="ar-SA"/>
    </w:rPr>
  </w:style>
  <w:style w:type="character" w:customStyle="1" w:styleId="2131">
    <w:name w:val="样式 样式 样式 首行缩进:  2 字符 + 居中 + 行距: 固定值 17 磅 Char Char"/>
    <w:link w:val="824"/>
    <w:semiHidden/>
    <w:qFormat/>
    <w:uiPriority w:val="0"/>
    <w:rPr>
      <w:rFonts w:cs="宋体"/>
      <w:color w:val="000000"/>
    </w:rPr>
  </w:style>
  <w:style w:type="character" w:customStyle="1" w:styleId="2132">
    <w:name w:val="样式 首行缩进:  2 字符1 Char Char"/>
    <w:link w:val="825"/>
    <w:semiHidden/>
    <w:qFormat/>
    <w:uiPriority w:val="0"/>
    <w:rPr>
      <w:rFonts w:cs="宋体"/>
      <w:sz w:val="24"/>
    </w:rPr>
  </w:style>
  <w:style w:type="character" w:customStyle="1" w:styleId="2133">
    <w:name w:val="样式 样式 标题 1 + 首行缩进:  2 字符2 + 段前: 1 行 段后: 1 行 Char Char"/>
    <w:link w:val="826"/>
    <w:semiHidden/>
    <w:qFormat/>
    <w:uiPriority w:val="0"/>
    <w:rPr>
      <w:rFonts w:cs="宋体"/>
      <w:b/>
      <w:bCs/>
      <w:kern w:val="44"/>
      <w:sz w:val="30"/>
    </w:rPr>
  </w:style>
  <w:style w:type="character" w:customStyle="1" w:styleId="2134">
    <w:name w:val="样式 标题 3 + 首行缩进:  2 字符 Char Char"/>
    <w:link w:val="827"/>
    <w:semiHidden/>
    <w:qFormat/>
    <w:uiPriority w:val="0"/>
    <w:rPr>
      <w:rFonts w:cs="宋体"/>
      <w:b/>
      <w:sz w:val="24"/>
    </w:rPr>
  </w:style>
  <w:style w:type="character" w:customStyle="1" w:styleId="2135">
    <w:name w:val="样式 样式 样式 首行缩进:  2 字符 + 居中 + 两端对齐 首行缩进:  2 字符 行距: 固定值 12 磅 Char Char"/>
    <w:link w:val="828"/>
    <w:semiHidden/>
    <w:qFormat/>
    <w:uiPriority w:val="0"/>
    <w:rPr>
      <w:rFonts w:cs="宋体"/>
    </w:rPr>
  </w:style>
  <w:style w:type="character" w:customStyle="1" w:styleId="2136">
    <w:name w:val="style141"/>
    <w:qFormat/>
    <w:uiPriority w:val="0"/>
    <w:rPr>
      <w:color w:val="666666"/>
    </w:rPr>
  </w:style>
  <w:style w:type="character" w:customStyle="1" w:styleId="2137">
    <w:name w:val="正文 首行缩进:  2 字符 Char Char"/>
    <w:link w:val="829"/>
    <w:semiHidden/>
    <w:qFormat/>
    <w:uiPriority w:val="0"/>
    <w:rPr>
      <w:rFonts w:eastAsia="宋体" w:cs="宋体"/>
      <w:kern w:val="2"/>
      <w:sz w:val="24"/>
      <w:lang w:val="en-US" w:eastAsia="zh-CN" w:bidi="ar-SA"/>
    </w:rPr>
  </w:style>
  <w:style w:type="character" w:customStyle="1" w:styleId="2138">
    <w:name w:val="word3noad"/>
    <w:qFormat/>
    <w:uiPriority w:val="0"/>
  </w:style>
  <w:style w:type="character" w:customStyle="1" w:styleId="2139">
    <w:name w:val="part"/>
    <w:qFormat/>
    <w:uiPriority w:val="0"/>
  </w:style>
  <w:style w:type="character" w:customStyle="1" w:styleId="2140">
    <w:name w:val="段落-首行缩进:  0.74 厘米 行距: 1.5 倍行距 Char Char"/>
    <w:qFormat/>
    <w:uiPriority w:val="0"/>
    <w:rPr>
      <w:rFonts w:ascii="宋体" w:hAnsi="宋体" w:eastAsia="宋体"/>
      <w:kern w:val="2"/>
      <w:sz w:val="28"/>
      <w:lang w:val="en-US" w:eastAsia="zh-CN"/>
    </w:rPr>
  </w:style>
  <w:style w:type="character" w:customStyle="1" w:styleId="2141">
    <w:name w:val="tm"/>
    <w:qFormat/>
    <w:uiPriority w:val="0"/>
  </w:style>
  <w:style w:type="character" w:customStyle="1" w:styleId="2142">
    <w:name w:val="标题 2 Char Char"/>
    <w:qFormat/>
    <w:uiPriority w:val="0"/>
    <w:rPr>
      <w:rFonts w:hint="default" w:ascii="Arial" w:hAnsi="Arial" w:eastAsia="黑体"/>
      <w:b/>
      <w:kern w:val="2"/>
      <w:sz w:val="32"/>
      <w:lang w:val="en-US" w:eastAsia="zh-CN"/>
    </w:rPr>
  </w:style>
  <w:style w:type="character" w:customStyle="1" w:styleId="2143">
    <w:name w:val="css-text3"/>
    <w:qFormat/>
    <w:uiPriority w:val="0"/>
  </w:style>
  <w:style w:type="character" w:customStyle="1" w:styleId="2144">
    <w:name w:val="正文文字 Char"/>
    <w:qFormat/>
    <w:uiPriority w:val="0"/>
    <w:rPr>
      <w:rFonts w:ascii="仿宋_GB2312" w:hAnsi="Arial Black" w:eastAsia="仿宋_GB2312"/>
      <w:sz w:val="28"/>
      <w:lang w:val="en-US" w:eastAsia="zh-CN"/>
    </w:rPr>
  </w:style>
  <w:style w:type="character" w:customStyle="1" w:styleId="2145">
    <w:name w:val="style191"/>
    <w:qFormat/>
    <w:uiPriority w:val="0"/>
    <w:rPr>
      <w:b/>
      <w:color w:val="FF0000"/>
    </w:rPr>
  </w:style>
  <w:style w:type="character" w:customStyle="1" w:styleId="2146">
    <w:name w:val="paragragh1"/>
    <w:qFormat/>
    <w:uiPriority w:val="0"/>
    <w:rPr>
      <w:color w:val="004040"/>
      <w:spacing w:val="300"/>
      <w:sz w:val="21"/>
    </w:rPr>
  </w:style>
  <w:style w:type="character" w:customStyle="1" w:styleId="2147">
    <w:name w:val="style61"/>
    <w:qFormat/>
    <w:uiPriority w:val="0"/>
    <w:rPr>
      <w:sz w:val="45"/>
    </w:rPr>
  </w:style>
  <w:style w:type="character" w:customStyle="1" w:styleId="2148">
    <w:name w:val="td1"/>
    <w:qFormat/>
    <w:uiPriority w:val="0"/>
    <w:rPr>
      <w:color w:val="000000"/>
      <w:sz w:val="21"/>
    </w:rPr>
  </w:style>
  <w:style w:type="character" w:customStyle="1" w:styleId="2149">
    <w:name w:val="txtcontent11"/>
    <w:qFormat/>
    <w:uiPriority w:val="0"/>
    <w:rPr>
      <w:rFonts w:hint="default" w:ascii="ˎ̥" w:hAnsi="ˎ̥"/>
      <w:color w:val="000000"/>
      <w:sz w:val="21"/>
      <w:szCs w:val="21"/>
    </w:rPr>
  </w:style>
  <w:style w:type="character" w:customStyle="1" w:styleId="2150">
    <w:name w:val="line181"/>
    <w:qFormat/>
    <w:uiPriority w:val="0"/>
  </w:style>
  <w:style w:type="character" w:customStyle="1" w:styleId="2151">
    <w:name w:val="h31"/>
    <w:qFormat/>
    <w:uiPriority w:val="0"/>
    <w:rPr>
      <w:sz w:val="21"/>
      <w:szCs w:val="21"/>
    </w:rPr>
  </w:style>
  <w:style w:type="character" w:customStyle="1" w:styleId="2152">
    <w:name w:val="报告书表格 Char Char"/>
    <w:link w:val="353"/>
    <w:semiHidden/>
    <w:qFormat/>
    <w:uiPriority w:val="0"/>
    <w:rPr>
      <w:rFonts w:eastAsia="宋体"/>
      <w:sz w:val="21"/>
      <w:lang w:val="en-US" w:eastAsia="zh-CN" w:bidi="ar-SA"/>
    </w:rPr>
  </w:style>
  <w:style w:type="character" w:customStyle="1" w:styleId="2153">
    <w:name w:val="csscontent0041"/>
    <w:qFormat/>
    <w:uiPriority w:val="0"/>
    <w:rPr>
      <w:rFonts w:hint="default" w:ascii="ˎ̥" w:hAnsi="ˎ̥"/>
      <w:color w:val="000000"/>
      <w:sz w:val="13"/>
      <w:szCs w:val="13"/>
      <w:u w:val="none"/>
    </w:rPr>
  </w:style>
  <w:style w:type="character" w:customStyle="1" w:styleId="2154">
    <w:name w:val="fs"/>
    <w:qFormat/>
    <w:uiPriority w:val="0"/>
  </w:style>
  <w:style w:type="character" w:customStyle="1" w:styleId="2155">
    <w:name w:val="black131"/>
    <w:qFormat/>
    <w:uiPriority w:val="0"/>
    <w:rPr>
      <w:rFonts w:hint="default" w:ascii="ˎ̥" w:hAnsi="ˎ̥"/>
      <w:color w:val="000000"/>
      <w:sz w:val="20"/>
      <w:szCs w:val="20"/>
    </w:rPr>
  </w:style>
  <w:style w:type="character" w:customStyle="1" w:styleId="2156">
    <w:name w:val="样式 字符缩放: 100%"/>
    <w:qFormat/>
    <w:uiPriority w:val="0"/>
    <w:rPr>
      <w:spacing w:val="0"/>
      <w:w w:val="100"/>
      <w:position w:val="0"/>
    </w:rPr>
  </w:style>
  <w:style w:type="character" w:customStyle="1" w:styleId="2157">
    <w:name w:val="表头 Char1"/>
    <w:qFormat/>
    <w:uiPriority w:val="0"/>
    <w:rPr>
      <w:rFonts w:ascii="仿宋_GB2312" w:eastAsia="仿宋_GB2312"/>
      <w:sz w:val="24"/>
    </w:rPr>
  </w:style>
  <w:style w:type="character" w:customStyle="1" w:styleId="2158">
    <w:name w:val="表内容1 Char Char"/>
    <w:link w:val="830"/>
    <w:semiHidden/>
    <w:qFormat/>
    <w:uiPriority w:val="0"/>
    <w:rPr>
      <w:sz w:val="21"/>
      <w:szCs w:val="21"/>
      <w:lang w:bidi="ar-SA"/>
    </w:rPr>
  </w:style>
  <w:style w:type="character" w:customStyle="1" w:styleId="2159">
    <w:name w:val="表蕊 Char1"/>
    <w:link w:val="211"/>
    <w:semiHidden/>
    <w:qFormat/>
    <w:uiPriority w:val="0"/>
    <w:rPr>
      <w:rFonts w:eastAsia="楷体_GB2312"/>
      <w:spacing w:val="-10"/>
      <w:szCs w:val="21"/>
    </w:rPr>
  </w:style>
  <w:style w:type="character" w:customStyle="1" w:styleId="2160">
    <w:name w:val="标题 2 Char Char Char"/>
    <w:qFormat/>
    <w:uiPriority w:val="0"/>
    <w:rPr>
      <w:rFonts w:ascii="Arial" w:hAnsi="Arial" w:eastAsia="黑体"/>
      <w:b/>
      <w:bCs/>
      <w:kern w:val="2"/>
      <w:sz w:val="32"/>
      <w:szCs w:val="32"/>
      <w:lang w:val="en-US" w:eastAsia="zh-CN" w:bidi="ar-SA"/>
    </w:rPr>
  </w:style>
  <w:style w:type="character" w:customStyle="1" w:styleId="2161">
    <w:name w:val="H3 Char Char"/>
    <w:qFormat/>
    <w:uiPriority w:val="0"/>
    <w:rPr>
      <w:rFonts w:eastAsia="宋体"/>
      <w:b/>
      <w:bCs/>
      <w:kern w:val="2"/>
      <w:sz w:val="32"/>
      <w:szCs w:val="32"/>
      <w:lang w:val="en-US" w:eastAsia="zh-CN" w:bidi="ar-SA"/>
    </w:rPr>
  </w:style>
  <w:style w:type="character" w:customStyle="1" w:styleId="2162">
    <w:name w:val="casenname"/>
    <w:basedOn w:val="39"/>
    <w:qFormat/>
    <w:uiPriority w:val="0"/>
  </w:style>
  <w:style w:type="character" w:customStyle="1" w:styleId="2163">
    <w:name w:val="正文文本 Char Char"/>
    <w:qFormat/>
    <w:uiPriority w:val="0"/>
    <w:rPr>
      <w:rFonts w:eastAsia="仿宋_GB2312"/>
      <w:snapToGrid w:val="0"/>
      <w:color w:val="000000"/>
      <w:sz w:val="28"/>
      <w:szCs w:val="32"/>
    </w:rPr>
  </w:style>
  <w:style w:type="character" w:customStyle="1" w:styleId="2164">
    <w:name w:val="正文文本缩进 Char Char"/>
    <w:qFormat/>
    <w:uiPriority w:val="0"/>
    <w:rPr>
      <w:rFonts w:ascii="宋体" w:hAnsi="宋体"/>
      <w:spacing w:val="4"/>
      <w:sz w:val="24"/>
    </w:rPr>
  </w:style>
  <w:style w:type="character" w:customStyle="1" w:styleId="2165">
    <w:name w:val="正文文本缩进 Char Char Char"/>
    <w:qFormat/>
    <w:uiPriority w:val="0"/>
    <w:rPr>
      <w:rFonts w:ascii="宋体" w:hAnsi="宋体"/>
      <w:spacing w:val="4"/>
      <w:sz w:val="24"/>
    </w:rPr>
  </w:style>
  <w:style w:type="character" w:customStyle="1" w:styleId="2166">
    <w:name w:val="正文 首行缩进:  2 字符 SL CON Char Char Char"/>
    <w:qFormat/>
    <w:uiPriority w:val="0"/>
    <w:rPr>
      <w:rFonts w:ascii="宋体" w:eastAsia="宋体" w:cs="宋体"/>
      <w:sz w:val="24"/>
      <w:szCs w:val="24"/>
    </w:rPr>
  </w:style>
  <w:style w:type="character" w:customStyle="1" w:styleId="2167">
    <w:name w:val="报告 Char Char Char"/>
    <w:qFormat/>
    <w:uiPriority w:val="0"/>
    <w:rPr>
      <w:rFonts w:eastAsia="宋体"/>
      <w:sz w:val="24"/>
      <w:szCs w:val="24"/>
    </w:rPr>
  </w:style>
  <w:style w:type="character" w:customStyle="1" w:styleId="2168">
    <w:name w:val="表、图名 Char Char Char"/>
    <w:qFormat/>
    <w:uiPriority w:val="0"/>
    <w:rPr>
      <w:color w:val="000000"/>
      <w:sz w:val="24"/>
      <w:szCs w:val="24"/>
    </w:rPr>
  </w:style>
  <w:style w:type="character" w:customStyle="1" w:styleId="2169">
    <w:name w:val="样式4 Char Char Char"/>
    <w:qFormat/>
    <w:uiPriority w:val="0"/>
    <w:rPr>
      <w:rFonts w:eastAsia="华康简宋"/>
      <w:spacing w:val="-10"/>
      <w:sz w:val="24"/>
      <w:szCs w:val="24"/>
    </w:rPr>
  </w:style>
  <w:style w:type="character" w:customStyle="1" w:styleId="2170">
    <w:name w:val="文本正文 Char Char Char"/>
    <w:qFormat/>
    <w:uiPriority w:val="0"/>
    <w:rPr>
      <w:rFonts w:eastAsia="宋体"/>
      <w:kern w:val="2"/>
      <w:sz w:val="24"/>
      <w:szCs w:val="24"/>
      <w:lang w:val="en-US" w:eastAsia="zh-CN" w:bidi="ar-SA"/>
    </w:rPr>
  </w:style>
  <w:style w:type="character" w:customStyle="1" w:styleId="2171">
    <w:name w:val="正文01 Char Char Char"/>
    <w:qFormat/>
    <w:uiPriority w:val="0"/>
    <w:rPr>
      <w:rFonts w:eastAsia="宋体"/>
      <w:sz w:val="24"/>
      <w:szCs w:val="24"/>
    </w:rPr>
  </w:style>
  <w:style w:type="character" w:customStyle="1" w:styleId="2172">
    <w:name w:val="表头1 Char Char Char"/>
    <w:qFormat/>
    <w:uiPriority w:val="0"/>
    <w:rPr>
      <w:sz w:val="21"/>
      <w:szCs w:val="28"/>
    </w:rPr>
  </w:style>
  <w:style w:type="character" w:customStyle="1" w:styleId="2173">
    <w:name w:val="bksource2"/>
    <w:qFormat/>
    <w:uiPriority w:val="0"/>
    <w:rPr>
      <w:sz w:val="18"/>
      <w:szCs w:val="18"/>
    </w:rPr>
  </w:style>
  <w:style w:type="character" w:customStyle="1" w:styleId="2174">
    <w:name w:val="正文(首行缩进) Char Char Char"/>
    <w:qFormat/>
    <w:uiPriority w:val="0"/>
    <w:rPr>
      <w:rFonts w:eastAsia="宋体"/>
      <w:snapToGrid w:val="0"/>
      <w:sz w:val="24"/>
      <w:szCs w:val="24"/>
    </w:rPr>
  </w:style>
  <w:style w:type="character" w:customStyle="1" w:styleId="2175">
    <w:name w:val="表格文字 Char Char Char"/>
    <w:qFormat/>
    <w:uiPriority w:val="0"/>
    <w:rPr>
      <w:rFonts w:ascii="宋体" w:hAnsi="Arial" w:eastAsia="宋体"/>
      <w:sz w:val="21"/>
      <w:szCs w:val="24"/>
    </w:rPr>
  </w:style>
  <w:style w:type="character" w:customStyle="1" w:styleId="2176">
    <w:name w:val="报告书正文 Char Char Char"/>
    <w:qFormat/>
    <w:uiPriority w:val="0"/>
    <w:rPr>
      <w:rFonts w:eastAsia="宋体"/>
      <w:sz w:val="24"/>
      <w:szCs w:val="24"/>
    </w:rPr>
  </w:style>
  <w:style w:type="character" w:customStyle="1" w:styleId="2177">
    <w:name w:val="标题1.1.1.1.1 Char Char"/>
    <w:qFormat/>
    <w:uiPriority w:val="0"/>
    <w:rPr>
      <w:rFonts w:eastAsia="黑体"/>
      <w:kern w:val="2"/>
      <w:sz w:val="24"/>
      <w:szCs w:val="24"/>
      <w:lang w:val="en-US" w:eastAsia="zh-CN" w:bidi="ar-SA"/>
    </w:rPr>
  </w:style>
  <w:style w:type="character" w:customStyle="1" w:styleId="2178">
    <w:name w:val="图表标题 Char Char Char"/>
    <w:qFormat/>
    <w:uiPriority w:val="0"/>
    <w:rPr>
      <w:rFonts w:ascii="黑体" w:eastAsia="黑体"/>
      <w:kern w:val="2"/>
      <w:sz w:val="21"/>
      <w:szCs w:val="21"/>
      <w:lang w:val="en-US" w:eastAsia="zh-CN" w:bidi="ar-SA"/>
    </w:rPr>
  </w:style>
  <w:style w:type="character" w:customStyle="1" w:styleId="2179">
    <w:name w:val="我的正文 Char Char Char"/>
    <w:qFormat/>
    <w:uiPriority w:val="0"/>
    <w:rPr>
      <w:rFonts w:eastAsia="宋体" w:cs="宋体"/>
      <w:kern w:val="2"/>
      <w:sz w:val="24"/>
      <w:szCs w:val="24"/>
      <w:lang w:val="en-US" w:eastAsia="zh-CN" w:bidi="ar-SA"/>
    </w:rPr>
  </w:style>
  <w:style w:type="character" w:customStyle="1" w:styleId="2180">
    <w:name w:val="正文型 Char Char"/>
    <w:link w:val="1053"/>
    <w:semiHidden/>
    <w:qFormat/>
    <w:uiPriority w:val="0"/>
    <w:rPr>
      <w:rFonts w:ascii="宋体" w:hAnsi="宋体"/>
      <w:color w:val="000000"/>
      <w:sz w:val="24"/>
      <w:szCs w:val="24"/>
    </w:rPr>
  </w:style>
  <w:style w:type="character" w:customStyle="1" w:styleId="2181">
    <w:name w:val="gray_text12"/>
    <w:qFormat/>
    <w:uiPriority w:val="0"/>
    <w:rPr>
      <w:szCs w:val="24"/>
    </w:rPr>
  </w:style>
  <w:style w:type="character" w:customStyle="1" w:styleId="2182">
    <w:name w:val="样式 标题 3标题 3 CharRe1.1.1条标题 3 Char CharSection标3小标题头小节标... Char Char"/>
    <w:link w:val="800"/>
    <w:semiHidden/>
    <w:qFormat/>
    <w:uiPriority w:val="0"/>
    <w:rPr>
      <w:rFonts w:ascii="Calibri" w:hAnsi="Calibri" w:eastAsia="黑体"/>
      <w:kern w:val="2"/>
      <w:sz w:val="24"/>
    </w:rPr>
  </w:style>
  <w:style w:type="character" w:customStyle="1" w:styleId="2183">
    <w:name w:val="样式 标题 3标题 3 CharRe1.1.1条标题 3 Char CharSection标3小标题头小节标...1 Char Char"/>
    <w:link w:val="801"/>
    <w:semiHidden/>
    <w:qFormat/>
    <w:uiPriority w:val="0"/>
    <w:rPr>
      <w:rFonts w:ascii="Calibri" w:hAnsi="Calibri" w:eastAsia="黑体"/>
      <w:kern w:val="2"/>
      <w:sz w:val="24"/>
    </w:rPr>
  </w:style>
  <w:style w:type="character" w:customStyle="1" w:styleId="2184">
    <w:name w:val="Header Char"/>
    <w:qFormat/>
    <w:uiPriority w:val="0"/>
    <w:rPr>
      <w:rFonts w:ascii="Calibri" w:hAnsi="Calibri" w:eastAsia="宋体"/>
      <w:kern w:val="2"/>
      <w:sz w:val="18"/>
      <w:szCs w:val="18"/>
      <w:lang w:val="en-US" w:eastAsia="zh-CN" w:bidi="ar-SA"/>
    </w:rPr>
  </w:style>
  <w:style w:type="character" w:customStyle="1" w:styleId="2185">
    <w:name w:val="Char Char9"/>
    <w:qFormat/>
    <w:uiPriority w:val="0"/>
    <w:rPr>
      <w:rFonts w:ascii="宋体" w:hAnsi="宋体" w:eastAsia="宋体"/>
      <w:i/>
      <w:iCs/>
      <w:kern w:val="2"/>
      <w:sz w:val="24"/>
      <w:szCs w:val="24"/>
      <w:lang w:val="en-US" w:eastAsia="zh-CN" w:bidi="ar-SA"/>
    </w:rPr>
  </w:style>
  <w:style w:type="character" w:customStyle="1" w:styleId="2186">
    <w:name w:val="Char Char16"/>
    <w:qFormat/>
    <w:uiPriority w:val="0"/>
    <w:rPr>
      <w:rFonts w:ascii="宋体" w:hAnsi="宋体" w:eastAsia="宋体" w:cs="宋体"/>
      <w:sz w:val="24"/>
      <w:szCs w:val="24"/>
      <w:lang w:val="en-US" w:eastAsia="zh-CN" w:bidi="ar-SA"/>
    </w:rPr>
  </w:style>
  <w:style w:type="character" w:customStyle="1" w:styleId="2187">
    <w:name w:val="Char Char1211"/>
    <w:qFormat/>
    <w:uiPriority w:val="0"/>
    <w:rPr>
      <w:rFonts w:ascii="Arial" w:hAnsi="Arial" w:eastAsia="宋体" w:cs="Arial"/>
      <w:b/>
      <w:bCs/>
      <w:kern w:val="2"/>
      <w:sz w:val="32"/>
      <w:szCs w:val="32"/>
      <w:lang w:val="en-US" w:eastAsia="zh-CN" w:bidi="ar-SA"/>
    </w:rPr>
  </w:style>
  <w:style w:type="character" w:customStyle="1" w:styleId="2188">
    <w:name w:val="Char Char6"/>
    <w:qFormat/>
    <w:uiPriority w:val="0"/>
    <w:rPr>
      <w:rFonts w:ascii="宋体" w:hAnsi="宋体" w:eastAsia="宋体"/>
      <w:kern w:val="2"/>
      <w:sz w:val="24"/>
      <w:szCs w:val="24"/>
      <w:lang w:val="en-US" w:eastAsia="zh-CN" w:bidi="ar-SA"/>
    </w:rPr>
  </w:style>
  <w:style w:type="character" w:customStyle="1" w:styleId="2189">
    <w:name w:val="Char Char4"/>
    <w:qFormat/>
    <w:uiPriority w:val="0"/>
    <w:rPr>
      <w:sz w:val="18"/>
      <w:szCs w:val="18"/>
      <w:lang w:bidi="ar-SA"/>
    </w:rPr>
  </w:style>
  <w:style w:type="character" w:customStyle="1" w:styleId="2190">
    <w:name w:val="Char Char10"/>
    <w:qFormat/>
    <w:uiPriority w:val="0"/>
    <w:rPr>
      <w:rFonts w:ascii="宋体" w:hAnsi="宋体" w:eastAsia="宋体"/>
      <w:snapToGrid w:val="0"/>
      <w:sz w:val="24"/>
      <w:szCs w:val="24"/>
      <w:u w:val="none" w:color="FFFFFF"/>
      <w:lang w:val="en-US" w:eastAsia="zh-CN" w:bidi="ar-SA"/>
    </w:rPr>
  </w:style>
  <w:style w:type="character" w:customStyle="1" w:styleId="2191">
    <w:name w:val="Char Char141"/>
    <w:qFormat/>
    <w:uiPriority w:val="0"/>
    <w:rPr>
      <w:rFonts w:ascii="Cambria" w:hAnsi="Cambria" w:eastAsia="宋体"/>
      <w:b/>
      <w:kern w:val="28"/>
      <w:sz w:val="32"/>
      <w:lang w:val="en-US" w:eastAsia="zh-CN" w:bidi="ar-SA"/>
    </w:rPr>
  </w:style>
  <w:style w:type="character" w:customStyle="1" w:styleId="2192">
    <w:name w:val="Char Char8"/>
    <w:qFormat/>
    <w:uiPriority w:val="0"/>
    <w:rPr>
      <w:rFonts w:ascii="宋体" w:hAnsi="宋体" w:eastAsia="宋体"/>
      <w:kern w:val="2"/>
      <w:sz w:val="24"/>
      <w:szCs w:val="24"/>
      <w:lang w:val="en-US" w:eastAsia="zh-CN" w:bidi="ar-SA"/>
    </w:rPr>
  </w:style>
  <w:style w:type="character" w:customStyle="1" w:styleId="2193">
    <w:name w:val="Char Char17"/>
    <w:qFormat/>
    <w:uiPriority w:val="0"/>
    <w:rPr>
      <w:rFonts w:ascii="宋体" w:hAnsi="宋体" w:eastAsia="宋体"/>
      <w:kern w:val="2"/>
      <w:sz w:val="32"/>
      <w:lang w:val="en-US" w:eastAsia="zh-CN" w:bidi="ar-SA"/>
    </w:rPr>
  </w:style>
  <w:style w:type="character" w:customStyle="1" w:styleId="2194">
    <w:name w:val="Char Char13"/>
    <w:qFormat/>
    <w:uiPriority w:val="0"/>
    <w:rPr>
      <w:rFonts w:ascii="仿宋_GB2312" w:eastAsia="仿宋_GB2312"/>
      <w:snapToGrid w:val="0"/>
      <w:color w:val="000000"/>
      <w:sz w:val="28"/>
      <w:szCs w:val="32"/>
      <w:lang w:val="en-US" w:eastAsia="zh-CN" w:bidi="ar-SA"/>
    </w:rPr>
  </w:style>
  <w:style w:type="character" w:customStyle="1" w:styleId="2195">
    <w:name w:val="Char Char15"/>
    <w:qFormat/>
    <w:uiPriority w:val="0"/>
    <w:rPr>
      <w:rFonts w:ascii="宋体" w:hAnsi="宋体" w:eastAsia="宋体"/>
      <w:kern w:val="2"/>
      <w:sz w:val="21"/>
      <w:lang w:val="en-US" w:eastAsia="zh-CN" w:bidi="ar-SA"/>
    </w:rPr>
  </w:style>
  <w:style w:type="character" w:customStyle="1" w:styleId="2196">
    <w:name w:val="Char Char7"/>
    <w:qFormat/>
    <w:uiPriority w:val="0"/>
    <w:rPr>
      <w:rFonts w:ascii="宋体" w:hAnsi="宋体" w:eastAsia="宋体"/>
      <w:kern w:val="2"/>
      <w:sz w:val="21"/>
      <w:szCs w:val="24"/>
      <w:lang w:val="en-US" w:eastAsia="zh-CN" w:bidi="ar-SA"/>
    </w:rPr>
  </w:style>
  <w:style w:type="character" w:customStyle="1" w:styleId="2197">
    <w:name w:val="正文缩进 Char1"/>
    <w:qFormat/>
    <w:uiPriority w:val="0"/>
    <w:rPr>
      <w:rFonts w:hint="eastAsia" w:ascii="宋体" w:hAnsi="宋体" w:eastAsia="宋体"/>
      <w:kern w:val="2"/>
      <w:sz w:val="18"/>
      <w:lang w:val="en-US" w:eastAsia="zh-CN"/>
    </w:rPr>
  </w:style>
  <w:style w:type="character" w:customStyle="1" w:styleId="2198">
    <w:name w:val="Char Char111"/>
    <w:qFormat/>
    <w:uiPriority w:val="0"/>
    <w:rPr>
      <w:rFonts w:hint="eastAsia" w:ascii="宋体" w:hAnsi="Courier New" w:eastAsia="宋体"/>
      <w:kern w:val="2"/>
      <w:sz w:val="21"/>
      <w:lang w:val="en-US" w:eastAsia="zh-CN" w:bidi="ar-SA"/>
    </w:rPr>
  </w:style>
  <w:style w:type="character" w:customStyle="1" w:styleId="2199">
    <w:name w:val="emailstyle544"/>
    <w:qFormat/>
    <w:uiPriority w:val="0"/>
    <w:rPr>
      <w:rFonts w:hint="default" w:ascii="Arial" w:hAnsi="Arial" w:eastAsia="宋体" w:cs="Arial"/>
      <w:color w:val="auto"/>
      <w:sz w:val="20"/>
    </w:rPr>
  </w:style>
  <w:style w:type="character" w:customStyle="1" w:styleId="2200">
    <w:name w:val="emailstyle553"/>
    <w:qFormat/>
    <w:uiPriority w:val="0"/>
    <w:rPr>
      <w:rFonts w:hint="default" w:ascii="Arial" w:hAnsi="Arial" w:eastAsia="宋体" w:cs="Arial"/>
      <w:color w:val="auto"/>
      <w:sz w:val="20"/>
    </w:rPr>
  </w:style>
  <w:style w:type="character" w:customStyle="1" w:styleId="2201">
    <w:name w:val="emailstyle636"/>
    <w:qFormat/>
    <w:uiPriority w:val="0"/>
    <w:rPr>
      <w:rFonts w:hint="default" w:ascii="Arial" w:hAnsi="Arial" w:cs="Arial"/>
      <w:color w:val="auto"/>
      <w:sz w:val="20"/>
      <w:szCs w:val="20"/>
    </w:rPr>
  </w:style>
  <w:style w:type="character" w:customStyle="1" w:styleId="2202">
    <w:name w:val="Char Char51"/>
    <w:qFormat/>
    <w:uiPriority w:val="0"/>
    <w:rPr>
      <w:rFonts w:hint="eastAsia" w:ascii="宋体" w:hAnsi="宋体" w:eastAsia="宋体"/>
      <w:b/>
      <w:bCs/>
      <w:kern w:val="2"/>
      <w:sz w:val="32"/>
      <w:szCs w:val="32"/>
      <w:lang w:val="en-US" w:eastAsia="zh-CN" w:bidi="ar-SA"/>
    </w:rPr>
  </w:style>
  <w:style w:type="character" w:customStyle="1" w:styleId="2203">
    <w:name w:val="Char Char20"/>
    <w:qFormat/>
    <w:uiPriority w:val="0"/>
    <w:rPr>
      <w:rFonts w:ascii="Arial" w:hAnsi="Arial" w:eastAsia="宋体" w:cs="Arial"/>
      <w:sz w:val="21"/>
      <w:szCs w:val="21"/>
      <w:lang w:val="en-US" w:eastAsia="zh-CN" w:bidi="ar-SA"/>
    </w:rPr>
  </w:style>
  <w:style w:type="character" w:customStyle="1" w:styleId="2204">
    <w:name w:val="正文四号 Char Char"/>
    <w:link w:val="1075"/>
    <w:semiHidden/>
    <w:qFormat/>
    <w:uiPriority w:val="0"/>
    <w:rPr>
      <w:sz w:val="24"/>
      <w:szCs w:val="24"/>
    </w:rPr>
  </w:style>
  <w:style w:type="character" w:customStyle="1" w:styleId="2205">
    <w:name w:val="font21"/>
    <w:qFormat/>
    <w:uiPriority w:val="0"/>
    <w:rPr>
      <w:rFonts w:hint="default" w:ascii="Times New Roman" w:hAnsi="Times New Roman" w:cs="Times New Roman"/>
      <w:color w:val="000000"/>
      <w:sz w:val="21"/>
      <w:szCs w:val="21"/>
      <w:u w:val="none"/>
    </w:rPr>
  </w:style>
  <w:style w:type="character" w:customStyle="1" w:styleId="2206">
    <w:name w:val="font41"/>
    <w:qFormat/>
    <w:uiPriority w:val="0"/>
    <w:rPr>
      <w:rFonts w:hint="default" w:ascii="Times New Roman" w:hAnsi="Times New Roman" w:cs="Times New Roman"/>
      <w:color w:val="000000"/>
      <w:sz w:val="21"/>
      <w:szCs w:val="21"/>
      <w:u w:val="none"/>
    </w:rPr>
  </w:style>
  <w:style w:type="character" w:customStyle="1" w:styleId="2207">
    <w:name w:val="正文小四首缩1.3行距 Char Char"/>
    <w:link w:val="1085"/>
    <w:semiHidden/>
    <w:qFormat/>
    <w:uiPriority w:val="0"/>
    <w:rPr>
      <w:sz w:val="24"/>
      <w:szCs w:val="24"/>
    </w:rPr>
  </w:style>
  <w:style w:type="character" w:customStyle="1" w:styleId="2208">
    <w:name w:val="表格样式 Char Char"/>
    <w:link w:val="670"/>
    <w:semiHidden/>
    <w:qFormat/>
    <w:uiPriority w:val="0"/>
    <w:rPr>
      <w:rFonts w:ascii="宋体"/>
      <w:snapToGrid w:val="0"/>
      <w:color w:val="000000"/>
      <w:sz w:val="24"/>
    </w:rPr>
  </w:style>
  <w:style w:type="character" w:customStyle="1" w:styleId="2209">
    <w:name w:val="夏庄正文 Char Char"/>
    <w:link w:val="1097"/>
    <w:semiHidden/>
    <w:qFormat/>
    <w:uiPriority w:val="0"/>
    <w:rPr>
      <w:rFonts w:ascii="宋体" w:hAnsi="宋体" w:cs="宋体"/>
      <w:kern w:val="21"/>
      <w:sz w:val="21"/>
      <w:szCs w:val="24"/>
      <w:lang w:val="zh-CN"/>
    </w:rPr>
  </w:style>
  <w:style w:type="character" w:customStyle="1" w:styleId="2210">
    <w:name w:val="无间隔 Char"/>
    <w:link w:val="298"/>
    <w:semiHidden/>
    <w:qFormat/>
    <w:uiPriority w:val="0"/>
    <w:rPr>
      <w:rFonts w:ascii="Calibri" w:hAnsi="Calibri"/>
      <w:sz w:val="24"/>
      <w:szCs w:val="32"/>
      <w:lang w:eastAsia="en-US" w:bidi="en-US"/>
    </w:rPr>
  </w:style>
  <w:style w:type="character" w:customStyle="1" w:styleId="2211">
    <w:name w:val="标题6"/>
    <w:basedOn w:val="39"/>
    <w:qFormat/>
    <w:uiPriority w:val="0"/>
  </w:style>
  <w:style w:type="character" w:customStyle="1" w:styleId="2212">
    <w:name w:val="真正的正文啊 Char Char"/>
    <w:link w:val="1105"/>
    <w:semiHidden/>
    <w:qFormat/>
    <w:uiPriority w:val="0"/>
    <w:rPr>
      <w:sz w:val="24"/>
      <w:szCs w:val="24"/>
    </w:rPr>
  </w:style>
  <w:style w:type="character" w:customStyle="1" w:styleId="2213">
    <w:name w:val="样式5 Char3"/>
    <w:qFormat/>
    <w:uiPriority w:val="0"/>
    <w:rPr>
      <w:kern w:val="2"/>
      <w:sz w:val="24"/>
      <w:szCs w:val="24"/>
    </w:rPr>
  </w:style>
  <w:style w:type="character" w:customStyle="1" w:styleId="2214">
    <w:name w:val="font31"/>
    <w:qFormat/>
    <w:uiPriority w:val="0"/>
    <w:rPr>
      <w:rFonts w:ascii="宋体" w:hAnsi="宋体" w:eastAsia="宋体" w:cs="宋体"/>
      <w:color w:val="000000"/>
      <w:sz w:val="21"/>
      <w:szCs w:val="21"/>
      <w:u w:val="none"/>
    </w:rPr>
  </w:style>
  <w:style w:type="character" w:customStyle="1" w:styleId="2215">
    <w:name w:val="样式 黑体 小四"/>
    <w:qFormat/>
    <w:uiPriority w:val="0"/>
    <w:rPr>
      <w:rFonts w:ascii="黑体" w:hAnsi="黑体" w:eastAsia="黑体"/>
      <w:sz w:val="24"/>
    </w:rPr>
  </w:style>
  <w:style w:type="character" w:customStyle="1" w:styleId="2216">
    <w:name w:val="圆周  标题2 Char Char"/>
    <w:link w:val="1110"/>
    <w:semiHidden/>
    <w:qFormat/>
    <w:uiPriority w:val="0"/>
    <w:rPr>
      <w:rFonts w:ascii="Arial" w:hAnsi="Arial"/>
      <w:b/>
      <w:kern w:val="2"/>
      <w:sz w:val="28"/>
    </w:rPr>
  </w:style>
  <w:style w:type="character" w:customStyle="1" w:styleId="2217">
    <w:name w:val="项标题(1) Char Char1"/>
    <w:qFormat/>
    <w:uiPriority w:val="0"/>
    <w:rPr>
      <w:rFonts w:ascii="宋体" w:hAnsi="Times New Roman" w:eastAsia="宋体" w:cs="Times New Roman"/>
      <w:b/>
      <w:spacing w:val="16"/>
      <w:kern w:val="28"/>
      <w:sz w:val="24"/>
      <w:szCs w:val="20"/>
    </w:rPr>
  </w:style>
  <w:style w:type="character" w:customStyle="1" w:styleId="2218">
    <w:name w:val="!正文_ALT+Z Char Char"/>
    <w:link w:val="1111"/>
    <w:semiHidden/>
    <w:qFormat/>
    <w:uiPriority w:val="0"/>
    <w:rPr>
      <w:rFonts w:eastAsia="仿宋_GB2312"/>
      <w:kern w:val="2"/>
      <w:sz w:val="28"/>
      <w:szCs w:val="28"/>
    </w:rPr>
  </w:style>
  <w:style w:type="character" w:customStyle="1" w:styleId="2219">
    <w:name w:val="正文5号 Char3"/>
    <w:qFormat/>
    <w:uiPriority w:val="0"/>
    <w:rPr>
      <w:rFonts w:eastAsia="仿宋_GB2312"/>
      <w:kern w:val="2"/>
      <w:sz w:val="30"/>
      <w:lang w:val="en-US" w:eastAsia="zh-CN" w:bidi="ar-SA"/>
    </w:rPr>
  </w:style>
  <w:style w:type="character" w:customStyle="1" w:styleId="2220">
    <w:name w:val="页眉1 Char1"/>
    <w:qFormat/>
    <w:uiPriority w:val="0"/>
    <w:rPr>
      <w:rFonts w:eastAsia="宋体"/>
      <w:kern w:val="2"/>
      <w:sz w:val="18"/>
      <w:lang w:val="en-US" w:eastAsia="zh-CN" w:bidi="ar-SA"/>
    </w:rPr>
  </w:style>
  <w:style w:type="character" w:customStyle="1" w:styleId="2221">
    <w:name w:val="正文文本缩进 3 Char1"/>
    <w:qFormat/>
    <w:uiPriority w:val="0"/>
    <w:rPr>
      <w:sz w:val="16"/>
      <w:szCs w:val="16"/>
    </w:rPr>
  </w:style>
  <w:style w:type="character" w:customStyle="1" w:styleId="2222">
    <w:name w:val="std"/>
    <w:qFormat/>
    <w:uiPriority w:val="0"/>
  </w:style>
  <w:style w:type="character" w:customStyle="1" w:styleId="2223">
    <w:name w:val="表题 Char Char"/>
    <w:link w:val="251"/>
    <w:semiHidden/>
    <w:qFormat/>
    <w:uiPriority w:val="0"/>
    <w:rPr>
      <w:rFonts w:ascii="黑体" w:hAnsi="Calibri" w:eastAsia="黑体"/>
      <w:kern w:val="16"/>
      <w:sz w:val="21"/>
    </w:rPr>
  </w:style>
  <w:style w:type="character" w:customStyle="1" w:styleId="2224">
    <w:name w:val="正文（首行缩进） Charjophy Char Char"/>
    <w:link w:val="1112"/>
    <w:semiHidden/>
    <w:qFormat/>
    <w:uiPriority w:val="0"/>
    <w:rPr>
      <w:snapToGrid w:val="0"/>
      <w:kern w:val="2"/>
      <w:sz w:val="24"/>
      <w:szCs w:val="24"/>
    </w:rPr>
  </w:style>
  <w:style w:type="character" w:customStyle="1" w:styleId="2225">
    <w:name w:val="listcontents1"/>
    <w:qFormat/>
    <w:uiPriority w:val="0"/>
    <w:rPr>
      <w:color w:val="000000"/>
      <w:sz w:val="14"/>
      <w:szCs w:val="14"/>
    </w:rPr>
  </w:style>
  <w:style w:type="character" w:customStyle="1" w:styleId="2226">
    <w:name w:val="表名 Char Char"/>
    <w:link w:val="500"/>
    <w:semiHidden/>
    <w:qFormat/>
    <w:uiPriority w:val="0"/>
    <w:rPr>
      <w:rFonts w:ascii="宋体" w:hAnsi="宋体" w:eastAsia="仿宋_GB2312" w:cs="宋体"/>
      <w:b/>
      <w:bCs/>
      <w:kern w:val="2"/>
      <w:sz w:val="24"/>
      <w:szCs w:val="24"/>
      <w:u w:val="none" w:color="FFFFFF"/>
    </w:rPr>
  </w:style>
  <w:style w:type="character" w:customStyle="1" w:styleId="2227">
    <w:name w:val="minjames"/>
    <w:qFormat/>
    <w:uiPriority w:val="0"/>
    <w:rPr>
      <w:rFonts w:ascii="Arial" w:hAnsi="Arial" w:eastAsia="宋体" w:cs="Arial"/>
      <w:color w:val="000080"/>
      <w:sz w:val="18"/>
      <w:szCs w:val="20"/>
    </w:rPr>
  </w:style>
  <w:style w:type="character" w:customStyle="1" w:styleId="2228">
    <w:name w:val="报告正文 Char Char"/>
    <w:link w:val="279"/>
    <w:semiHidden/>
    <w:qFormat/>
    <w:uiPriority w:val="0"/>
    <w:rPr>
      <w:rFonts w:ascii="Calibri" w:hAnsi="Calibri"/>
      <w:kern w:val="2"/>
      <w:sz w:val="24"/>
      <w:szCs w:val="21"/>
    </w:rPr>
  </w:style>
  <w:style w:type="character" w:customStyle="1" w:styleId="2229">
    <w:name w:val="5.1 Char Char"/>
    <w:link w:val="1113"/>
    <w:semiHidden/>
    <w:qFormat/>
    <w:uiPriority w:val="0"/>
    <w:rPr>
      <w:rFonts w:ascii="宋体" w:hAnsi="宋体"/>
      <w:sz w:val="28"/>
      <w:szCs w:val="28"/>
    </w:rPr>
  </w:style>
  <w:style w:type="character" w:customStyle="1" w:styleId="2230">
    <w:name w:val="样式91 Char Char"/>
    <w:link w:val="1114"/>
    <w:semiHidden/>
    <w:qFormat/>
    <w:uiPriority w:val="0"/>
    <w:rPr>
      <w:rFonts w:eastAsia="黑体"/>
      <w:bCs/>
      <w:color w:val="000000"/>
      <w:sz w:val="21"/>
      <w:szCs w:val="21"/>
    </w:rPr>
  </w:style>
  <w:style w:type="character" w:customStyle="1" w:styleId="2231">
    <w:name w:val="level31"/>
    <w:qFormat/>
    <w:uiPriority w:val="0"/>
    <w:rPr>
      <w:rFonts w:hint="default" w:ascii="ˎ̥" w:hAnsi="ˎ̥"/>
      <w:color w:val="256E16"/>
      <w:spacing w:val="120"/>
    </w:rPr>
  </w:style>
  <w:style w:type="character" w:customStyle="1" w:styleId="2232">
    <w:name w:val="文字缩进 Char4"/>
    <w:qFormat/>
    <w:uiPriority w:val="0"/>
    <w:rPr>
      <w:rFonts w:ascii="宋体" w:hAnsi="Courier New" w:eastAsia="宋体"/>
      <w:kern w:val="2"/>
      <w:sz w:val="21"/>
      <w:lang w:val="en-US" w:eastAsia="zh-CN" w:bidi="ar-SA"/>
    </w:rPr>
  </w:style>
  <w:style w:type="character" w:customStyle="1" w:styleId="2233">
    <w:name w:val="正文5号 Char Char"/>
    <w:qFormat/>
    <w:uiPriority w:val="0"/>
    <w:rPr>
      <w:rFonts w:ascii="Times New Roman" w:hAnsi="Times New Roman" w:eastAsia="宋体" w:cs="Times New Roman"/>
      <w:b/>
      <w:bCs/>
      <w:color w:val="000000"/>
      <w:kern w:val="2"/>
      <w:position w:val="4"/>
      <w:sz w:val="30"/>
      <w:szCs w:val="20"/>
      <w:lang w:val="en-US" w:eastAsia="zh-CN" w:bidi="ar-SA"/>
    </w:rPr>
  </w:style>
  <w:style w:type="character" w:customStyle="1" w:styleId="2234">
    <w:name w:val="tit2"/>
    <w:qFormat/>
    <w:uiPriority w:val="0"/>
    <w:rPr>
      <w:b/>
      <w:bCs/>
      <w:sz w:val="48"/>
      <w:szCs w:val="48"/>
    </w:rPr>
  </w:style>
  <w:style w:type="character" w:customStyle="1" w:styleId="2235">
    <w:name w:val="redfont"/>
    <w:qFormat/>
    <w:uiPriority w:val="0"/>
    <w:rPr>
      <w:rFonts w:ascii="宋体" w:hAnsi="宋体" w:eastAsia="黑体" w:cs="宋体"/>
      <w:kern w:val="2"/>
      <w:sz w:val="28"/>
      <w:szCs w:val="24"/>
      <w:lang w:val="en-US" w:eastAsia="zh-CN" w:bidi="ar-SA"/>
    </w:rPr>
  </w:style>
  <w:style w:type="character" w:customStyle="1" w:styleId="2236">
    <w:name w:val="disinfo"/>
    <w:qFormat/>
    <w:uiPriority w:val="0"/>
    <w:rPr>
      <w:rFonts w:eastAsia="黑体"/>
      <w:kern w:val="2"/>
      <w:sz w:val="30"/>
      <w:szCs w:val="24"/>
      <w:lang w:val="en-US" w:eastAsia="zh-CN" w:bidi="ar-SA"/>
    </w:rPr>
  </w:style>
  <w:style w:type="character" w:customStyle="1" w:styleId="2237">
    <w:name w:val="正文文字 Char2"/>
    <w:qFormat/>
    <w:uiPriority w:val="0"/>
    <w:rPr>
      <w:rFonts w:ascii="宋体" w:eastAsia="宋体"/>
      <w:color w:val="000000"/>
      <w:kern w:val="2"/>
      <w:sz w:val="24"/>
      <w:lang w:val="en-US" w:eastAsia="zh-CN" w:bidi="ar-SA"/>
    </w:rPr>
  </w:style>
  <w:style w:type="character" w:customStyle="1" w:styleId="2238">
    <w:name w:val="mass4cfd255230e91"/>
    <w:qFormat/>
    <w:uiPriority w:val="0"/>
    <w:rPr>
      <w:vanish/>
    </w:rPr>
  </w:style>
  <w:style w:type="character" w:customStyle="1" w:styleId="2239">
    <w:name w:val="表体（吕静） Char Char"/>
    <w:link w:val="1115"/>
    <w:semiHidden/>
    <w:qFormat/>
    <w:uiPriority w:val="0"/>
    <w:rPr>
      <w:rFonts w:eastAsia="仿宋_GB2312"/>
      <w:kern w:val="2"/>
      <w:sz w:val="21"/>
      <w:szCs w:val="24"/>
    </w:rPr>
  </w:style>
  <w:style w:type="character" w:customStyle="1" w:styleId="2240">
    <w:name w:val="样式8 Char Char"/>
    <w:link w:val="513"/>
    <w:semiHidden/>
    <w:qFormat/>
    <w:uiPriority w:val="0"/>
    <w:rPr>
      <w:rFonts w:ascii="黑体" w:hAnsi="宋体" w:eastAsia="黑体"/>
      <w:kern w:val="2"/>
      <w:sz w:val="24"/>
      <w:szCs w:val="24"/>
      <w:u w:val="none" w:color="FFFFFF"/>
    </w:rPr>
  </w:style>
  <w:style w:type="character" w:customStyle="1" w:styleId="2241">
    <w:name w:val="large1"/>
    <w:qFormat/>
    <w:uiPriority w:val="0"/>
    <w:rPr>
      <w:rFonts w:hint="eastAsia" w:ascii="宋体" w:hAnsi="宋体" w:eastAsia="宋体"/>
      <w:sz w:val="18"/>
      <w:szCs w:val="18"/>
    </w:rPr>
  </w:style>
  <w:style w:type="character" w:customStyle="1" w:styleId="2242">
    <w:name w:val="w101"/>
    <w:qFormat/>
    <w:uiPriority w:val="0"/>
    <w:rPr>
      <w:rFonts w:hint="default" w:ascii="Arial" w:hAnsi="Arial" w:cs="Arial"/>
      <w:sz w:val="18"/>
      <w:szCs w:val="18"/>
    </w:rPr>
  </w:style>
  <w:style w:type="character" w:customStyle="1" w:styleId="2243">
    <w:name w:val="answerref"/>
    <w:basedOn w:val="39"/>
    <w:qFormat/>
    <w:uiPriority w:val="0"/>
  </w:style>
  <w:style w:type="character" w:customStyle="1" w:styleId="2244">
    <w:name w:val="what"/>
    <w:qFormat/>
    <w:uiPriority w:val="0"/>
    <w:rPr>
      <w:rFonts w:eastAsia="宋体"/>
      <w:kern w:val="2"/>
      <w:sz w:val="24"/>
      <w:szCs w:val="24"/>
      <w:lang w:val="en-US" w:eastAsia="zh-CN" w:bidi="ar-SA"/>
    </w:rPr>
  </w:style>
  <w:style w:type="character" w:customStyle="1" w:styleId="2245">
    <w:name w:val="表标题 Char Char"/>
    <w:link w:val="250"/>
    <w:semiHidden/>
    <w:qFormat/>
    <w:uiPriority w:val="0"/>
    <w:rPr>
      <w:rFonts w:eastAsia="宋体"/>
      <w:b/>
      <w:bCs/>
      <w:color w:val="000000"/>
      <w:kern w:val="2"/>
      <w:sz w:val="24"/>
      <w:lang w:val="en-US" w:eastAsia="zh-CN" w:bidi="ar-SA"/>
    </w:rPr>
  </w:style>
  <w:style w:type="character" w:customStyle="1" w:styleId="2246">
    <w:name w:val="z Char Char"/>
    <w:link w:val="1116"/>
    <w:semiHidden/>
    <w:qFormat/>
    <w:uiPriority w:val="0"/>
    <w:rPr>
      <w:rFonts w:ascii="华文仿宋" w:hAnsi="华文仿宋" w:eastAsia="华文仿宋"/>
      <w:bCs/>
      <w:color w:val="000000"/>
      <w:kern w:val="2"/>
      <w:sz w:val="28"/>
      <w:szCs w:val="28"/>
    </w:rPr>
  </w:style>
  <w:style w:type="character" w:customStyle="1" w:styleId="2247">
    <w:name w:val="样式 圆周  标题2 + 加宽量  1 磅 Char Char"/>
    <w:link w:val="1117"/>
    <w:semiHidden/>
    <w:qFormat/>
    <w:uiPriority w:val="0"/>
    <w:rPr>
      <w:rFonts w:ascii="Arial" w:hAnsi="Arial"/>
      <w:b/>
      <w:bCs/>
      <w:spacing w:val="20"/>
      <w:kern w:val="2"/>
      <w:sz w:val="28"/>
    </w:rPr>
  </w:style>
  <w:style w:type="character" w:customStyle="1" w:styleId="2248">
    <w:name w:val="title10"/>
    <w:basedOn w:val="39"/>
    <w:qFormat/>
    <w:uiPriority w:val="0"/>
  </w:style>
  <w:style w:type="character" w:customStyle="1" w:styleId="2249">
    <w:name w:val="B Char Char"/>
    <w:link w:val="1118"/>
    <w:semiHidden/>
    <w:qFormat/>
    <w:uiPriority w:val="0"/>
    <w:rPr>
      <w:rFonts w:ascii="宋体" w:hAnsi="宋体"/>
      <w:bCs/>
      <w:snapToGrid w:val="0"/>
      <w:kern w:val="11"/>
      <w:sz w:val="24"/>
      <w:szCs w:val="24"/>
    </w:rPr>
  </w:style>
  <w:style w:type="character" w:customStyle="1" w:styleId="2250">
    <w:name w:val="主体 Char Char"/>
    <w:link w:val="1119"/>
    <w:semiHidden/>
    <w:qFormat/>
    <w:uiPriority w:val="0"/>
    <w:rPr>
      <w:rFonts w:eastAsia="仿宋_GB2312" w:cs="宋体"/>
      <w:kern w:val="2"/>
      <w:sz w:val="24"/>
    </w:rPr>
  </w:style>
  <w:style w:type="character" w:customStyle="1" w:styleId="2251">
    <w:name w:val="EmailStyle361"/>
    <w:qFormat/>
    <w:uiPriority w:val="0"/>
    <w:rPr>
      <w:rFonts w:ascii="Arial" w:hAnsi="Arial" w:eastAsia="宋体" w:cs="Arial"/>
      <w:color w:val="auto"/>
      <w:sz w:val="20"/>
    </w:rPr>
  </w:style>
  <w:style w:type="character" w:customStyle="1" w:styleId="2252">
    <w:name w:val="zt"/>
    <w:basedOn w:val="39"/>
    <w:qFormat/>
    <w:uiPriority w:val="0"/>
  </w:style>
  <w:style w:type="character" w:customStyle="1" w:styleId="2253">
    <w:name w:val="表格表格 Char Char"/>
    <w:link w:val="1120"/>
    <w:semiHidden/>
    <w:qFormat/>
    <w:uiPriority w:val="0"/>
    <w:rPr>
      <w:rFonts w:cs="宋体"/>
      <w:color w:val="000000"/>
      <w:sz w:val="21"/>
      <w:szCs w:val="21"/>
    </w:rPr>
  </w:style>
  <w:style w:type="character" w:customStyle="1" w:styleId="2254">
    <w:name w:val="headline-content"/>
    <w:basedOn w:val="39"/>
    <w:qFormat/>
    <w:uiPriority w:val="0"/>
  </w:style>
  <w:style w:type="character" w:customStyle="1" w:styleId="2255">
    <w:name w:val="样式1 Char Char Char"/>
    <w:qFormat/>
    <w:uiPriority w:val="0"/>
    <w:rPr>
      <w:rFonts w:eastAsia="宋体"/>
      <w:kern w:val="2"/>
      <w:sz w:val="24"/>
      <w:szCs w:val="24"/>
      <w:lang w:val="en-US" w:eastAsia="zh-CN" w:bidi="ar-SA"/>
    </w:rPr>
  </w:style>
  <w:style w:type="character" w:customStyle="1" w:styleId="2256">
    <w:name w:val="level21"/>
    <w:qFormat/>
    <w:uiPriority w:val="0"/>
    <w:rPr>
      <w:rFonts w:hint="default" w:ascii="ˎ̥" w:hAnsi="ˎ̥"/>
      <w:color w:val="256E16"/>
      <w:spacing w:val="120"/>
    </w:rPr>
  </w:style>
  <w:style w:type="character" w:customStyle="1" w:styleId="2257">
    <w:name w:val="EmailStyle352"/>
    <w:qFormat/>
    <w:uiPriority w:val="0"/>
    <w:rPr>
      <w:rFonts w:ascii="Arial" w:hAnsi="Arial" w:eastAsia="宋体" w:cs="Arial"/>
      <w:color w:val="auto"/>
      <w:sz w:val="20"/>
    </w:rPr>
  </w:style>
  <w:style w:type="character" w:customStyle="1" w:styleId="2258">
    <w:name w:val="目标题 1) Char Char1"/>
    <w:qFormat/>
    <w:uiPriority w:val="0"/>
    <w:rPr>
      <w:rFonts w:ascii="Arial" w:hAnsi="Arial" w:eastAsia="黑体" w:cs="Times New Roman"/>
      <w:spacing w:val="16"/>
      <w:kern w:val="28"/>
      <w:sz w:val="24"/>
      <w:szCs w:val="20"/>
    </w:rPr>
  </w:style>
  <w:style w:type="character" w:customStyle="1" w:styleId="2259">
    <w:name w:val="普通(Web) Char1"/>
    <w:qFormat/>
    <w:uiPriority w:val="0"/>
    <w:rPr>
      <w:rFonts w:ascii="宋体" w:hAnsi="宋体" w:eastAsia="宋体" w:cs="宋体"/>
      <w:sz w:val="24"/>
      <w:szCs w:val="24"/>
      <w:lang w:val="en-US" w:eastAsia="zh-CN" w:bidi="ar-SA"/>
    </w:rPr>
  </w:style>
  <w:style w:type="character" w:customStyle="1" w:styleId="2260">
    <w:name w:val="标题 4 Char Char1"/>
    <w:qFormat/>
    <w:uiPriority w:val="0"/>
    <w:rPr>
      <w:rFonts w:eastAsia="黑体"/>
      <w:bCs/>
      <w:kern w:val="2"/>
      <w:sz w:val="24"/>
      <w:szCs w:val="24"/>
      <w:lang w:val="en-US" w:eastAsia="zh-CN" w:bidi="ar-SA"/>
    </w:rPr>
  </w:style>
  <w:style w:type="character" w:customStyle="1" w:styleId="2261">
    <w:name w:val="search_content1"/>
    <w:qFormat/>
    <w:uiPriority w:val="0"/>
    <w:rPr>
      <w:sz w:val="20"/>
      <w:szCs w:val="20"/>
    </w:rPr>
  </w:style>
  <w:style w:type="character" w:customStyle="1" w:styleId="2262">
    <w:name w:val="正文，zhna Char Char1"/>
    <w:qFormat/>
    <w:uiPriority w:val="0"/>
    <w:rPr>
      <w:rFonts w:ascii="宋体" w:hAnsi="宋体" w:eastAsia="宋体"/>
      <w:kern w:val="2"/>
      <w:sz w:val="24"/>
      <w:lang w:val="en-US" w:eastAsia="zh-CN" w:bidi="ar-SA"/>
    </w:rPr>
  </w:style>
  <w:style w:type="character" w:customStyle="1" w:styleId="2263">
    <w:name w:val="正文文字 3 Char Char1"/>
    <w:qFormat/>
    <w:uiPriority w:val="0"/>
    <w:rPr>
      <w:rFonts w:eastAsia="宋体"/>
      <w:sz w:val="16"/>
      <w:lang w:val="en-US" w:eastAsia="zh-CN" w:bidi="ar-SA"/>
    </w:rPr>
  </w:style>
  <w:style w:type="character" w:customStyle="1" w:styleId="2264">
    <w:name w:val="样式 正文文本 + 首行缩进:  2 字符 Char Char"/>
    <w:link w:val="1121"/>
    <w:semiHidden/>
    <w:qFormat/>
    <w:uiPriority w:val="0"/>
    <w:rPr>
      <w:rFonts w:cs="宋体"/>
      <w:kern w:val="2"/>
      <w:sz w:val="24"/>
    </w:rPr>
  </w:style>
  <w:style w:type="character" w:customStyle="1" w:styleId="2265">
    <w:name w:val="一、 Char1"/>
    <w:qFormat/>
    <w:uiPriority w:val="0"/>
    <w:rPr>
      <w:rFonts w:ascii="宋体" w:eastAsia="宋体"/>
      <w:b/>
      <w:bCs/>
      <w:kern w:val="2"/>
      <w:sz w:val="21"/>
      <w:szCs w:val="24"/>
      <w:lang w:val="en-US" w:eastAsia="zh-CN" w:bidi="ar-SA"/>
    </w:rPr>
  </w:style>
  <w:style w:type="character" w:customStyle="1" w:styleId="2266">
    <w:name w:val="font9black"/>
    <w:basedOn w:val="39"/>
    <w:qFormat/>
    <w:uiPriority w:val="0"/>
  </w:style>
  <w:style w:type="character" w:customStyle="1" w:styleId="2267">
    <w:name w:val="样式136 Char Char"/>
    <w:link w:val="1122"/>
    <w:semiHidden/>
    <w:qFormat/>
    <w:uiPriority w:val="0"/>
    <w:rPr>
      <w:rFonts w:ascii="宋体" w:hAnsi="宋体"/>
      <w:snapToGrid w:val="0"/>
      <w:color w:val="FF0000"/>
      <w:sz w:val="24"/>
      <w:szCs w:val="24"/>
    </w:rPr>
  </w:style>
  <w:style w:type="character" w:customStyle="1" w:styleId="2268">
    <w:name w:val="干标题(a) Char Char1"/>
    <w:qFormat/>
    <w:uiPriority w:val="0"/>
    <w:rPr>
      <w:rFonts w:ascii="Arial" w:hAnsi="Arial" w:eastAsia="黑体" w:cs="Times New Roman"/>
      <w:spacing w:val="16"/>
      <w:kern w:val="28"/>
      <w:szCs w:val="20"/>
    </w:rPr>
  </w:style>
  <w:style w:type="character" w:customStyle="1" w:styleId="2269">
    <w:name w:val="font141"/>
    <w:qFormat/>
    <w:uiPriority w:val="0"/>
  </w:style>
  <w:style w:type="character" w:customStyle="1" w:styleId="2270">
    <w:name w:val="普通文字 Char Char Char Char Char C Char Char Char Char Char Char Char"/>
    <w:qFormat/>
    <w:uiPriority w:val="0"/>
    <w:rPr>
      <w:rFonts w:ascii="宋体" w:hAnsi="Courier New" w:eastAsia="宋体" w:cs="宋体"/>
      <w:kern w:val="2"/>
      <w:sz w:val="28"/>
      <w:szCs w:val="24"/>
      <w:lang w:val="en-US" w:eastAsia="zh-CN" w:bidi="ar-SA"/>
    </w:rPr>
  </w:style>
  <w:style w:type="character" w:customStyle="1" w:styleId="2271">
    <w:name w:val="广石化正文 Char Char"/>
    <w:link w:val="1123"/>
    <w:semiHidden/>
    <w:qFormat/>
    <w:uiPriority w:val="0"/>
    <w:rPr>
      <w:rFonts w:ascii="宋体" w:hAnsi="宋体"/>
      <w:kern w:val="2"/>
      <w:sz w:val="28"/>
      <w:szCs w:val="28"/>
    </w:rPr>
  </w:style>
  <w:style w:type="character" w:customStyle="1" w:styleId="2272">
    <w:name w:val="带括号的正文 Char Char"/>
    <w:link w:val="1124"/>
    <w:semiHidden/>
    <w:qFormat/>
    <w:uiPriority w:val="0"/>
    <w:rPr>
      <w:kern w:val="2"/>
      <w:sz w:val="24"/>
      <w:szCs w:val="28"/>
    </w:rPr>
  </w:style>
  <w:style w:type="character" w:customStyle="1" w:styleId="2273">
    <w:name w:val="标题  4 Char Char"/>
    <w:link w:val="1125"/>
    <w:semiHidden/>
    <w:qFormat/>
    <w:uiPriority w:val="0"/>
    <w:rPr>
      <w:rFonts w:eastAsia="黑体"/>
      <w:sz w:val="24"/>
      <w:szCs w:val="24"/>
      <w:lang w:bidi="en-US"/>
    </w:rPr>
  </w:style>
  <w:style w:type="character" w:customStyle="1" w:styleId="2274">
    <w:name w:val="样式 样式 正文 首行缩进:  2 字符 + (中文) 楷体_GB2312 + 首行缩进:  2 字符 Char Char"/>
    <w:link w:val="1126"/>
    <w:semiHidden/>
    <w:qFormat/>
    <w:uiPriority w:val="0"/>
    <w:rPr>
      <w:rFonts w:cs="宋体"/>
      <w:kern w:val="2"/>
      <w:sz w:val="24"/>
    </w:rPr>
  </w:style>
  <w:style w:type="character" w:customStyle="1" w:styleId="2275">
    <w:name w:val="未命名1"/>
    <w:basedOn w:val="39"/>
    <w:qFormat/>
    <w:uiPriority w:val="0"/>
  </w:style>
  <w:style w:type="character" w:customStyle="1" w:styleId="2276">
    <w:name w:val="干标题(a) Char1"/>
    <w:qFormat/>
    <w:uiPriority w:val="0"/>
    <w:rPr>
      <w:rFonts w:ascii="Arial" w:hAnsi="Arial" w:eastAsia="黑体"/>
      <w:kern w:val="2"/>
      <w:sz w:val="24"/>
      <w:szCs w:val="21"/>
      <w:lang w:val="en-US" w:eastAsia="zh-CN" w:bidi="ar-SA"/>
    </w:rPr>
  </w:style>
  <w:style w:type="character" w:customStyle="1" w:styleId="2277">
    <w:name w:val="Char Char24"/>
    <w:qFormat/>
    <w:uiPriority w:val="0"/>
    <w:rPr>
      <w:rFonts w:eastAsia="宋体"/>
      <w:b/>
      <w:kern w:val="44"/>
      <w:sz w:val="32"/>
      <w:lang w:val="en-US" w:eastAsia="zh-CN" w:bidi="ar-SA"/>
    </w:rPr>
  </w:style>
  <w:style w:type="character" w:customStyle="1" w:styleId="2278">
    <w:name w:val="表文字 Char1"/>
    <w:link w:val="587"/>
    <w:semiHidden/>
    <w:qFormat/>
    <w:uiPriority w:val="0"/>
    <w:rPr>
      <w:rFonts w:ascii="宋体" w:hAnsi="宋体"/>
      <w:kern w:val="2"/>
      <w:sz w:val="21"/>
      <w:szCs w:val="24"/>
      <w:u w:val="none" w:color="FFFFFF"/>
    </w:rPr>
  </w:style>
  <w:style w:type="character" w:customStyle="1" w:styleId="2279">
    <w:name w:val="p41"/>
    <w:qFormat/>
    <w:uiPriority w:val="0"/>
    <w:rPr>
      <w:rFonts w:hint="eastAsia" w:ascii="宋体" w:hAnsi="宋体" w:eastAsia="宋体"/>
      <w:color w:val="000000"/>
      <w:sz w:val="21"/>
      <w:szCs w:val="21"/>
      <w:u w:val="none"/>
    </w:rPr>
  </w:style>
  <w:style w:type="character" w:customStyle="1" w:styleId="2280">
    <w:name w:val="样式 样式 正文文本缩进特点标题正文文本缩进 Char + 黑色 + (西文) 楷体_GB2312 Char Char"/>
    <w:link w:val="1127"/>
    <w:semiHidden/>
    <w:qFormat/>
    <w:uiPriority w:val="0"/>
    <w:rPr>
      <w:rFonts w:ascii="楷体_GB2312" w:hAnsi="楷体_GB2312"/>
      <w:b/>
      <w:color w:val="000000"/>
      <w:sz w:val="21"/>
      <w:szCs w:val="21"/>
    </w:rPr>
  </w:style>
  <w:style w:type="character" w:customStyle="1" w:styleId="2281">
    <w:name w:val="style91"/>
    <w:qFormat/>
    <w:uiPriority w:val="0"/>
    <w:rPr>
      <w:b/>
      <w:bCs/>
      <w:color w:val="333333"/>
      <w:sz w:val="19"/>
      <w:szCs w:val="19"/>
    </w:rPr>
  </w:style>
  <w:style w:type="character" w:customStyle="1" w:styleId="2282">
    <w:name w:val="标题1.1.1.1.1.1 Char Char"/>
    <w:qFormat/>
    <w:uiPriority w:val="0"/>
    <w:rPr>
      <w:sz w:val="24"/>
    </w:rPr>
  </w:style>
  <w:style w:type="character" w:customStyle="1" w:styleId="2283">
    <w:name w:val="Char Char313"/>
    <w:qFormat/>
    <w:uiPriority w:val="0"/>
    <w:rPr>
      <w:rFonts w:eastAsia="宋体"/>
      <w:sz w:val="18"/>
      <w:lang w:val="en-US" w:eastAsia="zh-CN" w:bidi="ar-SA"/>
    </w:rPr>
  </w:style>
  <w:style w:type="character" w:customStyle="1" w:styleId="2284">
    <w:name w:val="Char Char26"/>
    <w:qFormat/>
    <w:uiPriority w:val="0"/>
    <w:rPr>
      <w:rFonts w:ascii="宋体" w:hAnsi="宋体" w:eastAsia="宋体"/>
      <w:kern w:val="2"/>
      <w:sz w:val="18"/>
      <w:lang w:val="en-US" w:eastAsia="zh-CN" w:bidi="ar-SA"/>
    </w:rPr>
  </w:style>
  <w:style w:type="character" w:customStyle="1" w:styleId="2285">
    <w:name w:val="t11"/>
    <w:basedOn w:val="39"/>
    <w:qFormat/>
    <w:uiPriority w:val="0"/>
  </w:style>
  <w:style w:type="character" w:customStyle="1" w:styleId="2286">
    <w:name w:val="正文(首行缩进) Char2"/>
    <w:qFormat/>
    <w:uiPriority w:val="0"/>
    <w:rPr>
      <w:rFonts w:eastAsia="黑体"/>
      <w:bCs/>
      <w:snapToGrid w:val="0"/>
      <w:color w:val="000000"/>
      <w:kern w:val="2"/>
      <w:sz w:val="24"/>
      <w:lang w:val="en-US" w:eastAsia="zh-CN" w:bidi="ar-SA"/>
    </w:rPr>
  </w:style>
  <w:style w:type="character" w:customStyle="1" w:styleId="2287">
    <w:name w:val="表格头 Char Char"/>
    <w:link w:val="1128"/>
    <w:semiHidden/>
    <w:qFormat/>
    <w:uiPriority w:val="0"/>
    <w:rPr>
      <w:b/>
      <w:kern w:val="2"/>
      <w:sz w:val="21"/>
      <w:szCs w:val="24"/>
    </w:rPr>
  </w:style>
  <w:style w:type="character" w:customStyle="1" w:styleId="2288">
    <w:name w:val="插图标题 Char Char"/>
    <w:link w:val="1129"/>
    <w:semiHidden/>
    <w:qFormat/>
    <w:uiPriority w:val="0"/>
    <w:rPr>
      <w:rFonts w:eastAsia="黑体"/>
      <w:b/>
      <w:snapToGrid w:val="0"/>
      <w:sz w:val="24"/>
      <w:szCs w:val="24"/>
    </w:rPr>
  </w:style>
  <w:style w:type="character" w:customStyle="1" w:styleId="2289">
    <w:name w:val="Char Char243"/>
    <w:qFormat/>
    <w:uiPriority w:val="0"/>
    <w:rPr>
      <w:rFonts w:eastAsia="宋体"/>
      <w:b/>
      <w:kern w:val="44"/>
      <w:sz w:val="32"/>
      <w:lang w:val="en-US" w:eastAsia="zh-CN" w:bidi="ar-SA"/>
    </w:rPr>
  </w:style>
  <w:style w:type="character" w:customStyle="1" w:styleId="2290">
    <w:name w:val="check-info1"/>
    <w:qFormat/>
    <w:uiPriority w:val="0"/>
    <w:rPr>
      <w:color w:val="424141"/>
    </w:rPr>
  </w:style>
  <w:style w:type="character" w:customStyle="1" w:styleId="2291">
    <w:name w:val="三 Char Char"/>
    <w:link w:val="1130"/>
    <w:semiHidden/>
    <w:qFormat/>
    <w:uiPriority w:val="0"/>
    <w:rPr>
      <w:rFonts w:eastAsia="宋体"/>
      <w:b/>
      <w:bCs/>
      <w:iCs/>
      <w:kern w:val="2"/>
      <w:sz w:val="28"/>
      <w:szCs w:val="24"/>
      <w:lang w:bidi="ar-SA"/>
    </w:rPr>
  </w:style>
  <w:style w:type="character" w:customStyle="1" w:styleId="2292">
    <w:name w:val="A3 Char Char"/>
    <w:link w:val="1131"/>
    <w:semiHidden/>
    <w:qFormat/>
    <w:uiPriority w:val="0"/>
    <w:rPr>
      <w:bCs/>
      <w:kern w:val="2"/>
      <w:sz w:val="28"/>
      <w:szCs w:val="28"/>
    </w:rPr>
  </w:style>
  <w:style w:type="character" w:customStyle="1" w:styleId="2293">
    <w:name w:val="普通文字 Char Char Char2"/>
    <w:qFormat/>
    <w:uiPriority w:val="0"/>
    <w:rPr>
      <w:rFonts w:eastAsia="宋体"/>
      <w:spacing w:val="8"/>
      <w:kern w:val="2"/>
      <w:sz w:val="24"/>
      <w:lang w:val="en-US" w:eastAsia="zh-CN" w:bidi="ar-SA"/>
    </w:rPr>
  </w:style>
  <w:style w:type="character" w:customStyle="1" w:styleId="2294">
    <w:name w:val="9css21"/>
    <w:qFormat/>
    <w:uiPriority w:val="0"/>
    <w:rPr>
      <w:spacing w:val="268"/>
      <w:sz w:val="20"/>
      <w:szCs w:val="20"/>
    </w:rPr>
  </w:style>
  <w:style w:type="character" w:customStyle="1" w:styleId="2295">
    <w:name w:val="Char Char30"/>
    <w:qFormat/>
    <w:uiPriority w:val="0"/>
    <w:rPr>
      <w:rFonts w:ascii="Arial" w:hAnsi="Arial" w:eastAsia="宋体"/>
      <w:b/>
      <w:kern w:val="2"/>
      <w:sz w:val="32"/>
      <w:lang w:val="en-US" w:eastAsia="zh-CN" w:bidi="ar-SA"/>
    </w:rPr>
  </w:style>
  <w:style w:type="character" w:customStyle="1" w:styleId="2296">
    <w:name w:val="正文文本缩进 21 Char1"/>
    <w:qFormat/>
    <w:uiPriority w:val="0"/>
    <w:rPr>
      <w:rFonts w:ascii="宋体" w:eastAsia="宋体"/>
      <w:bCs/>
      <w:color w:val="000000"/>
      <w:kern w:val="2"/>
      <w:sz w:val="24"/>
      <w:lang w:val="en-US" w:eastAsia="zh-CN" w:bidi="ar-SA"/>
    </w:rPr>
  </w:style>
  <w:style w:type="character" w:customStyle="1" w:styleId="2297">
    <w:name w:val="款标题1.1.1.1 Char Char"/>
    <w:qFormat/>
    <w:uiPriority w:val="0"/>
    <w:rPr>
      <w:sz w:val="24"/>
    </w:rPr>
  </w:style>
  <w:style w:type="character" w:customStyle="1" w:styleId="2298">
    <w:name w:val="style971"/>
    <w:qFormat/>
    <w:uiPriority w:val="0"/>
    <w:rPr>
      <w:sz w:val="20"/>
      <w:szCs w:val="20"/>
    </w:rPr>
  </w:style>
  <w:style w:type="character" w:customStyle="1" w:styleId="2299">
    <w:name w:val="正文文字缩进 3 Char Char3"/>
    <w:qFormat/>
    <w:uiPriority w:val="0"/>
    <w:rPr>
      <w:rFonts w:eastAsia="宋体"/>
      <w:kern w:val="2"/>
      <w:sz w:val="16"/>
      <w:szCs w:val="16"/>
      <w:lang w:val="en-US" w:eastAsia="zh-CN" w:bidi="ar-SA"/>
    </w:rPr>
  </w:style>
  <w:style w:type="character" w:customStyle="1" w:styleId="2300">
    <w:name w:val="Char Char27"/>
    <w:qFormat/>
    <w:uiPriority w:val="0"/>
    <w:rPr>
      <w:rFonts w:ascii="宋体" w:hAnsi="宋体" w:eastAsia="宋体"/>
      <w:kern w:val="2"/>
      <w:sz w:val="24"/>
      <w:lang w:val="en-US" w:eastAsia="zh-CN" w:bidi="ar-SA"/>
    </w:rPr>
  </w:style>
  <w:style w:type="character" w:customStyle="1" w:styleId="2301">
    <w:name w:val="answer_time"/>
    <w:basedOn w:val="39"/>
    <w:qFormat/>
    <w:uiPriority w:val="0"/>
  </w:style>
  <w:style w:type="character" w:customStyle="1" w:styleId="2302">
    <w:name w:val="unnamed111"/>
    <w:qFormat/>
    <w:uiPriority w:val="0"/>
    <w:rPr>
      <w:color w:val="000000"/>
      <w:sz w:val="18"/>
      <w:szCs w:val="18"/>
    </w:rPr>
  </w:style>
  <w:style w:type="character" w:customStyle="1" w:styleId="2303">
    <w:name w:val="mainfirst1"/>
    <w:qFormat/>
    <w:uiPriority w:val="0"/>
    <w:rPr>
      <w:rFonts w:ascii="宋体" w:hAnsi="宋体" w:eastAsia="黑体" w:cs="宋体"/>
      <w:b/>
      <w:bCs/>
      <w:color w:val="FF0000"/>
      <w:kern w:val="2"/>
      <w:sz w:val="36"/>
      <w:szCs w:val="36"/>
      <w:lang w:val="en-US" w:eastAsia="zh-CN" w:bidi="ar-SA"/>
    </w:rPr>
  </w:style>
  <w:style w:type="character" w:customStyle="1" w:styleId="2304">
    <w:name w:val="Footer-Even Char2"/>
    <w:qFormat/>
    <w:uiPriority w:val="0"/>
    <w:rPr>
      <w:rFonts w:ascii="幼圆" w:eastAsia="宋体"/>
      <w:color w:val="000000"/>
      <w:kern w:val="2"/>
      <w:sz w:val="18"/>
      <w:szCs w:val="18"/>
      <w:lang w:val="en-US" w:eastAsia="zh-CN" w:bidi="ar-SA"/>
    </w:rPr>
  </w:style>
  <w:style w:type="character" w:customStyle="1" w:styleId="2305">
    <w:name w:val="条标题1.1.1 Char2"/>
    <w:qFormat/>
    <w:uiPriority w:val="0"/>
    <w:rPr>
      <w:rFonts w:eastAsia="宋体"/>
      <w:b/>
      <w:bCs/>
      <w:iCs/>
      <w:kern w:val="2"/>
      <w:sz w:val="28"/>
      <w:szCs w:val="24"/>
      <w:lang w:bidi="ar-SA"/>
    </w:rPr>
  </w:style>
  <w:style w:type="character" w:customStyle="1" w:styleId="2306">
    <w:name w:val="tpc_content"/>
    <w:basedOn w:val="39"/>
    <w:qFormat/>
    <w:uiPriority w:val="0"/>
  </w:style>
  <w:style w:type="character" w:customStyle="1" w:styleId="2307">
    <w:name w:val="样式 自动设置 Char Char"/>
    <w:link w:val="1132"/>
    <w:semiHidden/>
    <w:qFormat/>
    <w:uiPriority w:val="0"/>
    <w:rPr>
      <w:rFonts w:cs="宋体"/>
      <w:kern w:val="2"/>
      <w:sz w:val="24"/>
      <w:szCs w:val="24"/>
    </w:rPr>
  </w:style>
  <w:style w:type="character" w:customStyle="1" w:styleId="2308">
    <w:name w:val="正文文字缩进 3 Char Char1"/>
    <w:qFormat/>
    <w:uiPriority w:val="0"/>
    <w:rPr>
      <w:rFonts w:eastAsia="宋体"/>
      <w:kern w:val="2"/>
      <w:sz w:val="24"/>
      <w:lang w:val="en-US" w:eastAsia="zh-CN" w:bidi="ar-SA"/>
    </w:rPr>
  </w:style>
  <w:style w:type="character" w:customStyle="1" w:styleId="2309">
    <w:name w:val="样式 报告书表格 + 五号 Char Char"/>
    <w:link w:val="1133"/>
    <w:semiHidden/>
    <w:qFormat/>
    <w:uiPriority w:val="0"/>
    <w:rPr>
      <w:sz w:val="21"/>
      <w:szCs w:val="21"/>
    </w:rPr>
  </w:style>
  <w:style w:type="character" w:customStyle="1" w:styleId="2310">
    <w:name w:val="EmailStyle137"/>
    <w:qFormat/>
    <w:uiPriority w:val="0"/>
    <w:rPr>
      <w:rFonts w:ascii="Arial" w:hAnsi="Arial" w:eastAsia="宋体" w:cs="Arial"/>
      <w:color w:val="000080"/>
      <w:sz w:val="18"/>
      <w:szCs w:val="20"/>
    </w:rPr>
  </w:style>
  <w:style w:type="character" w:customStyle="1" w:styleId="2311">
    <w:name w:val="样式1 Char Char Char Char"/>
    <w:qFormat/>
    <w:uiPriority w:val="0"/>
    <w:rPr>
      <w:rFonts w:eastAsia="宋体"/>
      <w:kern w:val="2"/>
      <w:sz w:val="24"/>
      <w:szCs w:val="24"/>
      <w:lang w:val="en-US" w:eastAsia="zh-CN" w:bidi="ar-SA"/>
    </w:rPr>
  </w:style>
  <w:style w:type="character" w:customStyle="1" w:styleId="2312">
    <w:name w:val="HP正文 Char Char"/>
    <w:link w:val="1134"/>
    <w:semiHidden/>
    <w:qFormat/>
    <w:uiPriority w:val="0"/>
    <w:rPr>
      <w:kern w:val="2"/>
      <w:sz w:val="24"/>
      <w:szCs w:val="24"/>
    </w:rPr>
  </w:style>
  <w:style w:type="character" w:customStyle="1" w:styleId="2313">
    <w:name w:val="燕山正文 Char Char"/>
    <w:link w:val="1135"/>
    <w:semiHidden/>
    <w:qFormat/>
    <w:uiPriority w:val="0"/>
    <w:rPr>
      <w:rFonts w:ascii="宋体" w:hAnsi="宋体"/>
      <w:color w:val="000000"/>
      <w:kern w:val="2"/>
      <w:sz w:val="28"/>
      <w:szCs w:val="28"/>
    </w:rPr>
  </w:style>
  <w:style w:type="character" w:customStyle="1" w:styleId="2314">
    <w:name w:val="样式 正文 首行缩进:  2 字符 + (中文) 楷体_GB2312 Char Char"/>
    <w:link w:val="1136"/>
    <w:semiHidden/>
    <w:qFormat/>
    <w:uiPriority w:val="0"/>
    <w:rPr>
      <w:rFonts w:eastAsia="楷体_GB2312" w:cs="宋体"/>
      <w:kern w:val="2"/>
      <w:sz w:val="24"/>
      <w:szCs w:val="24"/>
    </w:rPr>
  </w:style>
  <w:style w:type="character" w:customStyle="1" w:styleId="2315">
    <w:name w:val="level81"/>
    <w:qFormat/>
    <w:uiPriority w:val="0"/>
    <w:rPr>
      <w:rFonts w:hint="default" w:ascii="ˎ̥" w:hAnsi="ˎ̥"/>
      <w:color w:val="256E16"/>
      <w:spacing w:val="120"/>
    </w:rPr>
  </w:style>
  <w:style w:type="character" w:customStyle="1" w:styleId="2316">
    <w:name w:val="style81"/>
    <w:qFormat/>
    <w:uiPriority w:val="0"/>
    <w:rPr>
      <w:b/>
      <w:bCs/>
      <w:color w:val="FF9900"/>
      <w:sz w:val="48"/>
      <w:szCs w:val="48"/>
    </w:rPr>
  </w:style>
  <w:style w:type="character" w:customStyle="1" w:styleId="2317">
    <w:name w:val="访问过的超链接2"/>
    <w:qFormat/>
    <w:uiPriority w:val="0"/>
    <w:rPr>
      <w:rFonts w:hint="default"/>
      <w:color w:val="800080"/>
      <w:u w:val="single"/>
    </w:rPr>
  </w:style>
  <w:style w:type="character" w:customStyle="1" w:styleId="2318">
    <w:name w:val="z61"/>
    <w:qFormat/>
    <w:uiPriority w:val="0"/>
    <w:rPr>
      <w:rFonts w:eastAsia="黑体"/>
      <w:color w:val="0066CC"/>
      <w:kern w:val="2"/>
      <w:sz w:val="18"/>
      <w:szCs w:val="18"/>
      <w:lang w:val="en-US" w:eastAsia="zh-CN" w:bidi="ar-SA"/>
    </w:rPr>
  </w:style>
  <w:style w:type="character" w:customStyle="1" w:styleId="2319">
    <w:name w:val="Footer-Even Char3"/>
    <w:qFormat/>
    <w:uiPriority w:val="0"/>
    <w:rPr>
      <w:rFonts w:eastAsia="宋体"/>
      <w:kern w:val="2"/>
      <w:sz w:val="18"/>
      <w:lang w:val="en-US" w:eastAsia="zh-CN" w:bidi="ar-SA"/>
    </w:rPr>
  </w:style>
  <w:style w:type="character" w:customStyle="1" w:styleId="2320">
    <w:name w:val="Char Char22"/>
    <w:qFormat/>
    <w:uiPriority w:val="0"/>
    <w:rPr>
      <w:rFonts w:eastAsia="宋体"/>
      <w:kern w:val="2"/>
      <w:sz w:val="24"/>
      <w:lang w:val="en-US" w:eastAsia="zh-CN" w:bidi="ar-SA"/>
    </w:rPr>
  </w:style>
  <w:style w:type="character" w:customStyle="1" w:styleId="2321">
    <w:name w:val="catalog"/>
    <w:basedOn w:val="39"/>
    <w:qFormat/>
    <w:uiPriority w:val="0"/>
  </w:style>
  <w:style w:type="character" w:customStyle="1" w:styleId="2322">
    <w:name w:val="表格题目 Char Char"/>
    <w:link w:val="258"/>
    <w:semiHidden/>
    <w:qFormat/>
    <w:uiPriority w:val="0"/>
    <w:rPr>
      <w:rFonts w:ascii="宋体" w:hAnsi="宋体"/>
      <w:sz w:val="24"/>
      <w:szCs w:val="24"/>
    </w:rPr>
  </w:style>
  <w:style w:type="character" w:customStyle="1" w:styleId="2323">
    <w:name w:val="正文文字( 首段缩进两字） Char1"/>
    <w:qFormat/>
    <w:uiPriority w:val="0"/>
    <w:rPr>
      <w:rFonts w:eastAsia="宋体"/>
      <w:kern w:val="2"/>
      <w:sz w:val="24"/>
      <w:lang w:val="en-US" w:eastAsia="zh-CN" w:bidi="ar-SA"/>
    </w:rPr>
  </w:style>
  <w:style w:type="character" w:customStyle="1" w:styleId="2324">
    <w:name w:val="1正文段落 Char Char"/>
    <w:link w:val="236"/>
    <w:semiHidden/>
    <w:qFormat/>
    <w:uiPriority w:val="0"/>
    <w:rPr>
      <w:rFonts w:ascii="Calibri" w:hAnsi="Calibri"/>
      <w:snapToGrid w:val="0"/>
      <w:sz w:val="24"/>
      <w:szCs w:val="24"/>
    </w:rPr>
  </w:style>
  <w:style w:type="character" w:customStyle="1" w:styleId="2325">
    <w:name w:val="样式12 Char Char"/>
    <w:link w:val="524"/>
    <w:semiHidden/>
    <w:qFormat/>
    <w:uiPriority w:val="0"/>
    <w:rPr>
      <w:rFonts w:ascii="宋体" w:hAnsi="宋体"/>
      <w:b/>
      <w:color w:val="000000"/>
      <w:sz w:val="24"/>
      <w:szCs w:val="24"/>
      <w:u w:val="none" w:color="FFFFFF"/>
    </w:rPr>
  </w:style>
  <w:style w:type="character" w:customStyle="1" w:styleId="2326">
    <w:name w:val="环评正文 Char Char"/>
    <w:link w:val="797"/>
    <w:semiHidden/>
    <w:qFormat/>
    <w:uiPriority w:val="0"/>
    <w:rPr>
      <w:rFonts w:ascii="Calibri" w:hAnsi="Calibri" w:eastAsia="仿宋_GB2312"/>
      <w:bCs/>
      <w:kern w:val="44"/>
      <w:sz w:val="24"/>
      <w:szCs w:val="28"/>
    </w:rPr>
  </w:style>
  <w:style w:type="character" w:customStyle="1" w:styleId="2327">
    <w:name w:val="样式98 Char Char"/>
    <w:link w:val="1137"/>
    <w:semiHidden/>
    <w:qFormat/>
    <w:uiPriority w:val="0"/>
    <w:rPr>
      <w:rFonts w:eastAsia="仿宋_GB2312"/>
      <w:bCs/>
      <w:color w:val="000000"/>
      <w:sz w:val="21"/>
      <w:szCs w:val="21"/>
    </w:rPr>
  </w:style>
  <w:style w:type="character" w:customStyle="1" w:styleId="2328">
    <w:name w:val="样式 首行缩进:  2 字符 Char Char"/>
    <w:link w:val="899"/>
    <w:semiHidden/>
    <w:qFormat/>
    <w:uiPriority w:val="0"/>
    <w:rPr>
      <w:rFonts w:ascii="Arial Narrow" w:hAnsi="Arial Narrow" w:eastAsia="仿宋_GB2312"/>
      <w:kern w:val="2"/>
      <w:sz w:val="24"/>
    </w:rPr>
  </w:style>
  <w:style w:type="character" w:customStyle="1" w:styleId="2329">
    <w:name w:val="正文文字缩进 3 Char Char2"/>
    <w:qFormat/>
    <w:uiPriority w:val="0"/>
    <w:rPr>
      <w:rFonts w:eastAsia="宋体"/>
      <w:sz w:val="28"/>
      <w:lang w:val="en-US" w:eastAsia="zh-CN" w:bidi="ar-SA"/>
    </w:rPr>
  </w:style>
  <w:style w:type="character" w:customStyle="1" w:styleId="2330">
    <w:name w:val="款标题1.1.1.1 Char3"/>
    <w:qFormat/>
    <w:uiPriority w:val="0"/>
    <w:rPr>
      <w:rFonts w:eastAsia="宋体"/>
      <w:b/>
      <w:iCs/>
      <w:kern w:val="2"/>
      <w:sz w:val="28"/>
      <w:szCs w:val="21"/>
      <w:lang w:val="en-US" w:eastAsia="zh-CN" w:bidi="ar-SA"/>
    </w:rPr>
  </w:style>
  <w:style w:type="character" w:customStyle="1" w:styleId="2331">
    <w:name w:val="样式 报告书表格 + Char Char"/>
    <w:link w:val="1138"/>
    <w:semiHidden/>
    <w:qFormat/>
    <w:uiPriority w:val="0"/>
    <w:rPr>
      <w:kern w:val="2"/>
      <w:sz w:val="21"/>
      <w:szCs w:val="21"/>
    </w:rPr>
  </w:style>
  <w:style w:type="character" w:customStyle="1" w:styleId="2332">
    <w:name w:val="l17-z105"/>
    <w:qFormat/>
    <w:uiPriority w:val="0"/>
    <w:rPr>
      <w:rFonts w:eastAsia="黑体"/>
      <w:kern w:val="2"/>
      <w:sz w:val="30"/>
      <w:szCs w:val="24"/>
      <w:lang w:val="en-US" w:eastAsia="zh-CN" w:bidi="ar-SA"/>
    </w:rPr>
  </w:style>
  <w:style w:type="character" w:customStyle="1" w:styleId="2333">
    <w:name w:val="Char Char19"/>
    <w:qFormat/>
    <w:uiPriority w:val="0"/>
    <w:rPr>
      <w:rFonts w:ascii="宋体" w:hAnsi="Courier New" w:eastAsia="宋体"/>
    </w:rPr>
  </w:style>
  <w:style w:type="character" w:customStyle="1" w:styleId="2334">
    <w:name w:val="high-light-bg"/>
    <w:qFormat/>
    <w:uiPriority w:val="0"/>
  </w:style>
  <w:style w:type="character" w:customStyle="1" w:styleId="2335">
    <w:name w:val="正文缩进4 Char Char"/>
    <w:qFormat/>
    <w:uiPriority w:val="0"/>
    <w:rPr>
      <w:rFonts w:eastAsia="宋体"/>
      <w:kern w:val="10"/>
      <w:sz w:val="24"/>
      <w:szCs w:val="24"/>
      <w:lang w:val="en-US" w:eastAsia="zh-CN" w:bidi="ar-SA"/>
    </w:rPr>
  </w:style>
  <w:style w:type="character" w:customStyle="1" w:styleId="2336">
    <w:name w:val="ttilte"/>
    <w:qFormat/>
    <w:uiPriority w:val="0"/>
  </w:style>
  <w:style w:type="character" w:customStyle="1" w:styleId="2337">
    <w:name w:val="Char Char23"/>
    <w:qFormat/>
    <w:uiPriority w:val="0"/>
    <w:rPr>
      <w:rFonts w:ascii="宋体"/>
      <w:b/>
      <w:spacing w:val="16"/>
      <w:sz w:val="32"/>
      <w:szCs w:val="24"/>
    </w:rPr>
  </w:style>
  <w:style w:type="character" w:customStyle="1" w:styleId="2338">
    <w:name w:val="正文文本 Char1"/>
    <w:basedOn w:val="39"/>
    <w:qFormat/>
    <w:uiPriority w:val="0"/>
  </w:style>
  <w:style w:type="character" w:customStyle="1" w:styleId="2339">
    <w:name w:val="批注文字 Char1"/>
    <w:basedOn w:val="39"/>
    <w:qFormat/>
    <w:uiPriority w:val="0"/>
  </w:style>
  <w:style w:type="character" w:customStyle="1" w:styleId="2340">
    <w:name w:val="批注主题 Char1"/>
    <w:qFormat/>
    <w:uiPriority w:val="0"/>
    <w:rPr>
      <w:b/>
      <w:bCs/>
    </w:rPr>
  </w:style>
  <w:style w:type="character" w:customStyle="1" w:styleId="2341">
    <w:name w:val="HTML 地址 Char1"/>
    <w:qFormat/>
    <w:uiPriority w:val="0"/>
    <w:rPr>
      <w:i/>
      <w:iCs/>
    </w:rPr>
  </w:style>
  <w:style w:type="character" w:customStyle="1" w:styleId="2342">
    <w:name w:val="结束语 Char1"/>
    <w:basedOn w:val="39"/>
    <w:qFormat/>
    <w:uiPriority w:val="0"/>
  </w:style>
  <w:style w:type="character" w:customStyle="1" w:styleId="2343">
    <w:name w:val="正文文本 3 Char1"/>
    <w:qFormat/>
    <w:uiPriority w:val="0"/>
    <w:rPr>
      <w:sz w:val="16"/>
      <w:szCs w:val="16"/>
    </w:rPr>
  </w:style>
  <w:style w:type="character" w:customStyle="1" w:styleId="2344">
    <w:name w:val="称呼 Char1"/>
    <w:basedOn w:val="39"/>
    <w:qFormat/>
    <w:uiPriority w:val="0"/>
  </w:style>
  <w:style w:type="character" w:customStyle="1" w:styleId="2345">
    <w:name w:val="宏文本 Char1"/>
    <w:qFormat/>
    <w:uiPriority w:val="0"/>
    <w:rPr>
      <w:rFonts w:ascii="Courier New" w:hAnsi="Courier New" w:eastAsia="宋体" w:cs="Courier New"/>
      <w:sz w:val="24"/>
      <w:szCs w:val="24"/>
    </w:rPr>
  </w:style>
  <w:style w:type="character" w:customStyle="1" w:styleId="2346">
    <w:name w:val="文档结构图 Char1"/>
    <w:qFormat/>
    <w:uiPriority w:val="0"/>
    <w:rPr>
      <w:rFonts w:ascii="宋体" w:eastAsia="宋体"/>
      <w:sz w:val="18"/>
      <w:szCs w:val="18"/>
    </w:rPr>
  </w:style>
  <w:style w:type="character" w:customStyle="1" w:styleId="2347">
    <w:name w:val="注释标题 Char1"/>
    <w:basedOn w:val="39"/>
    <w:qFormat/>
    <w:uiPriority w:val="0"/>
  </w:style>
  <w:style w:type="character" w:customStyle="1" w:styleId="2348">
    <w:name w:val="电子邮件签名 Char1"/>
    <w:basedOn w:val="39"/>
    <w:qFormat/>
    <w:uiPriority w:val="0"/>
  </w:style>
  <w:style w:type="character" w:customStyle="1" w:styleId="2349">
    <w:name w:val="尾注文本 Char1"/>
    <w:basedOn w:val="39"/>
    <w:qFormat/>
    <w:uiPriority w:val="0"/>
  </w:style>
  <w:style w:type="character" w:customStyle="1" w:styleId="2350">
    <w:name w:val="日期 Char1"/>
    <w:basedOn w:val="39"/>
    <w:qFormat/>
    <w:uiPriority w:val="0"/>
  </w:style>
  <w:style w:type="character" w:customStyle="1" w:styleId="2351">
    <w:name w:val="正文首行缩进 2 Char1"/>
    <w:qFormat/>
    <w:uiPriority w:val="0"/>
    <w:rPr>
      <w:rFonts w:ascii="Times New Roman" w:hAnsi="Times New Roman" w:eastAsia="宋体" w:cs="Times New Roman"/>
      <w:spacing w:val="4"/>
      <w:kern w:val="0"/>
      <w:sz w:val="20"/>
      <w:szCs w:val="24"/>
    </w:rPr>
  </w:style>
  <w:style w:type="character" w:customStyle="1" w:styleId="2352">
    <w:name w:val="HTML 预设格式 Char1"/>
    <w:qFormat/>
    <w:uiPriority w:val="0"/>
    <w:rPr>
      <w:rFonts w:ascii="Courier New" w:hAnsi="Courier New" w:cs="Courier New"/>
      <w:sz w:val="20"/>
      <w:szCs w:val="20"/>
    </w:rPr>
  </w:style>
  <w:style w:type="character" w:customStyle="1" w:styleId="2353">
    <w:name w:val="批注框文本 Char1"/>
    <w:qFormat/>
    <w:uiPriority w:val="0"/>
    <w:rPr>
      <w:sz w:val="18"/>
      <w:szCs w:val="18"/>
    </w:rPr>
  </w:style>
  <w:style w:type="character" w:customStyle="1" w:styleId="2354">
    <w:name w:val="副标题 Char1"/>
    <w:qFormat/>
    <w:uiPriority w:val="0"/>
    <w:rPr>
      <w:rFonts w:ascii="Cambria" w:hAnsi="Cambria" w:eastAsia="宋体" w:cs="Times New Roman"/>
      <w:b/>
      <w:bCs/>
      <w:kern w:val="28"/>
      <w:sz w:val="32"/>
      <w:szCs w:val="32"/>
    </w:rPr>
  </w:style>
  <w:style w:type="character" w:customStyle="1" w:styleId="2355">
    <w:name w:val="脚注文本 Char1"/>
    <w:qFormat/>
    <w:uiPriority w:val="0"/>
    <w:rPr>
      <w:sz w:val="18"/>
      <w:szCs w:val="18"/>
    </w:rPr>
  </w:style>
  <w:style w:type="character" w:customStyle="1" w:styleId="2356">
    <w:name w:val="正文文本 2 Char1"/>
    <w:basedOn w:val="39"/>
    <w:qFormat/>
    <w:uiPriority w:val="0"/>
  </w:style>
  <w:style w:type="character" w:customStyle="1" w:styleId="2357">
    <w:name w:val="信息标题 Char1"/>
    <w:qFormat/>
    <w:uiPriority w:val="0"/>
    <w:rPr>
      <w:rFonts w:ascii="Cambria" w:hAnsi="Cambria" w:eastAsia="宋体" w:cs="Times New Roman"/>
      <w:sz w:val="24"/>
      <w:szCs w:val="24"/>
      <w:shd w:val="pct20" w:color="auto" w:fill="auto"/>
    </w:rPr>
  </w:style>
  <w:style w:type="character" w:customStyle="1" w:styleId="2358">
    <w:name w:val="标题 Char1"/>
    <w:qFormat/>
    <w:uiPriority w:val="0"/>
    <w:rPr>
      <w:rFonts w:ascii="Cambria" w:hAnsi="Cambria" w:eastAsia="宋体" w:cs="Times New Roman"/>
      <w:b/>
      <w:bCs/>
      <w:sz w:val="32"/>
      <w:szCs w:val="32"/>
    </w:rPr>
  </w:style>
  <w:style w:type="character" w:customStyle="1" w:styleId="2359">
    <w:name w:val="环境预案正文 Char Char"/>
    <w:link w:val="1411"/>
    <w:semiHidden/>
    <w:qFormat/>
    <w:uiPriority w:val="0"/>
    <w:rPr>
      <w:rFonts w:eastAsia="仿宋_GB2312"/>
      <w:kern w:val="2"/>
      <w:sz w:val="28"/>
    </w:rPr>
  </w:style>
  <w:style w:type="character" w:customStyle="1" w:styleId="2360">
    <w:name w:val="font51"/>
    <w:qFormat/>
    <w:uiPriority w:val="0"/>
    <w:rPr>
      <w:rFonts w:hint="default" w:ascii="Times New Roman" w:hAnsi="Times New Roman" w:cs="Times New Roman"/>
      <w:color w:val="000000"/>
      <w:sz w:val="21"/>
      <w:szCs w:val="21"/>
      <w:u w:val="none"/>
    </w:rPr>
  </w:style>
  <w:style w:type="character" w:customStyle="1" w:styleId="2361">
    <w:name w:val="font71"/>
    <w:qFormat/>
    <w:uiPriority w:val="0"/>
    <w:rPr>
      <w:rFonts w:hint="default" w:ascii="Times New Roman" w:hAnsi="Times New Roman" w:cs="Times New Roman"/>
      <w:color w:val="000000"/>
      <w:sz w:val="21"/>
      <w:szCs w:val="21"/>
      <w:u w:val="none"/>
      <w:vertAlign w:val="superscript"/>
    </w:rPr>
  </w:style>
  <w:style w:type="character" w:customStyle="1" w:styleId="2362">
    <w:name w:val="font61"/>
    <w:qFormat/>
    <w:uiPriority w:val="0"/>
    <w:rPr>
      <w:rFonts w:hint="default" w:ascii="Times New Roman" w:hAnsi="Times New Roman" w:cs="Times New Roman"/>
      <w:color w:val="000000"/>
      <w:sz w:val="21"/>
      <w:szCs w:val="21"/>
      <w:u w:val="none"/>
      <w:vertAlign w:val="superscript"/>
    </w:rPr>
  </w:style>
  <w:style w:type="character" w:customStyle="1" w:styleId="2363">
    <w:name w:val="Char Char202"/>
    <w:qFormat/>
    <w:uiPriority w:val="0"/>
    <w:rPr>
      <w:rFonts w:ascii="Arial" w:hAnsi="Arial" w:eastAsia="宋体" w:cs="Arial"/>
      <w:sz w:val="21"/>
      <w:szCs w:val="21"/>
      <w:lang w:val="en-US" w:eastAsia="zh-CN" w:bidi="ar-SA"/>
    </w:rPr>
  </w:style>
  <w:style w:type="character" w:customStyle="1" w:styleId="2364">
    <w:name w:val="Char Char232"/>
    <w:qFormat/>
    <w:uiPriority w:val="0"/>
    <w:rPr>
      <w:rFonts w:ascii="宋体" w:hAnsi="Courier New" w:eastAsia="宋体" w:cs="Courier New"/>
      <w:kern w:val="2"/>
      <w:sz w:val="21"/>
      <w:szCs w:val="21"/>
      <w:lang w:val="en-US" w:eastAsia="zh-CN" w:bidi="ar-SA"/>
    </w:rPr>
  </w:style>
  <w:style w:type="character" w:customStyle="1" w:styleId="2365">
    <w:name w:val="words-outer-wrap words-outer-wrap-focus"/>
    <w:basedOn w:val="39"/>
    <w:qFormat/>
    <w:uiPriority w:val="0"/>
  </w:style>
  <w:style w:type="character" w:customStyle="1" w:styleId="2366">
    <w:name w:val="split-word"/>
    <w:basedOn w:val="39"/>
    <w:qFormat/>
    <w:uiPriority w:val="0"/>
  </w:style>
  <w:style w:type="character" w:customStyle="1" w:styleId="2367">
    <w:name w:val="words-outer-wrap"/>
    <w:basedOn w:val="39"/>
    <w:qFormat/>
    <w:uiPriority w:val="0"/>
  </w:style>
  <w:style w:type="character" w:customStyle="1" w:styleId="2368">
    <w:name w:val="2标题 Char Char"/>
    <w:link w:val="1419"/>
    <w:semiHidden/>
    <w:qFormat/>
    <w:uiPriority w:val="0"/>
    <w:rPr>
      <w:rFonts w:ascii="黑体" w:hAnsi="黑体" w:eastAsia="黑体"/>
      <w:b/>
      <w:sz w:val="24"/>
      <w:szCs w:val="24"/>
    </w:rPr>
  </w:style>
  <w:style w:type="character" w:customStyle="1" w:styleId="2369">
    <w:name w:val="表内 Char Char"/>
    <w:link w:val="1257"/>
    <w:semiHidden/>
    <w:qFormat/>
    <w:uiPriority w:val="0"/>
    <w:rPr>
      <w:rFonts w:ascii="仿宋_GB2312" w:hAnsi="Calibri" w:eastAsia="仿宋_GB2312"/>
      <w:kern w:val="2"/>
      <w:sz w:val="24"/>
    </w:rPr>
  </w:style>
  <w:style w:type="character" w:customStyle="1" w:styleId="2370">
    <w:name w:val="实德题注 Char Char"/>
    <w:qFormat/>
    <w:uiPriority w:val="0"/>
    <w:rPr>
      <w:rFonts w:ascii="Arial" w:hAnsi="Arial" w:eastAsia="黑体" w:cs="Arial"/>
      <w:kern w:val="2"/>
      <w:lang w:val="en-US" w:eastAsia="zh-CN" w:bidi="ar-SA"/>
    </w:rPr>
  </w:style>
  <w:style w:type="character" w:customStyle="1" w:styleId="2371">
    <w:name w:val="Char Char36"/>
    <w:qFormat/>
    <w:uiPriority w:val="0"/>
    <w:rPr>
      <w:rFonts w:ascii="Arial" w:hAnsi="Arial" w:eastAsia="仿宋_GB2312"/>
      <w:sz w:val="24"/>
    </w:rPr>
  </w:style>
  <w:style w:type="character" w:customStyle="1" w:styleId="2372">
    <w:name w:val="Char Char35"/>
    <w:qFormat/>
    <w:uiPriority w:val="0"/>
    <w:rPr>
      <w:rFonts w:ascii="Arial" w:hAnsi="Arial" w:eastAsia="仿宋_GB2312"/>
      <w:sz w:val="24"/>
    </w:rPr>
  </w:style>
  <w:style w:type="character" w:customStyle="1" w:styleId="2373">
    <w:name w:val="Char Char34"/>
    <w:qFormat/>
    <w:uiPriority w:val="0"/>
    <w:rPr>
      <w:rFonts w:ascii="Arial" w:hAnsi="Arial" w:eastAsia="仿宋_GB2312"/>
      <w:sz w:val="24"/>
      <w:shd w:val="pct20" w:color="auto" w:fill="auto"/>
    </w:rPr>
  </w:style>
  <w:style w:type="character" w:customStyle="1" w:styleId="2374">
    <w:name w:val="Char Char33"/>
    <w:qFormat/>
    <w:uiPriority w:val="0"/>
    <w:rPr>
      <w:rFonts w:ascii="Courier New" w:hAnsi="Courier New" w:cs="Courier New"/>
      <w:kern w:val="2"/>
      <w:sz w:val="24"/>
      <w:szCs w:val="24"/>
      <w:lang w:val="en-US" w:eastAsia="zh-CN" w:bidi="ar-SA"/>
    </w:rPr>
  </w:style>
  <w:style w:type="character" w:customStyle="1" w:styleId="2375">
    <w:name w:val="Char Char32"/>
    <w:qFormat/>
    <w:uiPriority w:val="0"/>
    <w:rPr>
      <w:rFonts w:ascii="宋体"/>
      <w:kern w:val="2"/>
      <w:sz w:val="18"/>
    </w:rPr>
  </w:style>
  <w:style w:type="character" w:customStyle="1" w:styleId="2376">
    <w:name w:val="Char Char29"/>
    <w:qFormat/>
    <w:uiPriority w:val="0"/>
    <w:rPr>
      <w:rFonts w:ascii="Arial" w:hAnsi="Arial" w:eastAsia="仿宋_GB2312"/>
      <w:i/>
      <w:sz w:val="24"/>
    </w:rPr>
  </w:style>
  <w:style w:type="character" w:customStyle="1" w:styleId="2377">
    <w:name w:val="Char Char28"/>
    <w:qFormat/>
    <w:uiPriority w:val="0"/>
    <w:rPr>
      <w:rFonts w:ascii="Arial" w:hAnsi="Arial" w:eastAsia="仿宋_GB2312"/>
      <w:sz w:val="24"/>
    </w:rPr>
  </w:style>
  <w:style w:type="character" w:customStyle="1" w:styleId="2378">
    <w:name w:val="页脚 Char1"/>
    <w:qFormat/>
    <w:uiPriority w:val="0"/>
    <w:rPr>
      <w:kern w:val="2"/>
      <w:sz w:val="18"/>
      <w:szCs w:val="18"/>
    </w:rPr>
  </w:style>
  <w:style w:type="character" w:customStyle="1" w:styleId="2379">
    <w:name w:val="正文文本缩进 Char2"/>
    <w:qFormat/>
    <w:uiPriority w:val="0"/>
    <w:rPr>
      <w:kern w:val="2"/>
      <w:sz w:val="21"/>
    </w:rPr>
  </w:style>
  <w:style w:type="character" w:customStyle="1" w:styleId="2380">
    <w:name w:val="页眉 Char1"/>
    <w:qFormat/>
    <w:uiPriority w:val="0"/>
    <w:rPr>
      <w:kern w:val="2"/>
      <w:sz w:val="18"/>
      <w:szCs w:val="18"/>
    </w:rPr>
  </w:style>
  <w:style w:type="character" w:customStyle="1" w:styleId="2381">
    <w:name w:val="Char Char21"/>
    <w:qFormat/>
    <w:uiPriority w:val="0"/>
    <w:rPr>
      <w:rFonts w:ascii="宋体" w:hAnsi="宋体"/>
      <w:b/>
      <w:kern w:val="2"/>
      <w:sz w:val="24"/>
    </w:rPr>
  </w:style>
  <w:style w:type="character" w:customStyle="1" w:styleId="2382">
    <w:name w:val="正文首行缩进 Char3"/>
    <w:qFormat/>
    <w:uiPriority w:val="0"/>
    <w:rPr>
      <w:kern w:val="2"/>
      <w:sz w:val="21"/>
    </w:rPr>
  </w:style>
  <w:style w:type="character" w:customStyle="1" w:styleId="2383">
    <w:name w:val="B表格标题 Char Char"/>
    <w:link w:val="1425"/>
    <w:semiHidden/>
    <w:qFormat/>
    <w:uiPriority w:val="0"/>
    <w:rPr>
      <w:rFonts w:ascii="Calibri" w:hAnsi="Calibri" w:eastAsia="黑体"/>
      <w:kern w:val="2"/>
      <w:sz w:val="24"/>
    </w:rPr>
  </w:style>
  <w:style w:type="character" w:customStyle="1" w:styleId="2384">
    <w:name w:val="ask-title2"/>
    <w:basedOn w:val="39"/>
    <w:qFormat/>
    <w:uiPriority w:val="0"/>
  </w:style>
  <w:style w:type="character" w:customStyle="1" w:styleId="2385">
    <w:name w:val="普通文字 Char6"/>
    <w:qFormat/>
    <w:uiPriority w:val="0"/>
    <w:rPr>
      <w:rFonts w:ascii="宋体" w:hAnsi="Courier New" w:eastAsia="宋体"/>
      <w:kern w:val="2"/>
      <w:sz w:val="21"/>
      <w:lang w:val="en-US" w:eastAsia="zh-CN" w:bidi="ar-SA"/>
    </w:rPr>
  </w:style>
  <w:style w:type="character" w:customStyle="1" w:styleId="2386">
    <w:name w:val="Style 带点文字缩4字符 + Arial 11 pt Dark Blue Char"/>
    <w:qFormat/>
    <w:uiPriority w:val="0"/>
    <w:rPr>
      <w:rFonts w:ascii="Arial" w:hAnsi="Arial" w:eastAsia="Times New Roman"/>
      <w:snapToGrid w:val="0"/>
      <w:color w:val="000080"/>
      <w:spacing w:val="20"/>
      <w:kern w:val="2"/>
      <w:sz w:val="24"/>
      <w:lang w:eastAsia="zh-CN"/>
    </w:rPr>
  </w:style>
  <w:style w:type="character" w:customStyle="1" w:styleId="2387">
    <w:name w:val="wz141"/>
    <w:qFormat/>
    <w:uiPriority w:val="0"/>
    <w:rPr>
      <w:rFonts w:ascii="Arial" w:hAnsi="Arial"/>
      <w:color w:val="000000"/>
      <w:spacing w:val="0"/>
      <w:sz w:val="21"/>
    </w:rPr>
  </w:style>
  <w:style w:type="character" w:customStyle="1" w:styleId="2388">
    <w:name w:val="unnamed41"/>
    <w:qFormat/>
    <w:uiPriority w:val="0"/>
    <w:rPr>
      <w:rFonts w:hint="eastAsia" w:ascii="宋体" w:hAnsi="宋体" w:eastAsia="宋体"/>
      <w:color w:val="000000"/>
      <w:sz w:val="21"/>
      <w:szCs w:val="21"/>
      <w:u w:val="none"/>
    </w:rPr>
  </w:style>
  <w:style w:type="character" w:customStyle="1" w:styleId="2389">
    <w:name w:val="c1"/>
    <w:qFormat/>
    <w:uiPriority w:val="0"/>
    <w:rPr>
      <w:sz w:val="26"/>
      <w:szCs w:val="26"/>
    </w:rPr>
  </w:style>
  <w:style w:type="character" w:customStyle="1" w:styleId="2390">
    <w:name w:val="spelle"/>
    <w:basedOn w:val="39"/>
    <w:qFormat/>
    <w:uiPriority w:val="0"/>
  </w:style>
  <w:style w:type="character" w:customStyle="1" w:styleId="2391">
    <w:name w:val="文本 Char Char"/>
    <w:link w:val="1076"/>
    <w:semiHidden/>
    <w:qFormat/>
    <w:uiPriority w:val="0"/>
    <w:rPr>
      <w:rFonts w:ascii="宋体" w:hAnsi="宋体" w:cs="MS Mincho"/>
      <w:kern w:val="2"/>
      <w:sz w:val="24"/>
      <w:szCs w:val="24"/>
    </w:rPr>
  </w:style>
  <w:style w:type="character" w:customStyle="1" w:styleId="2392">
    <w:name w:val="表格内正文 Char1"/>
    <w:link w:val="1481"/>
    <w:semiHidden/>
    <w:qFormat/>
    <w:uiPriority w:val="0"/>
    <w:rPr>
      <w:rFonts w:ascii="宋体" w:hAnsi="宋体"/>
      <w:spacing w:val="4"/>
      <w:kern w:val="18"/>
      <w:sz w:val="24"/>
      <w:szCs w:val="24"/>
    </w:rPr>
  </w:style>
  <w:style w:type="character" w:customStyle="1" w:styleId="2393">
    <w:name w:val="报告表正文 Char Char"/>
    <w:qFormat/>
    <w:uiPriority w:val="0"/>
    <w:rPr>
      <w:rFonts w:ascii="宋体" w:hAnsi="宋体" w:eastAsia="宋体"/>
      <w:sz w:val="24"/>
      <w:szCs w:val="24"/>
      <w:u w:val="none" w:color="FFFFFF"/>
      <w:lang w:val="en-US" w:eastAsia="zh-CN" w:bidi="ar-SA"/>
    </w:rPr>
  </w:style>
  <w:style w:type="character" w:customStyle="1" w:styleId="2394">
    <w:name w:val="1# Char Char"/>
    <w:link w:val="1490"/>
    <w:semiHidden/>
    <w:qFormat/>
    <w:uiPriority w:val="0"/>
    <w:rPr>
      <w:rFonts w:ascii="黑体" w:hAnsi="宋体" w:eastAsia="黑体"/>
      <w:b/>
      <w:bCs/>
      <w:kern w:val="2"/>
      <w:sz w:val="28"/>
      <w:szCs w:val="28"/>
    </w:rPr>
  </w:style>
  <w:style w:type="character" w:customStyle="1" w:styleId="2395">
    <w:name w:val="2# Char Char"/>
    <w:basedOn w:val="2394"/>
    <w:link w:val="1491"/>
    <w:semiHidden/>
    <w:qFormat/>
    <w:uiPriority w:val="0"/>
    <w:rPr>
      <w:rFonts w:ascii="黑体" w:hAnsi="宋体" w:eastAsia="黑体"/>
      <w:kern w:val="2"/>
      <w:sz w:val="28"/>
      <w:szCs w:val="28"/>
    </w:rPr>
  </w:style>
  <w:style w:type="character" w:customStyle="1" w:styleId="2396">
    <w:name w:val="页眉1 Char2"/>
    <w:qFormat/>
    <w:uiPriority w:val="0"/>
    <w:rPr>
      <w:rFonts w:eastAsia="宋体"/>
      <w:kern w:val="2"/>
      <w:sz w:val="18"/>
      <w:szCs w:val="18"/>
      <w:lang w:val="en-US" w:eastAsia="zh-CN" w:bidi="ar-SA"/>
    </w:rPr>
  </w:style>
  <w:style w:type="character" w:customStyle="1" w:styleId="2397">
    <w:name w:val="fbt"/>
    <w:basedOn w:val="39"/>
    <w:qFormat/>
    <w:uiPriority w:val="0"/>
  </w:style>
  <w:style w:type="character" w:customStyle="1" w:styleId="2398">
    <w:name w:val="st1"/>
    <w:basedOn w:val="39"/>
    <w:qFormat/>
    <w:uiPriority w:val="0"/>
  </w:style>
  <w:style w:type="character" w:customStyle="1" w:styleId="2399">
    <w:name w:val="标准正文 Char Char"/>
    <w:link w:val="471"/>
    <w:semiHidden/>
    <w:qFormat/>
    <w:uiPriority w:val="0"/>
    <w:rPr>
      <w:rFonts w:ascii="Garamond" w:hAnsi="Garamond" w:eastAsia="仿宋_GB2312"/>
      <w:spacing w:val="-2"/>
      <w:kern w:val="44"/>
      <w:sz w:val="21"/>
      <w:szCs w:val="24"/>
      <w:u w:val="none" w:color="FFFFFF"/>
    </w:rPr>
  </w:style>
  <w:style w:type="character" w:customStyle="1" w:styleId="2400">
    <w:name w:val="我饿佛1 Char Char"/>
    <w:link w:val="1502"/>
    <w:semiHidden/>
    <w:qFormat/>
    <w:uiPriority w:val="0"/>
    <w:rPr>
      <w:sz w:val="21"/>
      <w:szCs w:val="18"/>
    </w:rPr>
  </w:style>
  <w:style w:type="character" w:customStyle="1" w:styleId="2401">
    <w:name w:val="toctext"/>
    <w:basedOn w:val="39"/>
    <w:qFormat/>
    <w:uiPriority w:val="0"/>
  </w:style>
  <w:style w:type="character" w:customStyle="1" w:styleId="2402">
    <w:name w:val="第蓝星正文 Char"/>
    <w:qFormat/>
    <w:uiPriority w:val="0"/>
    <w:rPr>
      <w:rFonts w:eastAsia="宋体"/>
      <w:kern w:val="2"/>
      <w:sz w:val="21"/>
      <w:szCs w:val="21"/>
      <w:lang w:val="en-US" w:eastAsia="zh-CN" w:bidi="ar-SA"/>
    </w:rPr>
  </w:style>
  <w:style w:type="character" w:customStyle="1" w:styleId="2403">
    <w:name w:val="font81"/>
    <w:qFormat/>
    <w:uiPriority w:val="0"/>
    <w:rPr>
      <w:rFonts w:hint="default" w:ascii="Times New Roman" w:hAnsi="Times New Roman" w:cs="Times New Roman"/>
      <w:color w:val="000000"/>
      <w:sz w:val="21"/>
      <w:szCs w:val="21"/>
      <w:u w:val="none"/>
      <w:vertAlign w:val="subscript"/>
    </w:rPr>
  </w:style>
  <w:style w:type="character" w:customStyle="1" w:styleId="2404">
    <w:name w:val="明显引用 Char"/>
    <w:link w:val="1512"/>
    <w:semiHidden/>
    <w:qFormat/>
    <w:uiPriority w:val="0"/>
    <w:rPr>
      <w:i/>
      <w:iCs/>
    </w:rPr>
  </w:style>
  <w:style w:type="character" w:customStyle="1" w:styleId="2405">
    <w:name w:val="明显引用 Char1"/>
    <w:qFormat/>
    <w:uiPriority w:val="0"/>
    <w:rPr>
      <w:b/>
      <w:bCs/>
      <w:i/>
      <w:iCs/>
      <w:color w:val="4F81BD"/>
      <w:kern w:val="2"/>
      <w:sz w:val="21"/>
      <w:szCs w:val="24"/>
    </w:rPr>
  </w:style>
  <w:style w:type="character" w:customStyle="1" w:styleId="2406">
    <w:name w:val="sidecatalog-index1"/>
    <w:qFormat/>
    <w:uiPriority w:val="0"/>
    <w:rPr>
      <w:rFonts w:ascii="Arial" w:hAnsi="Arial" w:cs="Arial"/>
      <w:b/>
      <w:color w:val="999999"/>
      <w:sz w:val="21"/>
      <w:szCs w:val="21"/>
    </w:rPr>
  </w:style>
  <w:style w:type="character" w:customStyle="1" w:styleId="2407">
    <w:name w:val="bds_more2"/>
    <w:basedOn w:val="39"/>
    <w:qFormat/>
    <w:uiPriority w:val="0"/>
  </w:style>
  <w:style w:type="character" w:customStyle="1" w:styleId="2408">
    <w:name w:val="polysemyexp"/>
    <w:qFormat/>
    <w:uiPriority w:val="0"/>
    <w:rPr>
      <w:color w:val="AAAAAA"/>
      <w:sz w:val="18"/>
      <w:szCs w:val="18"/>
    </w:rPr>
  </w:style>
  <w:style w:type="character" w:customStyle="1" w:styleId="2409">
    <w:name w:val="bds_more10"/>
    <w:basedOn w:val="39"/>
    <w:qFormat/>
    <w:uiPriority w:val="0"/>
  </w:style>
  <w:style w:type="character" w:customStyle="1" w:styleId="2410">
    <w:name w:val="bds_more7"/>
    <w:basedOn w:val="39"/>
    <w:qFormat/>
    <w:uiPriority w:val="0"/>
  </w:style>
  <w:style w:type="character" w:customStyle="1" w:styleId="2411">
    <w:name w:val="sidecatalog-dot5"/>
    <w:basedOn w:val="39"/>
    <w:qFormat/>
    <w:uiPriority w:val="0"/>
  </w:style>
  <w:style w:type="character" w:customStyle="1" w:styleId="2412">
    <w:name w:val="bds_nopic"/>
    <w:basedOn w:val="39"/>
    <w:qFormat/>
    <w:uiPriority w:val="0"/>
  </w:style>
  <w:style w:type="character" w:customStyle="1" w:styleId="2413">
    <w:name w:val="font131"/>
    <w:qFormat/>
    <w:uiPriority w:val="0"/>
    <w:rPr>
      <w:rFonts w:ascii="黑体" w:eastAsia="黑体" w:cs="黑体"/>
      <w:color w:val="000000"/>
      <w:sz w:val="24"/>
      <w:szCs w:val="24"/>
    </w:rPr>
  </w:style>
  <w:style w:type="character" w:customStyle="1" w:styleId="2414">
    <w:name w:val="引用 Char"/>
    <w:link w:val="114"/>
    <w:semiHidden/>
    <w:qFormat/>
    <w:uiPriority w:val="0"/>
    <w:rPr>
      <w:i/>
      <w:iCs/>
    </w:rPr>
  </w:style>
  <w:style w:type="character" w:customStyle="1" w:styleId="2415">
    <w:name w:val="引用 Char1"/>
    <w:qFormat/>
    <w:uiPriority w:val="0"/>
    <w:rPr>
      <w:i/>
      <w:iCs/>
      <w:color w:val="000000"/>
      <w:kern w:val="2"/>
      <w:sz w:val="21"/>
      <w:szCs w:val="24"/>
    </w:rPr>
  </w:style>
  <w:style w:type="character" w:customStyle="1" w:styleId="2416">
    <w:name w:val="font111"/>
    <w:qFormat/>
    <w:uiPriority w:val="0"/>
    <w:rPr>
      <w:rFonts w:hint="eastAsia" w:ascii="宋体" w:hAnsi="宋体" w:eastAsia="宋体" w:cs="宋体"/>
      <w:color w:val="000000"/>
      <w:sz w:val="24"/>
      <w:szCs w:val="24"/>
    </w:rPr>
  </w:style>
  <w:style w:type="character" w:customStyle="1" w:styleId="2417">
    <w:name w:val="font121"/>
    <w:qFormat/>
    <w:uiPriority w:val="0"/>
    <w:rPr>
      <w:rFonts w:hint="default" w:ascii="Times New Roman" w:hAnsi="Times New Roman" w:cs="Times New Roman"/>
      <w:color w:val="000000"/>
      <w:sz w:val="22"/>
      <w:szCs w:val="22"/>
      <w:vertAlign w:val="subscript"/>
    </w:rPr>
  </w:style>
  <w:style w:type="character" w:customStyle="1" w:styleId="2418">
    <w:name w:val="样式 正文 首行缩进:  2 字符 SL CON + 首行缩进:  2 字符 Char Char"/>
    <w:link w:val="1513"/>
    <w:semiHidden/>
    <w:qFormat/>
    <w:uiPriority w:val="0"/>
    <w:rPr>
      <w:rFonts w:ascii="Calibri" w:hAnsi="Calibri"/>
    </w:rPr>
  </w:style>
  <w:style w:type="character" w:customStyle="1" w:styleId="2419">
    <w:name w:val="sidecatalog-dot4"/>
    <w:basedOn w:val="39"/>
    <w:qFormat/>
    <w:uiPriority w:val="0"/>
  </w:style>
  <w:style w:type="character" w:customStyle="1" w:styleId="2420">
    <w:name w:val="sort"/>
    <w:qFormat/>
    <w:uiPriority w:val="0"/>
    <w:rPr>
      <w:color w:val="FFFFFF"/>
      <w:bdr w:val="single" w:color="auto" w:sz="24" w:space="0"/>
    </w:rPr>
  </w:style>
  <w:style w:type="character" w:customStyle="1" w:styleId="2421">
    <w:name w:val="bds_nopic1"/>
    <w:basedOn w:val="39"/>
    <w:qFormat/>
    <w:uiPriority w:val="0"/>
  </w:style>
  <w:style w:type="character" w:customStyle="1" w:styleId="2422">
    <w:name w:val="bds_more"/>
    <w:basedOn w:val="39"/>
    <w:qFormat/>
    <w:uiPriority w:val="0"/>
  </w:style>
  <w:style w:type="character" w:customStyle="1" w:styleId="2423">
    <w:name w:val="polysemyred"/>
    <w:qFormat/>
    <w:uiPriority w:val="0"/>
    <w:rPr>
      <w:color w:val="FF6666"/>
      <w:sz w:val="18"/>
      <w:szCs w:val="18"/>
    </w:rPr>
  </w:style>
  <w:style w:type="character" w:customStyle="1" w:styleId="2424">
    <w:name w:val="lemmatitleh1"/>
    <w:basedOn w:val="39"/>
    <w:qFormat/>
    <w:uiPriority w:val="0"/>
  </w:style>
  <w:style w:type="character" w:customStyle="1" w:styleId="2425">
    <w:name w:val="bds_more3"/>
    <w:qFormat/>
    <w:uiPriority w:val="0"/>
    <w:rPr>
      <w:rFonts w:hint="eastAsia" w:ascii="宋体" w:hAnsi="宋体" w:eastAsia="宋体" w:cs="宋体"/>
    </w:rPr>
  </w:style>
  <w:style w:type="character" w:customStyle="1" w:styleId="2426">
    <w:name w:val="lemmatitleh12"/>
    <w:basedOn w:val="39"/>
    <w:qFormat/>
    <w:uiPriority w:val="0"/>
  </w:style>
  <w:style w:type="character" w:customStyle="1" w:styleId="2427">
    <w:name w:val="sidecatalog-dot"/>
    <w:basedOn w:val="39"/>
    <w:qFormat/>
    <w:uiPriority w:val="0"/>
  </w:style>
  <w:style w:type="character" w:customStyle="1" w:styleId="2428">
    <w:name w:val="明显强调1"/>
    <w:qFormat/>
    <w:uiPriority w:val="0"/>
    <w:rPr>
      <w:b/>
      <w:bCs/>
      <w:i/>
      <w:iCs/>
    </w:rPr>
  </w:style>
  <w:style w:type="character" w:customStyle="1" w:styleId="2429">
    <w:name w:val="明显参考1"/>
    <w:qFormat/>
    <w:uiPriority w:val="0"/>
    <w:rPr>
      <w:b/>
      <w:bCs/>
      <w:smallCaps/>
    </w:rPr>
  </w:style>
  <w:style w:type="character" w:customStyle="1" w:styleId="2430">
    <w:name w:val="bds_more4"/>
    <w:basedOn w:val="39"/>
    <w:qFormat/>
    <w:uiPriority w:val="0"/>
  </w:style>
  <w:style w:type="character" w:customStyle="1" w:styleId="2431">
    <w:name w:val="bds_more9"/>
    <w:qFormat/>
    <w:uiPriority w:val="0"/>
    <w:rPr>
      <w:rFonts w:hint="eastAsia" w:ascii="宋体" w:hAnsi="宋体" w:eastAsia="宋体" w:cs="宋体"/>
    </w:rPr>
  </w:style>
  <w:style w:type="character" w:customStyle="1" w:styleId="2432">
    <w:name w:val="bds_more1"/>
    <w:basedOn w:val="39"/>
    <w:qFormat/>
    <w:uiPriority w:val="0"/>
  </w:style>
  <w:style w:type="character" w:customStyle="1" w:styleId="2433">
    <w:name w:val="desc"/>
    <w:qFormat/>
    <w:uiPriority w:val="0"/>
    <w:rPr>
      <w:color w:val="000000"/>
      <w:sz w:val="18"/>
      <w:szCs w:val="18"/>
    </w:rPr>
  </w:style>
  <w:style w:type="character" w:customStyle="1" w:styleId="2434">
    <w:name w:val="sort1"/>
    <w:basedOn w:val="39"/>
    <w:qFormat/>
    <w:uiPriority w:val="0"/>
  </w:style>
  <w:style w:type="character" w:customStyle="1" w:styleId="2435">
    <w:name w:val="书籍标题1"/>
    <w:qFormat/>
    <w:uiPriority w:val="0"/>
    <w:rPr>
      <w:i/>
      <w:iCs/>
      <w:smallCaps/>
      <w:spacing w:val="5"/>
    </w:rPr>
  </w:style>
  <w:style w:type="character" w:customStyle="1" w:styleId="2436">
    <w:name w:val="bds_more8"/>
    <w:basedOn w:val="39"/>
    <w:qFormat/>
    <w:uiPriority w:val="0"/>
  </w:style>
  <w:style w:type="character" w:customStyle="1" w:styleId="2437">
    <w:name w:val="plus"/>
    <w:qFormat/>
    <w:uiPriority w:val="0"/>
    <w:rPr>
      <w:b/>
      <w:vanish/>
      <w:color w:val="1F8DEF"/>
      <w:sz w:val="24"/>
      <w:szCs w:val="24"/>
    </w:rPr>
  </w:style>
  <w:style w:type="character" w:customStyle="1" w:styleId="2438">
    <w:name w:val="bds_more6"/>
    <w:basedOn w:val="39"/>
    <w:qFormat/>
    <w:uiPriority w:val="0"/>
  </w:style>
  <w:style w:type="character" w:customStyle="1" w:styleId="2439">
    <w:name w:val="font101"/>
    <w:qFormat/>
    <w:uiPriority w:val="0"/>
    <w:rPr>
      <w:rFonts w:hint="default" w:ascii="Times New Roman" w:hAnsi="Times New Roman" w:cs="Times New Roman"/>
      <w:color w:val="000000"/>
      <w:sz w:val="22"/>
      <w:szCs w:val="22"/>
    </w:rPr>
  </w:style>
  <w:style w:type="character" w:customStyle="1" w:styleId="2440">
    <w:name w:val="不明显强调1"/>
    <w:qFormat/>
    <w:uiPriority w:val="0"/>
    <w:rPr>
      <w:i/>
      <w:iCs/>
    </w:rPr>
  </w:style>
  <w:style w:type="character" w:customStyle="1" w:styleId="2441">
    <w:name w:val="sidecatalog-dot1"/>
    <w:basedOn w:val="39"/>
    <w:qFormat/>
    <w:uiPriority w:val="0"/>
  </w:style>
  <w:style w:type="character" w:customStyle="1" w:styleId="2442">
    <w:name w:val="sidecatalog-index2"/>
    <w:qFormat/>
    <w:uiPriority w:val="0"/>
    <w:rPr>
      <w:rFonts w:ascii="Arail" w:hAnsi="Arail" w:eastAsia="Arail" w:cs="Arail"/>
      <w:color w:val="999999"/>
      <w:sz w:val="21"/>
      <w:szCs w:val="21"/>
    </w:rPr>
  </w:style>
  <w:style w:type="character" w:customStyle="1" w:styleId="2443">
    <w:name w:val="不明显参考1"/>
    <w:qFormat/>
    <w:uiPriority w:val="0"/>
    <w:rPr>
      <w:smallCaps/>
    </w:rPr>
  </w:style>
  <w:style w:type="character" w:customStyle="1" w:styleId="2444">
    <w:name w:val="morelink-item"/>
    <w:qFormat/>
    <w:uiPriority w:val="0"/>
  </w:style>
  <w:style w:type="character" w:customStyle="1" w:styleId="2445">
    <w:name w:val="bds_nopic2"/>
    <w:basedOn w:val="39"/>
    <w:qFormat/>
    <w:uiPriority w:val="0"/>
  </w:style>
  <w:style w:type="character" w:customStyle="1" w:styleId="2446">
    <w:name w:val="hei141"/>
    <w:qFormat/>
    <w:uiPriority w:val="0"/>
    <w:rPr>
      <w:rFonts w:hint="eastAsia" w:ascii="宋体" w:hAnsi="宋体" w:eastAsia="宋体"/>
      <w:color w:val="000000"/>
      <w:sz w:val="21"/>
      <w:szCs w:val="21"/>
      <w:u w:val="none"/>
    </w:rPr>
  </w:style>
  <w:style w:type="character" w:customStyle="1" w:styleId="2447">
    <w:name w:val="font91"/>
    <w:qFormat/>
    <w:uiPriority w:val="0"/>
    <w:rPr>
      <w:rFonts w:hint="default" w:ascii="Times New Roman" w:hAnsi="Times New Roman" w:cs="Times New Roman"/>
      <w:color w:val="000000"/>
      <w:sz w:val="21"/>
      <w:szCs w:val="21"/>
      <w:u w:val="none"/>
      <w:vertAlign w:val="superscript"/>
    </w:rPr>
  </w:style>
  <w:style w:type="character" w:customStyle="1" w:styleId="2448">
    <w:name w:val="0-Meng Char Char"/>
    <w:link w:val="1534"/>
    <w:semiHidden/>
    <w:qFormat/>
    <w:uiPriority w:val="0"/>
    <w:rPr>
      <w:szCs w:val="21"/>
    </w:rPr>
  </w:style>
  <w:style w:type="character" w:customStyle="1" w:styleId="2449">
    <w:name w:val="0-sghks Char Char"/>
    <w:link w:val="1536"/>
    <w:semiHidden/>
    <w:qFormat/>
    <w:uiPriority w:val="0"/>
    <w:rPr>
      <w:rFonts w:ascii="Calibri" w:hAnsi="Calibri"/>
      <w:color w:val="000000"/>
      <w:kern w:val="2"/>
      <w:sz w:val="24"/>
      <w:szCs w:val="24"/>
    </w:rPr>
  </w:style>
  <w:style w:type="character" w:customStyle="1" w:styleId="2450">
    <w:name w:val="样式15 Char Char"/>
    <w:link w:val="1048"/>
    <w:semiHidden/>
    <w:qFormat/>
    <w:uiPriority w:val="0"/>
    <w:rPr>
      <w:rFonts w:ascii="Calibri" w:hAnsi="Calibri" w:eastAsia="黑体"/>
      <w:kern w:val="2"/>
      <w:sz w:val="28"/>
      <w:szCs w:val="28"/>
    </w:rPr>
  </w:style>
  <w:style w:type="character" w:customStyle="1" w:styleId="2451">
    <w:name w:val="表、图名宋旭峰 Char Char"/>
    <w:link w:val="622"/>
    <w:semiHidden/>
    <w:qFormat/>
    <w:uiPriority w:val="0"/>
    <w:rPr>
      <w:rFonts w:ascii="Calibri" w:hAnsi="Calibri" w:eastAsia="华文中宋"/>
      <w:b/>
      <w:kern w:val="2"/>
      <w:sz w:val="28"/>
      <w:szCs w:val="28"/>
    </w:rPr>
  </w:style>
  <w:style w:type="character" w:customStyle="1" w:styleId="2452">
    <w:name w:val="label1"/>
    <w:basedOn w:val="39"/>
    <w:qFormat/>
    <w:uiPriority w:val="0"/>
  </w:style>
  <w:style w:type="character" w:customStyle="1" w:styleId="2453">
    <w:name w:val="标题1 Char"/>
    <w:qFormat/>
    <w:uiPriority w:val="0"/>
    <w:rPr>
      <w:rFonts w:ascii="Times New Roman" w:hAnsi="Times New Roman" w:eastAsia="黑体"/>
      <w:smallCaps/>
      <w:spacing w:val="5"/>
      <w:sz w:val="36"/>
      <w:szCs w:val="36"/>
      <w:lang w:eastAsia="en-US" w:bidi="en-US"/>
    </w:rPr>
  </w:style>
  <w:style w:type="character" w:customStyle="1" w:styleId="2454">
    <w:name w:val="样式 (中文) 黑体 小二 居中 段前: 15.6 磅 段后: 15.6 磅 行距: 固定值 25 磅 Char Char"/>
    <w:link w:val="814"/>
    <w:semiHidden/>
    <w:qFormat/>
    <w:uiPriority w:val="0"/>
    <w:rPr>
      <w:rFonts w:ascii="Calibri" w:hAnsi="Calibri" w:eastAsia="黑体" w:cs="宋体"/>
      <w:kern w:val="2"/>
      <w:sz w:val="36"/>
    </w:rPr>
  </w:style>
  <w:style w:type="character" w:customStyle="1" w:styleId="2455">
    <w:name w:val="样式0001 Char"/>
    <w:basedOn w:val="2454"/>
    <w:link w:val="1544"/>
    <w:semiHidden/>
    <w:qFormat/>
    <w:uiPriority w:val="0"/>
    <w:rPr>
      <w:rFonts w:ascii="Calibri" w:hAnsi="Calibri" w:eastAsia="黑体" w:cs="宋体"/>
      <w:kern w:val="2"/>
      <w:sz w:val="36"/>
    </w:rPr>
  </w:style>
  <w:style w:type="character" w:customStyle="1" w:styleId="2456">
    <w:name w:val="ask-title"/>
    <w:basedOn w:val="39"/>
    <w:qFormat/>
    <w:uiPriority w:val="0"/>
  </w:style>
  <w:style w:type="character" w:customStyle="1" w:styleId="2457">
    <w:name w:val="Char Char222"/>
    <w:qFormat/>
    <w:uiPriority w:val="0"/>
    <w:rPr>
      <w:rFonts w:hint="eastAsia" w:ascii="宋体" w:hAnsi="宋体" w:eastAsia="宋体"/>
      <w:kern w:val="2"/>
      <w:sz w:val="21"/>
      <w:szCs w:val="21"/>
      <w:lang w:val="en-US" w:eastAsia="zh-CN" w:bidi="ar-SA"/>
    </w:rPr>
  </w:style>
  <w:style w:type="character" w:customStyle="1" w:styleId="2458">
    <w:name w:val="Char Char263"/>
    <w:qFormat/>
    <w:uiPriority w:val="0"/>
    <w:rPr>
      <w:rFonts w:hint="eastAsia" w:ascii="宋体" w:hAnsi="宋体" w:eastAsia="宋体"/>
      <w:kern w:val="2"/>
      <w:sz w:val="21"/>
      <w:szCs w:val="21"/>
    </w:rPr>
  </w:style>
  <w:style w:type="character" w:customStyle="1" w:styleId="2459">
    <w:name w:val="Char Char192"/>
    <w:qFormat/>
    <w:uiPriority w:val="0"/>
    <w:rPr>
      <w:kern w:val="2"/>
      <w:sz w:val="21"/>
      <w:szCs w:val="24"/>
    </w:rPr>
  </w:style>
  <w:style w:type="character" w:customStyle="1" w:styleId="2460">
    <w:name w:val="Char Char18"/>
    <w:qFormat/>
    <w:uiPriority w:val="0"/>
    <w:rPr>
      <w:kern w:val="2"/>
      <w:sz w:val="21"/>
      <w:szCs w:val="24"/>
    </w:rPr>
  </w:style>
  <w:style w:type="character" w:customStyle="1" w:styleId="2461">
    <w:name w:val="Char Char273"/>
    <w:qFormat/>
    <w:uiPriority w:val="0"/>
    <w:rPr>
      <w:kern w:val="2"/>
      <w:sz w:val="18"/>
      <w:szCs w:val="18"/>
    </w:rPr>
  </w:style>
  <w:style w:type="character" w:customStyle="1" w:styleId="2462">
    <w:name w:val="Char Char Char Char Char Char11"/>
    <w:qFormat/>
    <w:uiPriority w:val="0"/>
    <w:rPr>
      <w:rFonts w:hint="default" w:ascii="Arial" w:hAnsi="Arial" w:eastAsia="黑体" w:cs="Arial"/>
      <w:lang w:bidi="en-US"/>
    </w:rPr>
  </w:style>
  <w:style w:type="character" w:customStyle="1" w:styleId="2463">
    <w:name w:val="Char Char43"/>
    <w:qFormat/>
    <w:uiPriority w:val="0"/>
    <w:rPr>
      <w:b/>
      <w:bCs/>
      <w:kern w:val="2"/>
      <w:sz w:val="32"/>
      <w:szCs w:val="32"/>
    </w:rPr>
  </w:style>
  <w:style w:type="character" w:customStyle="1" w:styleId="2464">
    <w:name w:val="Char Char45"/>
    <w:qFormat/>
    <w:uiPriority w:val="0"/>
    <w:rPr>
      <w:rFonts w:eastAsia="宋体"/>
      <w:kern w:val="2"/>
      <w:sz w:val="21"/>
      <w:szCs w:val="24"/>
      <w:lang w:val="en-US" w:eastAsia="zh-CN" w:bidi="ar-SA"/>
    </w:rPr>
  </w:style>
  <w:style w:type="character" w:customStyle="1" w:styleId="2465">
    <w:name w:val="Char Char44"/>
    <w:qFormat/>
    <w:uiPriority w:val="0"/>
    <w:rPr>
      <w:rFonts w:ascii="Arial Unicode MS" w:hAnsi="Arial Unicode MS" w:eastAsia="Arial Unicode MS" w:cs="Arial Unicode MS"/>
      <w:szCs w:val="24"/>
      <w:u w:val="none" w:color="FFFFFF"/>
      <w:lang w:val="en-US" w:eastAsia="zh-CN" w:bidi="ar-SA"/>
    </w:rPr>
  </w:style>
  <w:style w:type="character" w:customStyle="1" w:styleId="2466">
    <w:name w:val="Char Char40"/>
    <w:qFormat/>
    <w:uiPriority w:val="0"/>
    <w:rPr>
      <w:rFonts w:ascii="Arial" w:hAnsi="Arial" w:eastAsia="宋体" w:cs="Arial"/>
      <w:b/>
      <w:bCs/>
      <w:kern w:val="2"/>
      <w:sz w:val="32"/>
      <w:szCs w:val="32"/>
      <w:u w:val="none" w:color="FFFFFF"/>
      <w:lang w:val="en-US" w:eastAsia="zh-CN" w:bidi="ar-SA"/>
    </w:rPr>
  </w:style>
  <w:style w:type="character" w:customStyle="1" w:styleId="2467">
    <w:name w:val="Char Char42"/>
    <w:qFormat/>
    <w:uiPriority w:val="0"/>
    <w:rPr>
      <w:rFonts w:ascii="仿宋_GB2312" w:hAnsi="宋体" w:eastAsia="仿宋_GB2312"/>
      <w:b/>
      <w:smallCaps/>
      <w:spacing w:val="20"/>
      <w:kern w:val="20"/>
      <w:sz w:val="24"/>
      <w:szCs w:val="18"/>
      <w:u w:val="none" w:color="FFFFFF"/>
      <w:lang w:val="en-US" w:eastAsia="zh-CN" w:bidi="ar-SA"/>
    </w:rPr>
  </w:style>
  <w:style w:type="character" w:customStyle="1" w:styleId="2468">
    <w:name w:val="Char Char46"/>
    <w:qFormat/>
    <w:uiPriority w:val="0"/>
    <w:rPr>
      <w:rFonts w:eastAsia="宋体"/>
      <w:kern w:val="2"/>
      <w:sz w:val="28"/>
      <w:lang w:val="en-US" w:eastAsia="zh-CN" w:bidi="ar-SA"/>
    </w:rPr>
  </w:style>
  <w:style w:type="character" w:customStyle="1" w:styleId="2469">
    <w:name w:val="Char Char41"/>
    <w:qFormat/>
    <w:uiPriority w:val="0"/>
    <w:rPr>
      <w:rFonts w:eastAsia="华文仿宋"/>
      <w:bCs/>
      <w:kern w:val="2"/>
      <w:sz w:val="28"/>
      <w:szCs w:val="24"/>
      <w:lang w:val="en-US" w:eastAsia="zh-CN" w:bidi="ar-SA"/>
    </w:rPr>
  </w:style>
  <w:style w:type="character" w:customStyle="1" w:styleId="2470">
    <w:name w:val="Char Char39"/>
    <w:qFormat/>
    <w:uiPriority w:val="0"/>
    <w:rPr>
      <w:rFonts w:ascii="宋体" w:hAnsi="宋体" w:eastAsia="宋体"/>
      <w:kern w:val="2"/>
      <w:sz w:val="18"/>
      <w:szCs w:val="18"/>
      <w:u w:val="none" w:color="FFFFFF"/>
      <w:lang w:val="en-US" w:eastAsia="zh-CN" w:bidi="ar-SA"/>
    </w:rPr>
  </w:style>
  <w:style w:type="character" w:customStyle="1" w:styleId="2471">
    <w:name w:val="Char Char38"/>
    <w:qFormat/>
    <w:uiPriority w:val="0"/>
    <w:rPr>
      <w:rFonts w:ascii="宋体" w:hAnsi="宋体"/>
      <w:b/>
      <w:bCs/>
      <w:color w:val="000000"/>
      <w:kern w:val="2"/>
      <w:sz w:val="24"/>
      <w:szCs w:val="18"/>
      <w:u w:val="none" w:color="FFFFFF"/>
    </w:rPr>
  </w:style>
  <w:style w:type="character" w:customStyle="1" w:styleId="2472">
    <w:name w:val="样式2 Char Char"/>
    <w:link w:val="214"/>
    <w:semiHidden/>
    <w:qFormat/>
    <w:uiPriority w:val="0"/>
    <w:rPr>
      <w:rFonts w:ascii="宋体" w:hAnsi="宋体"/>
      <w:b/>
      <w:color w:val="000000"/>
      <w:kern w:val="2"/>
      <w:sz w:val="28"/>
    </w:rPr>
  </w:style>
  <w:style w:type="character" w:customStyle="1" w:styleId="2473">
    <w:name w:val="keyword1"/>
    <w:qFormat/>
    <w:uiPriority w:val="0"/>
    <w:rPr>
      <w:color w:val="FF0000"/>
    </w:rPr>
  </w:style>
  <w:style w:type="character" w:customStyle="1" w:styleId="2474">
    <w:name w:val="金源 Char Char"/>
    <w:link w:val="1562"/>
    <w:semiHidden/>
    <w:qFormat/>
    <w:uiPriority w:val="0"/>
    <w:rPr>
      <w:sz w:val="24"/>
    </w:rPr>
  </w:style>
  <w:style w:type="character" w:customStyle="1" w:styleId="2475">
    <w:name w:val="甲乙酮正文 Char Char"/>
    <w:link w:val="1563"/>
    <w:semiHidden/>
    <w:qFormat/>
    <w:uiPriority w:val="0"/>
    <w:rPr>
      <w:color w:val="000000"/>
      <w:kern w:val="2"/>
      <w:sz w:val="24"/>
      <w:szCs w:val="24"/>
    </w:rPr>
  </w:style>
  <w:style w:type="character" w:customStyle="1" w:styleId="2476">
    <w:name w:val="专用字体 Char Char"/>
    <w:link w:val="1564"/>
    <w:semiHidden/>
    <w:qFormat/>
    <w:uiPriority w:val="0"/>
    <w:rPr>
      <w:bCs/>
      <w:sz w:val="24"/>
      <w:szCs w:val="24"/>
    </w:rPr>
  </w:style>
  <w:style w:type="character" w:customStyle="1" w:styleId="2477">
    <w:name w:val="报告正文1 Char Char"/>
    <w:link w:val="1565"/>
    <w:semiHidden/>
    <w:qFormat/>
    <w:uiPriority w:val="0"/>
    <w:rPr>
      <w:color w:val="000000"/>
      <w:kern w:val="2"/>
      <w:sz w:val="24"/>
      <w:szCs w:val="24"/>
    </w:rPr>
  </w:style>
  <w:style w:type="character" w:customStyle="1" w:styleId="2478">
    <w:name w:val="blackbold font14"/>
    <w:qFormat/>
    <w:uiPriority w:val="0"/>
  </w:style>
  <w:style w:type="character" w:customStyle="1" w:styleId="2479">
    <w:name w:val="未确定 Char Char"/>
    <w:link w:val="1566"/>
    <w:semiHidden/>
    <w:qFormat/>
    <w:uiPriority w:val="0"/>
    <w:rPr>
      <w:color w:val="800080"/>
      <w:sz w:val="24"/>
      <w:szCs w:val="24"/>
    </w:rPr>
  </w:style>
  <w:style w:type="character" w:customStyle="1" w:styleId="2480">
    <w:name w:val="样式 标题 3H31.1.1标题 3条标题1.1.1h3level_3PIM 3Level 3 HeadHead...1 Char Char"/>
    <w:link w:val="1567"/>
    <w:semiHidden/>
    <w:qFormat/>
    <w:uiPriority w:val="0"/>
    <w:rPr>
      <w:rFonts w:ascii="黑体" w:hAnsi="黑体" w:eastAsia="黑体"/>
      <w:b/>
      <w:bCs/>
      <w:sz w:val="28"/>
      <w:szCs w:val="32"/>
    </w:rPr>
  </w:style>
  <w:style w:type="character" w:customStyle="1" w:styleId="2481">
    <w:name w:val="1.1.1 Char Char"/>
    <w:qFormat/>
    <w:uiPriority w:val="0"/>
    <w:rPr>
      <w:rFonts w:ascii="DFKai-SB" w:eastAsia="DFKai-SB"/>
      <w:bCs/>
      <w:kern w:val="2"/>
      <w:sz w:val="28"/>
      <w:szCs w:val="28"/>
      <w:lang w:val="en-US" w:eastAsia="zh-TW" w:bidi="ar-SA"/>
    </w:rPr>
  </w:style>
  <w:style w:type="character" w:customStyle="1" w:styleId="2482">
    <w:name w:val="表格文字1 Char Char"/>
    <w:link w:val="668"/>
    <w:semiHidden/>
    <w:qFormat/>
    <w:uiPriority w:val="0"/>
    <w:rPr>
      <w:rFonts w:ascii="宋体" w:hAnsi="Calibri"/>
      <w:kern w:val="2"/>
      <w:sz w:val="21"/>
    </w:rPr>
  </w:style>
  <w:style w:type="character" w:customStyle="1" w:styleId="2483">
    <w:name w:val="宋体4 Char Char"/>
    <w:link w:val="1568"/>
    <w:semiHidden/>
    <w:qFormat/>
    <w:uiPriority w:val="0"/>
    <w:rPr>
      <w:kern w:val="2"/>
      <w:sz w:val="28"/>
      <w:szCs w:val="48"/>
    </w:rPr>
  </w:style>
  <w:style w:type="character" w:customStyle="1" w:styleId="2484">
    <w:name w:val="正文3 Char1"/>
    <w:link w:val="769"/>
    <w:semiHidden/>
    <w:qFormat/>
    <w:uiPriority w:val="0"/>
    <w:rPr>
      <w:rFonts w:ascii="宋体" w:hAnsi="Calibri"/>
      <w:sz w:val="34"/>
      <w:lang w:bidi="ar-SA"/>
    </w:rPr>
  </w:style>
  <w:style w:type="character" w:customStyle="1" w:styleId="2485">
    <w:name w:val="表格标题博泵 Char Char"/>
    <w:link w:val="1569"/>
    <w:semiHidden/>
    <w:qFormat/>
    <w:uiPriority w:val="0"/>
    <w:rPr>
      <w:b/>
      <w:color w:val="000000"/>
      <w:kern w:val="2"/>
      <w:sz w:val="21"/>
    </w:rPr>
  </w:style>
  <w:style w:type="character" w:customStyle="1" w:styleId="2486">
    <w:name w:val="样式 小四 行距: 1.5 倍行距 Char Char"/>
    <w:link w:val="332"/>
    <w:semiHidden/>
    <w:qFormat/>
    <w:uiPriority w:val="0"/>
    <w:rPr>
      <w:rFonts w:ascii="Calibri" w:hAnsi="Calibri"/>
      <w:b/>
      <w:kern w:val="2"/>
      <w:sz w:val="24"/>
      <w:szCs w:val="24"/>
    </w:rPr>
  </w:style>
  <w:style w:type="character" w:customStyle="1" w:styleId="2487">
    <w:name w:val="表 标题 Char Char"/>
    <w:link w:val="1570"/>
    <w:semiHidden/>
    <w:qFormat/>
    <w:uiPriority w:val="0"/>
    <w:rPr>
      <w:b/>
      <w:kern w:val="2"/>
      <w:sz w:val="24"/>
    </w:rPr>
  </w:style>
  <w:style w:type="character" w:customStyle="1" w:styleId="2488">
    <w:name w:val="表蕊居中 Char Char"/>
    <w:link w:val="1571"/>
    <w:semiHidden/>
    <w:qFormat/>
    <w:uiPriority w:val="0"/>
    <w:rPr>
      <w:color w:val="FF0000"/>
      <w:spacing w:val="-10"/>
      <w:kern w:val="2"/>
      <w:sz w:val="21"/>
      <w:szCs w:val="21"/>
    </w:rPr>
  </w:style>
  <w:style w:type="character" w:customStyle="1" w:styleId="2489">
    <w:name w:val="博泵1 Char Char"/>
    <w:link w:val="1572"/>
    <w:semiHidden/>
    <w:qFormat/>
    <w:uiPriority w:val="0"/>
    <w:rPr>
      <w:rFonts w:hAnsi="宋体"/>
      <w:color w:val="000000"/>
      <w:sz w:val="24"/>
    </w:rPr>
  </w:style>
  <w:style w:type="character" w:customStyle="1" w:styleId="2490">
    <w:name w:val="正文四号ss Char Char"/>
    <w:link w:val="1573"/>
    <w:semiHidden/>
    <w:qFormat/>
    <w:uiPriority w:val="0"/>
    <w:rPr>
      <w:rFonts w:ascii="宋体" w:hAnsi="宋体"/>
      <w:kern w:val="2"/>
      <w:sz w:val="28"/>
      <w:szCs w:val="28"/>
    </w:rPr>
  </w:style>
  <w:style w:type="character" w:customStyle="1" w:styleId="2491">
    <w:name w:val="样式 标题 3H31.1.1标题 3条标题1.1.1h3level_3PIM 3Level 3 HeadHead... Char Char"/>
    <w:link w:val="1574"/>
    <w:semiHidden/>
    <w:qFormat/>
    <w:uiPriority w:val="0"/>
    <w:rPr>
      <w:rFonts w:ascii="黑体" w:hAnsi="黑体" w:eastAsia="黑体"/>
      <w:sz w:val="28"/>
      <w:szCs w:val="32"/>
    </w:rPr>
  </w:style>
  <w:style w:type="character" w:customStyle="1" w:styleId="2492">
    <w:name w:val="参数解释 Char Char"/>
    <w:link w:val="1575"/>
    <w:semiHidden/>
    <w:qFormat/>
    <w:uiPriority w:val="0"/>
    <w:rPr>
      <w:sz w:val="24"/>
    </w:rPr>
  </w:style>
  <w:style w:type="character" w:customStyle="1" w:styleId="2493">
    <w:name w:val="宏文本 Char2"/>
    <w:qFormat/>
    <w:uiPriority w:val="0"/>
    <w:rPr>
      <w:rFonts w:ascii="Courier New" w:hAnsi="Courier New" w:cs="Courier New"/>
      <w:kern w:val="2"/>
      <w:sz w:val="24"/>
      <w:szCs w:val="24"/>
    </w:rPr>
  </w:style>
  <w:style w:type="character" w:customStyle="1" w:styleId="2494">
    <w:name w:val="bluezzbold font14"/>
    <w:qFormat/>
    <w:uiPriority w:val="0"/>
  </w:style>
  <w:style w:type="character" w:customStyle="1" w:styleId="2495">
    <w:name w:val="f7"/>
    <w:qFormat/>
    <w:uiPriority w:val="0"/>
  </w:style>
  <w:style w:type="character" w:customStyle="1" w:styleId="2496">
    <w:name w:val="宋小四缩 Char Char"/>
    <w:link w:val="1577"/>
    <w:semiHidden/>
    <w:qFormat/>
    <w:uiPriority w:val="0"/>
    <w:rPr>
      <w:rFonts w:ascii="宋体" w:hAnsi="宋体"/>
      <w:color w:val="000000"/>
      <w:kern w:val="2"/>
      <w:sz w:val="24"/>
      <w:szCs w:val="24"/>
    </w:rPr>
  </w:style>
  <w:style w:type="character" w:customStyle="1" w:styleId="2497">
    <w:name w:val="ttitle1"/>
    <w:qFormat/>
    <w:uiPriority w:val="0"/>
    <w:rPr>
      <w:spacing w:val="120"/>
      <w:sz w:val="21"/>
      <w:szCs w:val="21"/>
    </w:rPr>
  </w:style>
  <w:style w:type="character" w:customStyle="1" w:styleId="2498">
    <w:name w:val="tel"/>
    <w:qFormat/>
    <w:uiPriority w:val="0"/>
  </w:style>
  <w:style w:type="character" w:customStyle="1" w:styleId="2499">
    <w:name w:val="foot"/>
    <w:qFormat/>
    <w:uiPriority w:val="0"/>
  </w:style>
  <w:style w:type="character" w:customStyle="1" w:styleId="2500">
    <w:name w:val="tpc_content1"/>
    <w:qFormat/>
    <w:uiPriority w:val="0"/>
    <w:rPr>
      <w:sz w:val="20"/>
    </w:rPr>
  </w:style>
  <w:style w:type="character" w:customStyle="1" w:styleId="2501">
    <w:name w:val="info"/>
    <w:qFormat/>
    <w:uiPriority w:val="0"/>
    <w:rPr>
      <w:rFonts w:eastAsia="黑体"/>
      <w:kern w:val="2"/>
      <w:sz w:val="30"/>
      <w:szCs w:val="24"/>
      <w:lang w:val="en-US" w:eastAsia="zh-CN" w:bidi="ar-SA"/>
    </w:rPr>
  </w:style>
  <w:style w:type="character" w:customStyle="1" w:styleId="2502">
    <w:name w:val="Char Char37"/>
    <w:qFormat/>
    <w:uiPriority w:val="0"/>
    <w:rPr>
      <w:rFonts w:ascii="宋体" w:hAnsi="宋体" w:eastAsia="宋体"/>
      <w:kern w:val="2"/>
      <w:sz w:val="21"/>
      <w:szCs w:val="24"/>
      <w:u w:val="none" w:color="FFFFFF"/>
      <w:lang w:val="en-US" w:eastAsia="zh-CN" w:bidi="ar-SA"/>
    </w:rPr>
  </w:style>
  <w:style w:type="character" w:customStyle="1" w:styleId="2503">
    <w:name w:val="words1"/>
    <w:qFormat/>
    <w:uiPriority w:val="0"/>
    <w:rPr>
      <w:rFonts w:eastAsia="黑体"/>
      <w:kern w:val="2"/>
      <w:sz w:val="20"/>
      <w:szCs w:val="20"/>
      <w:lang w:val="en-US" w:eastAsia="zh-CN" w:bidi="ar-SA"/>
    </w:rPr>
  </w:style>
  <w:style w:type="character" w:customStyle="1" w:styleId="2504">
    <w:name w:val="article1"/>
    <w:qFormat/>
    <w:uiPriority w:val="0"/>
    <w:rPr>
      <w:b/>
      <w:bCs/>
      <w:smallCaps/>
      <w:color w:val="FF0000"/>
      <w:sz w:val="43"/>
      <w:szCs w:val="43"/>
    </w:rPr>
  </w:style>
  <w:style w:type="character" w:customStyle="1" w:styleId="2505">
    <w:name w:val="font14"/>
    <w:qFormat/>
    <w:uiPriority w:val="0"/>
    <w:rPr>
      <w:rFonts w:eastAsia="黑体"/>
      <w:kern w:val="2"/>
      <w:sz w:val="30"/>
      <w:szCs w:val="24"/>
      <w:lang w:val="en-US" w:eastAsia="zh-CN" w:bidi="ar-SA"/>
    </w:rPr>
  </w:style>
  <w:style w:type="character" w:customStyle="1" w:styleId="2506">
    <w:name w:val="fu正文 Char Char"/>
    <w:link w:val="1578"/>
    <w:semiHidden/>
    <w:qFormat/>
    <w:uiPriority w:val="0"/>
    <w:rPr>
      <w:rFonts w:ascii="宋体" w:hAnsi="宋体"/>
      <w:color w:val="000000"/>
      <w:kern w:val="2"/>
      <w:sz w:val="24"/>
      <w:szCs w:val="24"/>
    </w:rPr>
  </w:style>
  <w:style w:type="character" w:customStyle="1" w:styleId="2507">
    <w:name w:val="正文1-1 Char Char"/>
    <w:link w:val="1592"/>
    <w:semiHidden/>
    <w:qFormat/>
    <w:uiPriority w:val="0"/>
    <w:rPr>
      <w:rFonts w:ascii="宋体" w:hAnsi="宋体" w:eastAsia="仿宋_GB2312"/>
      <w:sz w:val="28"/>
      <w:szCs w:val="24"/>
    </w:rPr>
  </w:style>
  <w:style w:type="character" w:customStyle="1" w:styleId="2508">
    <w:name w:val="表格标题 Char Char"/>
    <w:qFormat/>
    <w:uiPriority w:val="0"/>
    <w:rPr>
      <w:rFonts w:ascii="仿宋_GB2312" w:eastAsia="仿宋_GB2312"/>
      <w:color w:val="000000"/>
      <w:kern w:val="2"/>
      <w:sz w:val="30"/>
      <w:szCs w:val="24"/>
      <w:lang w:val="en-US" w:eastAsia="zh-CN" w:bidi="ar-SA"/>
    </w:rPr>
  </w:style>
  <w:style w:type="character" w:customStyle="1" w:styleId="2509">
    <w:name w:val="表格标题新 Char Char"/>
    <w:link w:val="1593"/>
    <w:semiHidden/>
    <w:qFormat/>
    <w:uiPriority w:val="0"/>
    <w:rPr>
      <w:rFonts w:ascii="仿宋_GB2312" w:eastAsia="黑体"/>
      <w:b/>
      <w:snapToGrid w:val="0"/>
      <w:spacing w:val="4"/>
      <w:kern w:val="18"/>
      <w:sz w:val="24"/>
      <w:szCs w:val="24"/>
    </w:rPr>
  </w:style>
  <w:style w:type="character" w:customStyle="1" w:styleId="2510">
    <w:name w:val="表格标题新 Char Char Char"/>
    <w:qFormat/>
    <w:uiPriority w:val="0"/>
    <w:rPr>
      <w:rFonts w:ascii="仿宋_GB2312" w:eastAsia="黑体"/>
      <w:b/>
      <w:snapToGrid w:val="0"/>
      <w:spacing w:val="4"/>
      <w:sz w:val="24"/>
      <w:szCs w:val="24"/>
      <w:lang w:val="en-US" w:eastAsia="zh-CN" w:bidi="ar-SA"/>
    </w:rPr>
  </w:style>
  <w:style w:type="character" w:customStyle="1" w:styleId="2511">
    <w:name w:val="正文5号 Char Char1"/>
    <w:qFormat/>
    <w:uiPriority w:val="0"/>
    <w:rPr>
      <w:kern w:val="2"/>
      <w:sz w:val="21"/>
      <w:szCs w:val="24"/>
    </w:rPr>
  </w:style>
  <w:style w:type="character" w:customStyle="1" w:styleId="2512">
    <w:name w:val="正文文字 2 Char Char1"/>
    <w:qFormat/>
    <w:uiPriority w:val="0"/>
    <w:rPr>
      <w:kern w:val="2"/>
      <w:sz w:val="24"/>
    </w:rPr>
  </w:style>
  <w:style w:type="character" w:customStyle="1" w:styleId="2513">
    <w:name w:val="Body Text 2 Char Char"/>
    <w:qFormat/>
    <w:uiPriority w:val="0"/>
    <w:rPr>
      <w:kern w:val="2"/>
      <w:sz w:val="24"/>
      <w:szCs w:val="22"/>
    </w:rPr>
  </w:style>
  <w:style w:type="character" w:customStyle="1" w:styleId="2514">
    <w:name w:val="表格a Char Char"/>
    <w:link w:val="1588"/>
    <w:semiHidden/>
    <w:qFormat/>
    <w:uiPriority w:val="0"/>
    <w:rPr>
      <w:rFonts w:ascii="Calibri" w:hAnsi="Calibri"/>
      <w:color w:val="000000"/>
      <w:sz w:val="21"/>
      <w:szCs w:val="21"/>
    </w:rPr>
  </w:style>
  <w:style w:type="character" w:customStyle="1" w:styleId="2515">
    <w:name w:val="正文5号 Char Char2"/>
    <w:qFormat/>
    <w:uiPriority w:val="0"/>
    <w:rPr>
      <w:rFonts w:eastAsia="宋体"/>
      <w:kern w:val="2"/>
      <w:sz w:val="30"/>
      <w:lang w:val="en-US" w:eastAsia="zh-CN" w:bidi="ar-SA"/>
    </w:rPr>
  </w:style>
  <w:style w:type="character" w:customStyle="1" w:styleId="2516">
    <w:name w:val="message"/>
    <w:qFormat/>
    <w:uiPriority w:val="0"/>
  </w:style>
  <w:style w:type="character" w:customStyle="1" w:styleId="2517">
    <w:name w:val="z-窗体底端 Char"/>
    <w:link w:val="1642"/>
    <w:semiHidden/>
    <w:qFormat/>
    <w:uiPriority w:val="0"/>
    <w:rPr>
      <w:rFonts w:ascii="宋体" w:hAnsi="Courier New" w:cs="Courier New"/>
      <w:kern w:val="2"/>
      <w:sz w:val="21"/>
      <w:szCs w:val="21"/>
    </w:rPr>
  </w:style>
  <w:style w:type="character" w:customStyle="1" w:styleId="2518">
    <w:name w:val="z-窗体底端 Char1"/>
    <w:qFormat/>
    <w:uiPriority w:val="0"/>
    <w:rPr>
      <w:rFonts w:ascii="Arial" w:hAnsi="Arial" w:cs="Arial"/>
      <w:vanish/>
      <w:kern w:val="2"/>
      <w:sz w:val="16"/>
      <w:szCs w:val="16"/>
    </w:rPr>
  </w:style>
  <w:style w:type="character" w:customStyle="1" w:styleId="2519">
    <w:name w:val="z-窗体顶端 Char"/>
    <w:link w:val="1643"/>
    <w:semiHidden/>
    <w:qFormat/>
    <w:uiPriority w:val="0"/>
    <w:rPr>
      <w:kern w:val="2"/>
      <w:sz w:val="21"/>
      <w:szCs w:val="24"/>
    </w:rPr>
  </w:style>
  <w:style w:type="character" w:customStyle="1" w:styleId="2520">
    <w:name w:val="z-窗体顶端 Char1"/>
    <w:qFormat/>
    <w:uiPriority w:val="0"/>
    <w:rPr>
      <w:rFonts w:ascii="Arial" w:hAnsi="Arial" w:cs="Arial"/>
      <w:vanish/>
      <w:kern w:val="2"/>
      <w:sz w:val="16"/>
      <w:szCs w:val="16"/>
    </w:rPr>
  </w:style>
  <w:style w:type="character" w:customStyle="1" w:styleId="2521">
    <w:name w:val="普通 (Web) Char Char"/>
    <w:qFormat/>
    <w:uiPriority w:val="0"/>
    <w:rPr>
      <w:rFonts w:ascii="宋体" w:hAnsi="宋体" w:eastAsia="宋体" w:cs="宋体"/>
      <w:sz w:val="24"/>
      <w:szCs w:val="24"/>
      <w:lang w:val="en-US" w:eastAsia="zh-CN" w:bidi="ar-SA"/>
    </w:rPr>
  </w:style>
  <w:style w:type="character" w:customStyle="1" w:styleId="2522">
    <w:name w:val="表格9 Char Char"/>
    <w:link w:val="1561"/>
    <w:semiHidden/>
    <w:qFormat/>
    <w:uiPriority w:val="0"/>
    <w:rPr>
      <w:rFonts w:ascii="Calibri" w:hAnsi="Calibri" w:cs="宋体"/>
      <w:kern w:val="2"/>
      <w:sz w:val="21"/>
      <w:szCs w:val="21"/>
    </w:rPr>
  </w:style>
  <w:style w:type="character" w:customStyle="1" w:styleId="2523">
    <w:name w:val="样式b Char"/>
    <w:qFormat/>
    <w:uiPriority w:val="0"/>
    <w:rPr>
      <w:rFonts w:ascii="宋体" w:hAnsi="宋体" w:eastAsia="宋体" w:cs="宋体"/>
      <w:b/>
      <w:bCs/>
      <w:kern w:val="2"/>
      <w:sz w:val="21"/>
      <w:lang w:val="en-US" w:eastAsia="zh-CN" w:bidi="ar-SA"/>
    </w:rPr>
  </w:style>
  <w:style w:type="character" w:customStyle="1" w:styleId="2524">
    <w:name w:val="正文+ Char Char"/>
    <w:link w:val="1652"/>
    <w:semiHidden/>
    <w:qFormat/>
    <w:uiPriority w:val="0"/>
    <w:rPr>
      <w:rFonts w:ascii="Arial" w:hAnsi="Arial"/>
      <w:kern w:val="2"/>
      <w:sz w:val="24"/>
      <w:szCs w:val="24"/>
    </w:rPr>
  </w:style>
  <w:style w:type="character" w:customStyle="1" w:styleId="2525">
    <w:name w:val="标题61"/>
    <w:qFormat/>
    <w:uiPriority w:val="0"/>
  </w:style>
  <w:style w:type="character" w:customStyle="1" w:styleId="2526">
    <w:name w:val="标题7"/>
    <w:qFormat/>
    <w:uiPriority w:val="0"/>
  </w:style>
  <w:style w:type="character" w:customStyle="1" w:styleId="2527">
    <w:name w:val="Char Char311"/>
    <w:qFormat/>
    <w:uiPriority w:val="0"/>
    <w:rPr>
      <w:rFonts w:eastAsia="宋体"/>
      <w:sz w:val="18"/>
      <w:lang w:val="en-US" w:eastAsia="zh-CN" w:bidi="ar-SA"/>
    </w:rPr>
  </w:style>
  <w:style w:type="character" w:customStyle="1" w:styleId="2528">
    <w:name w:val="Char Char241"/>
    <w:qFormat/>
    <w:uiPriority w:val="0"/>
    <w:rPr>
      <w:rFonts w:eastAsia="宋体"/>
      <w:b/>
      <w:kern w:val="44"/>
      <w:sz w:val="32"/>
      <w:lang w:val="en-US" w:eastAsia="zh-CN" w:bidi="ar-SA"/>
    </w:rPr>
  </w:style>
  <w:style w:type="character" w:customStyle="1" w:styleId="2529">
    <w:name w:val="Char Char301"/>
    <w:qFormat/>
    <w:uiPriority w:val="0"/>
    <w:rPr>
      <w:rFonts w:ascii="Arial" w:hAnsi="Arial" w:eastAsia="宋体"/>
      <w:b/>
      <w:kern w:val="2"/>
      <w:sz w:val="32"/>
      <w:lang w:val="en-US" w:eastAsia="zh-CN" w:bidi="ar-SA"/>
    </w:rPr>
  </w:style>
  <w:style w:type="character" w:customStyle="1" w:styleId="2530">
    <w:name w:val="访问过的超链接21"/>
    <w:qFormat/>
    <w:uiPriority w:val="0"/>
    <w:rPr>
      <w:rFonts w:hint="default"/>
      <w:color w:val="800080"/>
      <w:u w:val="single"/>
    </w:rPr>
  </w:style>
  <w:style w:type="character" w:customStyle="1" w:styleId="2531">
    <w:name w:val="Char Char201"/>
    <w:qFormat/>
    <w:uiPriority w:val="0"/>
    <w:rPr>
      <w:rFonts w:ascii="Arial" w:hAnsi="Arial" w:eastAsia="宋体" w:cs="Arial"/>
      <w:sz w:val="21"/>
      <w:szCs w:val="21"/>
      <w:lang w:val="en-US" w:eastAsia="zh-CN" w:bidi="ar-SA"/>
    </w:rPr>
  </w:style>
  <w:style w:type="character" w:customStyle="1" w:styleId="2532">
    <w:name w:val="Char Char231"/>
    <w:qFormat/>
    <w:uiPriority w:val="0"/>
    <w:rPr>
      <w:rFonts w:ascii="宋体" w:hAnsi="Courier New" w:eastAsia="宋体" w:cs="Courier New"/>
      <w:kern w:val="2"/>
      <w:sz w:val="21"/>
      <w:szCs w:val="21"/>
      <w:lang w:val="en-US" w:eastAsia="zh-CN" w:bidi="ar-SA"/>
    </w:rPr>
  </w:style>
  <w:style w:type="character" w:customStyle="1" w:styleId="2533">
    <w:name w:val="Char Char362"/>
    <w:qFormat/>
    <w:uiPriority w:val="0"/>
    <w:rPr>
      <w:rFonts w:ascii="Arial" w:hAnsi="Arial" w:eastAsia="仿宋_GB2312"/>
      <w:sz w:val="24"/>
    </w:rPr>
  </w:style>
  <w:style w:type="character" w:customStyle="1" w:styleId="2534">
    <w:name w:val="Char Char352"/>
    <w:qFormat/>
    <w:uiPriority w:val="0"/>
    <w:rPr>
      <w:rFonts w:ascii="Arial" w:hAnsi="Arial" w:eastAsia="仿宋_GB2312"/>
      <w:sz w:val="24"/>
    </w:rPr>
  </w:style>
  <w:style w:type="character" w:customStyle="1" w:styleId="2535">
    <w:name w:val="Char Char341"/>
    <w:qFormat/>
    <w:uiPriority w:val="0"/>
    <w:rPr>
      <w:rFonts w:ascii="Arial" w:hAnsi="Arial" w:eastAsia="仿宋_GB2312"/>
      <w:sz w:val="24"/>
      <w:shd w:val="pct20" w:color="auto" w:fill="auto"/>
    </w:rPr>
  </w:style>
  <w:style w:type="character" w:customStyle="1" w:styleId="2536">
    <w:name w:val="Char Char332"/>
    <w:qFormat/>
    <w:uiPriority w:val="0"/>
    <w:rPr>
      <w:rFonts w:ascii="Courier New" w:hAnsi="Courier New" w:cs="Courier New"/>
      <w:kern w:val="2"/>
      <w:sz w:val="24"/>
      <w:szCs w:val="24"/>
      <w:lang w:val="en-US" w:eastAsia="zh-CN" w:bidi="ar-SA"/>
    </w:rPr>
  </w:style>
  <w:style w:type="character" w:customStyle="1" w:styleId="2537">
    <w:name w:val="Char Char321"/>
    <w:qFormat/>
    <w:uiPriority w:val="0"/>
    <w:rPr>
      <w:rFonts w:ascii="宋体"/>
      <w:kern w:val="2"/>
      <w:sz w:val="18"/>
    </w:rPr>
  </w:style>
  <w:style w:type="character" w:customStyle="1" w:styleId="2538">
    <w:name w:val="Char Char292"/>
    <w:qFormat/>
    <w:uiPriority w:val="0"/>
    <w:rPr>
      <w:rFonts w:ascii="Arial" w:hAnsi="Arial" w:eastAsia="仿宋_GB2312"/>
      <w:i/>
      <w:sz w:val="24"/>
    </w:rPr>
  </w:style>
  <w:style w:type="character" w:customStyle="1" w:styleId="2539">
    <w:name w:val="Char Char282"/>
    <w:qFormat/>
    <w:uiPriority w:val="0"/>
    <w:rPr>
      <w:rFonts w:ascii="Arial" w:hAnsi="Arial" w:eastAsia="仿宋_GB2312"/>
      <w:sz w:val="24"/>
    </w:rPr>
  </w:style>
  <w:style w:type="character" w:customStyle="1" w:styleId="2540">
    <w:name w:val="Char Char211"/>
    <w:qFormat/>
    <w:uiPriority w:val="0"/>
    <w:rPr>
      <w:rFonts w:ascii="宋体" w:hAnsi="宋体"/>
      <w:b/>
      <w:kern w:val="2"/>
      <w:sz w:val="24"/>
    </w:rPr>
  </w:style>
  <w:style w:type="character" w:customStyle="1" w:styleId="2541">
    <w:name w:val="Char Char221"/>
    <w:qFormat/>
    <w:uiPriority w:val="0"/>
    <w:rPr>
      <w:rFonts w:hint="eastAsia" w:ascii="宋体" w:hAnsi="宋体" w:eastAsia="宋体"/>
      <w:kern w:val="2"/>
      <w:sz w:val="21"/>
      <w:szCs w:val="21"/>
      <w:lang w:val="en-US" w:eastAsia="zh-CN" w:bidi="ar-SA"/>
    </w:rPr>
  </w:style>
  <w:style w:type="character" w:customStyle="1" w:styleId="2542">
    <w:name w:val="Char Char261"/>
    <w:qFormat/>
    <w:uiPriority w:val="0"/>
    <w:rPr>
      <w:rFonts w:hint="eastAsia" w:ascii="宋体" w:hAnsi="宋体" w:eastAsia="宋体"/>
      <w:kern w:val="2"/>
      <w:sz w:val="21"/>
      <w:szCs w:val="21"/>
    </w:rPr>
  </w:style>
  <w:style w:type="character" w:customStyle="1" w:styleId="2543">
    <w:name w:val="Char Char191"/>
    <w:qFormat/>
    <w:uiPriority w:val="0"/>
    <w:rPr>
      <w:kern w:val="2"/>
      <w:sz w:val="21"/>
      <w:szCs w:val="24"/>
    </w:rPr>
  </w:style>
  <w:style w:type="character" w:customStyle="1" w:styleId="2544">
    <w:name w:val="Char Char271"/>
    <w:qFormat/>
    <w:uiPriority w:val="0"/>
    <w:rPr>
      <w:kern w:val="2"/>
      <w:sz w:val="18"/>
      <w:szCs w:val="18"/>
    </w:rPr>
  </w:style>
  <w:style w:type="character" w:customStyle="1" w:styleId="2545">
    <w:name w:val="Char Char432"/>
    <w:qFormat/>
    <w:uiPriority w:val="0"/>
    <w:rPr>
      <w:b/>
      <w:bCs/>
      <w:kern w:val="2"/>
      <w:sz w:val="32"/>
      <w:szCs w:val="32"/>
    </w:rPr>
  </w:style>
  <w:style w:type="character" w:customStyle="1" w:styleId="2546">
    <w:name w:val="Char Char452"/>
    <w:qFormat/>
    <w:uiPriority w:val="0"/>
    <w:rPr>
      <w:rFonts w:eastAsia="宋体"/>
      <w:kern w:val="2"/>
      <w:sz w:val="21"/>
      <w:szCs w:val="24"/>
      <w:lang w:val="en-US" w:eastAsia="zh-CN" w:bidi="ar-SA"/>
    </w:rPr>
  </w:style>
  <w:style w:type="character" w:customStyle="1" w:styleId="2547">
    <w:name w:val="Char Char442"/>
    <w:qFormat/>
    <w:uiPriority w:val="0"/>
    <w:rPr>
      <w:rFonts w:ascii="Arial Unicode MS" w:hAnsi="Arial Unicode MS" w:eastAsia="Arial Unicode MS" w:cs="Arial Unicode MS"/>
      <w:szCs w:val="24"/>
      <w:u w:val="none" w:color="FFFFFF"/>
      <w:lang w:val="en-US" w:eastAsia="zh-CN" w:bidi="ar-SA"/>
    </w:rPr>
  </w:style>
  <w:style w:type="character" w:customStyle="1" w:styleId="2548">
    <w:name w:val="Char Char402"/>
    <w:qFormat/>
    <w:uiPriority w:val="0"/>
    <w:rPr>
      <w:rFonts w:ascii="Arial" w:hAnsi="Arial" w:eastAsia="宋体" w:cs="Arial"/>
      <w:b/>
      <w:bCs/>
      <w:kern w:val="2"/>
      <w:sz w:val="32"/>
      <w:szCs w:val="32"/>
      <w:u w:val="none" w:color="FFFFFF"/>
      <w:lang w:val="en-US" w:eastAsia="zh-CN" w:bidi="ar-SA"/>
    </w:rPr>
  </w:style>
  <w:style w:type="character" w:customStyle="1" w:styleId="2549">
    <w:name w:val="Char Char422"/>
    <w:qFormat/>
    <w:uiPriority w:val="0"/>
    <w:rPr>
      <w:rFonts w:ascii="仿宋_GB2312" w:hAnsi="宋体" w:eastAsia="仿宋_GB2312"/>
      <w:b/>
      <w:smallCaps/>
      <w:spacing w:val="20"/>
      <w:kern w:val="20"/>
      <w:sz w:val="24"/>
      <w:szCs w:val="18"/>
      <w:u w:val="none" w:color="FFFFFF"/>
      <w:lang w:val="en-US" w:eastAsia="zh-CN" w:bidi="ar-SA"/>
    </w:rPr>
  </w:style>
  <w:style w:type="character" w:customStyle="1" w:styleId="2550">
    <w:name w:val="Char Char461"/>
    <w:qFormat/>
    <w:uiPriority w:val="0"/>
    <w:rPr>
      <w:rFonts w:eastAsia="宋体"/>
      <w:kern w:val="2"/>
      <w:sz w:val="28"/>
      <w:lang w:val="en-US" w:eastAsia="zh-CN" w:bidi="ar-SA"/>
    </w:rPr>
  </w:style>
  <w:style w:type="character" w:customStyle="1" w:styleId="2551">
    <w:name w:val="Char Char412"/>
    <w:qFormat/>
    <w:uiPriority w:val="0"/>
    <w:rPr>
      <w:rFonts w:eastAsia="华文仿宋"/>
      <w:bCs/>
      <w:kern w:val="2"/>
      <w:sz w:val="28"/>
      <w:szCs w:val="24"/>
      <w:lang w:val="en-US" w:eastAsia="zh-CN" w:bidi="ar-SA"/>
    </w:rPr>
  </w:style>
  <w:style w:type="character" w:customStyle="1" w:styleId="2552">
    <w:name w:val="Char Char392"/>
    <w:qFormat/>
    <w:uiPriority w:val="0"/>
    <w:rPr>
      <w:rFonts w:ascii="宋体" w:hAnsi="宋体" w:eastAsia="宋体"/>
      <w:kern w:val="2"/>
      <w:sz w:val="18"/>
      <w:szCs w:val="18"/>
      <w:u w:val="none" w:color="FFFFFF"/>
      <w:lang w:val="en-US" w:eastAsia="zh-CN" w:bidi="ar-SA"/>
    </w:rPr>
  </w:style>
  <w:style w:type="character" w:customStyle="1" w:styleId="2553">
    <w:name w:val="Char Char382"/>
    <w:qFormat/>
    <w:uiPriority w:val="0"/>
    <w:rPr>
      <w:rFonts w:ascii="宋体" w:hAnsi="宋体"/>
      <w:b/>
      <w:bCs/>
      <w:color w:val="000000"/>
      <w:kern w:val="2"/>
      <w:sz w:val="24"/>
      <w:szCs w:val="18"/>
      <w:u w:val="none" w:color="FFFFFF"/>
    </w:rPr>
  </w:style>
  <w:style w:type="character" w:customStyle="1" w:styleId="2554">
    <w:name w:val="Char Char372"/>
    <w:qFormat/>
    <w:uiPriority w:val="0"/>
    <w:rPr>
      <w:rFonts w:ascii="宋体" w:hAnsi="宋体" w:eastAsia="宋体"/>
      <w:kern w:val="2"/>
      <w:sz w:val="21"/>
      <w:szCs w:val="24"/>
      <w:u w:val="none" w:color="FFFFFF"/>
      <w:lang w:val="en-US" w:eastAsia="zh-CN" w:bidi="ar-SA"/>
    </w:rPr>
  </w:style>
  <w:style w:type="character" w:customStyle="1" w:styleId="2555">
    <w:name w:val="日期 Char2"/>
    <w:qFormat/>
    <w:uiPriority w:val="0"/>
    <w:rPr>
      <w:kern w:val="2"/>
      <w:sz w:val="21"/>
      <w:szCs w:val="24"/>
    </w:rPr>
  </w:style>
  <w:style w:type="character" w:customStyle="1" w:styleId="2556">
    <w:name w:val="批注框文本 Char2"/>
    <w:qFormat/>
    <w:uiPriority w:val="0"/>
    <w:rPr>
      <w:kern w:val="2"/>
      <w:sz w:val="18"/>
      <w:szCs w:val="18"/>
    </w:rPr>
  </w:style>
  <w:style w:type="character" w:customStyle="1" w:styleId="2557">
    <w:name w:val="Char Char272"/>
    <w:qFormat/>
    <w:uiPriority w:val="0"/>
    <w:rPr>
      <w:rFonts w:eastAsia="仿宋_GB2312"/>
      <w:snapToGrid w:val="0"/>
      <w:color w:val="000000"/>
      <w:sz w:val="28"/>
      <w:szCs w:val="32"/>
      <w:lang w:val="en-US" w:eastAsia="zh-CN" w:bidi="ar-SA"/>
    </w:rPr>
  </w:style>
  <w:style w:type="character" w:customStyle="1" w:styleId="2558">
    <w:name w:val="Char Char351"/>
    <w:qFormat/>
    <w:uiPriority w:val="0"/>
    <w:rPr>
      <w:rFonts w:eastAsia="宋体"/>
      <w:kern w:val="2"/>
      <w:sz w:val="16"/>
      <w:szCs w:val="16"/>
      <w:lang w:val="en-US" w:eastAsia="zh-CN" w:bidi="ar-SA"/>
    </w:rPr>
  </w:style>
  <w:style w:type="character" w:customStyle="1" w:styleId="2559">
    <w:name w:val="Char Char52"/>
    <w:qFormat/>
    <w:uiPriority w:val="0"/>
    <w:rPr>
      <w:rFonts w:eastAsia="宋体"/>
      <w:sz w:val="18"/>
      <w:szCs w:val="18"/>
    </w:rPr>
  </w:style>
  <w:style w:type="character" w:customStyle="1" w:styleId="2560">
    <w:name w:val="标题9"/>
    <w:qFormat/>
    <w:uiPriority w:val="0"/>
  </w:style>
  <w:style w:type="character" w:customStyle="1" w:styleId="2561">
    <w:name w:val="Char Char262"/>
    <w:qFormat/>
    <w:uiPriority w:val="0"/>
    <w:rPr>
      <w:rFonts w:ascii="Arial" w:hAnsi="Arial" w:eastAsia="宋体" w:cs="Arial"/>
      <w:b/>
      <w:bCs/>
      <w:kern w:val="2"/>
      <w:sz w:val="32"/>
      <w:szCs w:val="32"/>
      <w:lang w:val="en-US" w:eastAsia="zh-CN" w:bidi="ar-SA"/>
    </w:rPr>
  </w:style>
  <w:style w:type="character" w:customStyle="1" w:styleId="2562">
    <w:name w:val="Char Char401"/>
    <w:qFormat/>
    <w:uiPriority w:val="0"/>
    <w:rPr>
      <w:rFonts w:ascii="Arial" w:hAnsi="Arial" w:eastAsia="黑体"/>
      <w:b/>
      <w:bCs/>
      <w:kern w:val="2"/>
      <w:sz w:val="24"/>
      <w:szCs w:val="24"/>
      <w:lang w:val="en-US" w:eastAsia="zh-CN" w:bidi="ar-SA"/>
    </w:rPr>
  </w:style>
  <w:style w:type="character" w:customStyle="1" w:styleId="2563">
    <w:name w:val="访问过的超链接3"/>
    <w:qFormat/>
    <w:uiPriority w:val="0"/>
    <w:rPr>
      <w:rFonts w:hint="default"/>
      <w:color w:val="800080"/>
      <w:u w:val="single"/>
    </w:rPr>
  </w:style>
  <w:style w:type="character" w:customStyle="1" w:styleId="2564">
    <w:name w:val="标题 4 Char2"/>
    <w:qFormat/>
    <w:uiPriority w:val="0"/>
    <w:rPr>
      <w:rFonts w:ascii="Arial" w:hAnsi="Arial" w:eastAsia="黑体"/>
      <w:b/>
      <w:bCs/>
      <w:kern w:val="2"/>
      <w:sz w:val="28"/>
      <w:szCs w:val="28"/>
    </w:rPr>
  </w:style>
  <w:style w:type="character" w:customStyle="1" w:styleId="2565">
    <w:name w:val="Char Char91"/>
    <w:qFormat/>
    <w:uiPriority w:val="0"/>
    <w:rPr>
      <w:rFonts w:eastAsia="宋体"/>
      <w:kern w:val="2"/>
      <w:sz w:val="18"/>
      <w:szCs w:val="18"/>
      <w:lang w:val="en-US" w:eastAsia="zh-CN" w:bidi="ar-SA"/>
    </w:rPr>
  </w:style>
  <w:style w:type="character" w:customStyle="1" w:styleId="2566">
    <w:name w:val="Char Char61"/>
    <w:qFormat/>
    <w:uiPriority w:val="0"/>
    <w:rPr>
      <w:rFonts w:ascii="宋体" w:hAnsi="Courier New" w:eastAsia="宋体"/>
      <w:kern w:val="2"/>
      <w:sz w:val="21"/>
      <w:lang w:val="en-US" w:eastAsia="zh-CN" w:bidi="ar-SA"/>
    </w:rPr>
  </w:style>
  <w:style w:type="character" w:customStyle="1" w:styleId="2567">
    <w:name w:val="Char Char171"/>
    <w:qFormat/>
    <w:uiPriority w:val="0"/>
    <w:rPr>
      <w:rFonts w:eastAsia="宋体"/>
      <w:kern w:val="2"/>
      <w:sz w:val="18"/>
      <w:szCs w:val="18"/>
      <w:lang w:val="en-US" w:eastAsia="zh-CN" w:bidi="ar-SA"/>
    </w:rPr>
  </w:style>
  <w:style w:type="character" w:customStyle="1" w:styleId="2568">
    <w:name w:val="Char Char47"/>
    <w:qFormat/>
    <w:uiPriority w:val="0"/>
    <w:rPr>
      <w:sz w:val="18"/>
      <w:szCs w:val="18"/>
    </w:rPr>
  </w:style>
  <w:style w:type="character" w:customStyle="1" w:styleId="2569">
    <w:name w:val="Char Char110"/>
    <w:qFormat/>
    <w:uiPriority w:val="0"/>
    <w:rPr>
      <w:rFonts w:eastAsia="宋体"/>
      <w:color w:val="000000"/>
      <w:kern w:val="2"/>
      <w:sz w:val="21"/>
      <w:szCs w:val="24"/>
      <w:lang w:val="en-US" w:eastAsia="zh-CN" w:bidi="ar-SA"/>
    </w:rPr>
  </w:style>
  <w:style w:type="character" w:customStyle="1" w:styleId="2570">
    <w:name w:val="Char Char291"/>
    <w:qFormat/>
    <w:uiPriority w:val="0"/>
    <w:rPr>
      <w:rFonts w:eastAsia="宋体"/>
      <w:kern w:val="2"/>
      <w:sz w:val="21"/>
      <w:lang w:val="en-US" w:eastAsia="zh-CN" w:bidi="ar-SA"/>
    </w:rPr>
  </w:style>
  <w:style w:type="character" w:customStyle="1" w:styleId="2571">
    <w:name w:val="Char Char431"/>
    <w:qFormat/>
    <w:uiPriority w:val="0"/>
    <w:rPr>
      <w:b/>
      <w:bCs/>
      <w:kern w:val="2"/>
      <w:sz w:val="32"/>
      <w:szCs w:val="32"/>
    </w:rPr>
  </w:style>
  <w:style w:type="character" w:customStyle="1" w:styleId="2572">
    <w:name w:val="Char Char411"/>
    <w:qFormat/>
    <w:uiPriority w:val="0"/>
    <w:rPr>
      <w:rFonts w:eastAsia="宋体"/>
      <w:b/>
      <w:bCs/>
      <w:kern w:val="2"/>
      <w:sz w:val="28"/>
      <w:szCs w:val="28"/>
      <w:lang w:val="en-US" w:eastAsia="zh-CN" w:bidi="ar-SA"/>
    </w:rPr>
  </w:style>
  <w:style w:type="character" w:customStyle="1" w:styleId="2573">
    <w:name w:val="Char Char71"/>
    <w:qFormat/>
    <w:uiPriority w:val="0"/>
    <w:rPr>
      <w:rFonts w:ascii="Times New Roman" w:hAnsi="Times New Roman" w:eastAsia="宋体" w:cs="Times New Roman"/>
      <w:color w:val="0000FF"/>
      <w:sz w:val="28"/>
      <w:szCs w:val="20"/>
    </w:rPr>
  </w:style>
  <w:style w:type="character" w:customStyle="1" w:styleId="2574">
    <w:name w:val="Char Char281"/>
    <w:qFormat/>
    <w:uiPriority w:val="0"/>
    <w:rPr>
      <w:rFonts w:ascii="宋体" w:hAnsi="Courier New" w:eastAsia="宋体" w:cs="Courier New"/>
      <w:kern w:val="2"/>
      <w:sz w:val="21"/>
      <w:szCs w:val="21"/>
      <w:lang w:val="en-US" w:eastAsia="zh-CN" w:bidi="ar-SA"/>
    </w:rPr>
  </w:style>
  <w:style w:type="character" w:customStyle="1" w:styleId="2575">
    <w:name w:val="Char Char361"/>
    <w:qFormat/>
    <w:uiPriority w:val="0"/>
    <w:rPr>
      <w:rFonts w:ascii="宋体" w:hAnsi="宋体" w:eastAsia="宋体" w:cs="宋体"/>
      <w:sz w:val="24"/>
      <w:szCs w:val="24"/>
      <w:lang w:val="en-US" w:eastAsia="zh-CN" w:bidi="ar-SA"/>
    </w:rPr>
  </w:style>
  <w:style w:type="character" w:customStyle="1" w:styleId="2576">
    <w:name w:val="普通(Web) Char Char"/>
    <w:qFormat/>
    <w:uiPriority w:val="0"/>
    <w:rPr>
      <w:rFonts w:ascii="宋体" w:hAnsi="宋体" w:eastAsia="宋体" w:cs="宋体"/>
      <w:sz w:val="24"/>
      <w:szCs w:val="24"/>
      <w:lang w:val="en-US" w:eastAsia="zh-CN" w:bidi="ar-SA"/>
    </w:rPr>
  </w:style>
  <w:style w:type="character" w:customStyle="1" w:styleId="2577">
    <w:name w:val="普通(Web) Char Char1"/>
    <w:qFormat/>
    <w:uiPriority w:val="0"/>
    <w:rPr>
      <w:rFonts w:ascii="宋体" w:hAnsi="宋体" w:eastAsia="宋体" w:cs="宋体"/>
      <w:sz w:val="24"/>
      <w:szCs w:val="24"/>
      <w:lang w:val="en-US" w:eastAsia="zh-CN" w:bidi="ar-SA"/>
    </w:rPr>
  </w:style>
  <w:style w:type="character" w:customStyle="1" w:styleId="2578">
    <w:name w:val="正文文字缩进 3 Char Char"/>
    <w:qFormat/>
    <w:uiPriority w:val="0"/>
    <w:rPr>
      <w:kern w:val="2"/>
      <w:sz w:val="16"/>
      <w:szCs w:val="16"/>
    </w:rPr>
  </w:style>
  <w:style w:type="character" w:customStyle="1" w:styleId="2579">
    <w:name w:val="Char Char381"/>
    <w:qFormat/>
    <w:uiPriority w:val="0"/>
    <w:rPr>
      <w:rFonts w:ascii="Arial" w:hAnsi="Arial" w:eastAsia="黑体"/>
      <w:kern w:val="2"/>
      <w:sz w:val="24"/>
      <w:szCs w:val="24"/>
      <w:lang w:val="en-US" w:eastAsia="zh-CN" w:bidi="ar-SA"/>
    </w:rPr>
  </w:style>
  <w:style w:type="character" w:customStyle="1" w:styleId="2580">
    <w:name w:val="Char Char441"/>
    <w:qFormat/>
    <w:uiPriority w:val="0"/>
    <w:rPr>
      <w:rFonts w:ascii="Arial" w:hAnsi="Arial" w:eastAsia="黑体"/>
      <w:b/>
      <w:bCs/>
      <w:kern w:val="2"/>
      <w:sz w:val="32"/>
      <w:szCs w:val="32"/>
      <w:lang w:val="en-US" w:eastAsia="zh-CN" w:bidi="ar-SA"/>
    </w:rPr>
  </w:style>
  <w:style w:type="character" w:customStyle="1" w:styleId="2581">
    <w:name w:val="Char Char421"/>
    <w:qFormat/>
    <w:uiPriority w:val="0"/>
    <w:rPr>
      <w:rFonts w:ascii="Arial" w:hAnsi="Arial" w:eastAsia="黑体"/>
      <w:b/>
      <w:bCs/>
      <w:kern w:val="2"/>
      <w:sz w:val="28"/>
      <w:szCs w:val="28"/>
      <w:lang w:val="en-US" w:eastAsia="zh-CN" w:bidi="ar-SA"/>
    </w:rPr>
  </w:style>
  <w:style w:type="character" w:customStyle="1" w:styleId="2582">
    <w:name w:val="Char Char181"/>
    <w:qFormat/>
    <w:uiPriority w:val="0"/>
    <w:rPr>
      <w:rFonts w:eastAsia="宋体"/>
      <w:kern w:val="2"/>
      <w:sz w:val="18"/>
      <w:szCs w:val="18"/>
      <w:lang w:val="en-US" w:eastAsia="zh-CN" w:bidi="ar-SA"/>
    </w:rPr>
  </w:style>
  <w:style w:type="character" w:customStyle="1" w:styleId="2583">
    <w:name w:val="Char Char312"/>
    <w:qFormat/>
    <w:uiPriority w:val="0"/>
    <w:rPr>
      <w:kern w:val="2"/>
      <w:sz w:val="21"/>
      <w:u w:val="single"/>
    </w:rPr>
  </w:style>
  <w:style w:type="character" w:customStyle="1" w:styleId="2584">
    <w:name w:val="正文缩进 Char3"/>
    <w:qFormat/>
    <w:uiPriority w:val="0"/>
    <w:rPr>
      <w:rFonts w:eastAsia="宋体"/>
      <w:kern w:val="2"/>
      <w:sz w:val="21"/>
      <w:szCs w:val="24"/>
      <w:lang w:val="en-US" w:eastAsia="zh-CN" w:bidi="ar-SA"/>
    </w:rPr>
  </w:style>
  <w:style w:type="character" w:customStyle="1" w:styleId="2585">
    <w:name w:val="Char Char391"/>
    <w:qFormat/>
    <w:uiPriority w:val="0"/>
    <w:rPr>
      <w:rFonts w:eastAsia="宋体"/>
      <w:b/>
      <w:bCs/>
      <w:kern w:val="2"/>
      <w:sz w:val="24"/>
      <w:szCs w:val="24"/>
      <w:lang w:val="en-US" w:eastAsia="zh-CN" w:bidi="ar-SA"/>
    </w:rPr>
  </w:style>
  <w:style w:type="character" w:customStyle="1" w:styleId="2586">
    <w:name w:val="Char Char331"/>
    <w:qFormat/>
    <w:uiPriority w:val="0"/>
    <w:rPr>
      <w:rFonts w:eastAsia="宋体"/>
      <w:kern w:val="2"/>
      <w:sz w:val="18"/>
      <w:szCs w:val="18"/>
      <w:lang w:val="en-US" w:eastAsia="zh-CN" w:bidi="ar-SA"/>
    </w:rPr>
  </w:style>
  <w:style w:type="character" w:customStyle="1" w:styleId="2587">
    <w:name w:val="文档结构图 Char2"/>
    <w:qFormat/>
    <w:uiPriority w:val="0"/>
    <w:rPr>
      <w:kern w:val="2"/>
      <w:sz w:val="21"/>
      <w:szCs w:val="24"/>
      <w:shd w:val="clear" w:color="auto" w:fill="000080"/>
    </w:rPr>
  </w:style>
  <w:style w:type="character" w:customStyle="1" w:styleId="2588">
    <w:name w:val="正文文本 2 Char2"/>
    <w:qFormat/>
    <w:uiPriority w:val="0"/>
    <w:rPr>
      <w:kern w:val="2"/>
      <w:sz w:val="24"/>
      <w:szCs w:val="24"/>
    </w:rPr>
  </w:style>
  <w:style w:type="character" w:customStyle="1" w:styleId="2589">
    <w:name w:val="keyword"/>
    <w:qFormat/>
    <w:uiPriority w:val="0"/>
  </w:style>
  <w:style w:type="character" w:customStyle="1" w:styleId="2590">
    <w:name w:val="Char Char81"/>
    <w:qFormat/>
    <w:uiPriority w:val="0"/>
    <w:rPr>
      <w:rFonts w:eastAsia="宋体"/>
      <w:kern w:val="2"/>
      <w:sz w:val="18"/>
      <w:szCs w:val="18"/>
      <w:lang w:val="en-US" w:eastAsia="zh-CN" w:bidi="ar-SA"/>
    </w:rPr>
  </w:style>
  <w:style w:type="character" w:customStyle="1" w:styleId="2591">
    <w:name w:val="li_正文 Char Char"/>
    <w:link w:val="157"/>
    <w:semiHidden/>
    <w:qFormat/>
    <w:uiPriority w:val="0"/>
    <w:rPr>
      <w:rFonts w:ascii="宋体" w:hAnsi="宋体"/>
      <w:kern w:val="2"/>
      <w:sz w:val="24"/>
      <w:szCs w:val="24"/>
    </w:rPr>
  </w:style>
  <w:style w:type="character" w:customStyle="1" w:styleId="2592">
    <w:name w:val="正文，zhna Char Char"/>
    <w:qFormat/>
    <w:uiPriority w:val="0"/>
    <w:rPr>
      <w:rFonts w:eastAsia="宋体"/>
      <w:kern w:val="2"/>
      <w:sz w:val="30"/>
      <w:lang w:val="en-US" w:eastAsia="zh-CN" w:bidi="ar-SA"/>
    </w:rPr>
  </w:style>
  <w:style w:type="character" w:customStyle="1" w:styleId="2593">
    <w:name w:val="Footer Char"/>
    <w:qFormat/>
    <w:uiPriority w:val="0"/>
    <w:rPr>
      <w:rFonts w:eastAsia="宋体"/>
      <w:kern w:val="2"/>
      <w:sz w:val="18"/>
      <w:lang w:val="en-US" w:eastAsia="zh-CN" w:bidi="ar-SA"/>
    </w:rPr>
  </w:style>
  <w:style w:type="character" w:customStyle="1" w:styleId="2594">
    <w:name w:val="Char Char451"/>
    <w:qFormat/>
    <w:uiPriority w:val="0"/>
    <w:rPr>
      <w:rFonts w:eastAsia="宋体"/>
      <w:b/>
      <w:bCs/>
      <w:kern w:val="44"/>
      <w:sz w:val="44"/>
      <w:szCs w:val="44"/>
      <w:lang w:val="en-US" w:eastAsia="zh-CN" w:bidi="ar-SA"/>
    </w:rPr>
  </w:style>
  <w:style w:type="character" w:customStyle="1" w:styleId="2595">
    <w:name w:val="Char Char371"/>
    <w:qFormat/>
    <w:uiPriority w:val="0"/>
    <w:rPr>
      <w:rFonts w:ascii="Arial" w:hAnsi="Arial" w:eastAsia="黑体"/>
      <w:kern w:val="2"/>
      <w:sz w:val="21"/>
      <w:szCs w:val="21"/>
      <w:lang w:val="en-US" w:eastAsia="zh-CN" w:bidi="ar-SA"/>
    </w:rPr>
  </w:style>
  <w:style w:type="character" w:customStyle="1" w:styleId="2596">
    <w:name w:val="show-img-bd"/>
    <w:qFormat/>
    <w:uiPriority w:val="0"/>
  </w:style>
  <w:style w:type="character" w:customStyle="1" w:styleId="2597">
    <w:name w:val="Char Char121"/>
    <w:qFormat/>
    <w:uiPriority w:val="0"/>
    <w:rPr>
      <w:rFonts w:ascii="宋体" w:hAnsi="宋体" w:eastAsia="宋体" w:cs="宋体"/>
      <w:kern w:val="2"/>
      <w:sz w:val="18"/>
      <w:szCs w:val="18"/>
      <w:lang w:val="en-US" w:eastAsia="zh-CN" w:bidi="ar-SA"/>
    </w:rPr>
  </w:style>
  <w:style w:type="character" w:customStyle="1" w:styleId="2598">
    <w:name w:val="Char Char112"/>
    <w:qFormat/>
    <w:uiPriority w:val="0"/>
    <w:rPr>
      <w:rFonts w:ascii="宋体" w:hAnsi="宋体" w:eastAsia="宋体" w:cs="宋体"/>
      <w:kern w:val="2"/>
      <w:sz w:val="18"/>
      <w:szCs w:val="18"/>
      <w:lang w:val="en-US" w:eastAsia="zh-CN" w:bidi="ar-SA"/>
    </w:rPr>
  </w:style>
  <w:style w:type="character" w:customStyle="1" w:styleId="2599">
    <w:name w:val="Char Char151"/>
    <w:qFormat/>
    <w:uiPriority w:val="0"/>
    <w:rPr>
      <w:rFonts w:ascii="Courier New" w:hAnsi="Courier New" w:cs="Courier New"/>
      <w:kern w:val="2"/>
    </w:rPr>
  </w:style>
  <w:style w:type="character" w:customStyle="1" w:styleId="2600">
    <w:name w:val="项标题(1) Char Char"/>
    <w:qFormat/>
    <w:uiPriority w:val="0"/>
    <w:rPr>
      <w:sz w:val="24"/>
    </w:rPr>
  </w:style>
  <w:style w:type="character" w:customStyle="1" w:styleId="2601">
    <w:name w:val="目标题 1) Char Char"/>
    <w:qFormat/>
    <w:uiPriority w:val="0"/>
    <w:rPr>
      <w:sz w:val="24"/>
    </w:rPr>
  </w:style>
  <w:style w:type="character" w:customStyle="1" w:styleId="2602">
    <w:name w:val="干标题(a) Char Char"/>
    <w:qFormat/>
    <w:uiPriority w:val="0"/>
    <w:rPr>
      <w:rFonts w:ascii="Arial" w:hAnsi="Arial"/>
      <w:sz w:val="24"/>
    </w:rPr>
  </w:style>
  <w:style w:type="character" w:customStyle="1" w:styleId="2603">
    <w:name w:val="新正文样式 Char Char"/>
    <w:link w:val="383"/>
    <w:semiHidden/>
    <w:qFormat/>
    <w:uiPriority w:val="0"/>
    <w:rPr>
      <w:rFonts w:ascii="宋体" w:hAnsi="宋体"/>
      <w:spacing w:val="20"/>
      <w:kern w:val="2"/>
      <w:sz w:val="24"/>
      <w:szCs w:val="24"/>
      <w:u w:val="none" w:color="FFFFFF"/>
    </w:rPr>
  </w:style>
  <w:style w:type="character" w:customStyle="1" w:styleId="2604">
    <w:name w:val="正文文字 Char Char"/>
    <w:qFormat/>
    <w:uiPriority w:val="0"/>
    <w:rPr>
      <w:rFonts w:eastAsia="宋体"/>
      <w:color w:val="000000"/>
      <w:kern w:val="2"/>
      <w:sz w:val="24"/>
      <w:szCs w:val="18"/>
      <w:lang w:val="en-US" w:eastAsia="zh-CN" w:bidi="ar-SA"/>
    </w:rPr>
  </w:style>
  <w:style w:type="character" w:customStyle="1" w:styleId="2605">
    <w:name w:val="Char Char182"/>
    <w:qFormat/>
    <w:uiPriority w:val="0"/>
    <w:rPr>
      <w:rFonts w:eastAsia="宋体"/>
      <w:kern w:val="2"/>
      <w:sz w:val="18"/>
      <w:szCs w:val="18"/>
      <w:lang w:val="en-US" w:eastAsia="zh-CN" w:bidi="ar-SA"/>
    </w:rPr>
  </w:style>
  <w:style w:type="character" w:customStyle="1" w:styleId="2606">
    <w:name w:val="Char Char101"/>
    <w:qFormat/>
    <w:uiPriority w:val="0"/>
    <w:rPr>
      <w:rFonts w:eastAsia="宋体"/>
      <w:color w:val="000000"/>
      <w:kern w:val="2"/>
      <w:sz w:val="24"/>
      <w:lang w:val="en-US" w:eastAsia="zh-CN" w:bidi="ar-SA"/>
    </w:rPr>
  </w:style>
  <w:style w:type="character" w:customStyle="1" w:styleId="2607">
    <w:name w:val="Char Char92"/>
    <w:qFormat/>
    <w:uiPriority w:val="0"/>
    <w:rPr>
      <w:rFonts w:eastAsia="宋体"/>
      <w:kern w:val="2"/>
      <w:sz w:val="18"/>
      <w:szCs w:val="18"/>
      <w:lang w:val="en-US" w:eastAsia="zh-CN" w:bidi="ar-SA"/>
    </w:rPr>
  </w:style>
  <w:style w:type="character" w:customStyle="1" w:styleId="2608">
    <w:name w:val="Char Char82"/>
    <w:qFormat/>
    <w:uiPriority w:val="0"/>
    <w:rPr>
      <w:rFonts w:eastAsia="宋体"/>
      <w:kern w:val="2"/>
      <w:sz w:val="18"/>
      <w:szCs w:val="18"/>
      <w:lang w:val="en-US" w:eastAsia="zh-CN" w:bidi="ar-SA"/>
    </w:rPr>
  </w:style>
  <w:style w:type="character" w:customStyle="1" w:styleId="2609">
    <w:name w:val="样式 (符号) 宋体 小五"/>
    <w:qFormat/>
    <w:uiPriority w:val="0"/>
    <w:rPr>
      <w:sz w:val="21"/>
    </w:rPr>
  </w:style>
  <w:style w:type="character" w:customStyle="1" w:styleId="2610">
    <w:name w:val="表号 Char Char"/>
    <w:link w:val="833"/>
    <w:semiHidden/>
    <w:qFormat/>
    <w:uiPriority w:val="0"/>
    <w:rPr>
      <w:kern w:val="2"/>
      <w:sz w:val="21"/>
    </w:rPr>
  </w:style>
  <w:style w:type="character" w:customStyle="1" w:styleId="2611">
    <w:name w:val="正文01 Char2"/>
    <w:qFormat/>
    <w:uiPriority w:val="0"/>
    <w:rPr>
      <w:rFonts w:eastAsia="宋体"/>
      <w:bCs/>
      <w:sz w:val="24"/>
      <w:szCs w:val="24"/>
    </w:rPr>
  </w:style>
  <w:style w:type="character" w:customStyle="1" w:styleId="2612">
    <w:name w:val="正文x Char Char"/>
    <w:link w:val="1847"/>
    <w:semiHidden/>
    <w:qFormat/>
    <w:uiPriority w:val="0"/>
    <w:rPr>
      <w:kern w:val="24"/>
      <w:sz w:val="24"/>
      <w:szCs w:val="24"/>
    </w:rPr>
  </w:style>
  <w:style w:type="character" w:customStyle="1" w:styleId="2613">
    <w:name w:val="NormalCharacter"/>
    <w:qFormat/>
    <w:uiPriority w:val="0"/>
    <w:rPr>
      <w:rFonts w:ascii="Calibri" w:hAnsi="Calibri" w:eastAsia="宋体" w:cs="Times New Roman"/>
      <w:kern w:val="2"/>
      <w:sz w:val="21"/>
      <w:szCs w:val="24"/>
      <w:lang w:val="en-US" w:eastAsia="zh-CN" w:bidi="ar-SA"/>
    </w:rPr>
  </w:style>
  <w:style w:type="character" w:customStyle="1" w:styleId="2614">
    <w:name w:val="disabled"/>
    <w:basedOn w:val="39"/>
    <w:qFormat/>
    <w:uiPriority w:val="0"/>
    <w:rPr>
      <w:vanish/>
    </w:rPr>
  </w:style>
  <w:style w:type="character" w:customStyle="1" w:styleId="2615">
    <w:name w:val="znspantitle"/>
    <w:basedOn w:val="39"/>
    <w:qFormat/>
    <w:uiPriority w:val="0"/>
    <w:rPr>
      <w:b/>
      <w:color w:val="333333"/>
    </w:rPr>
  </w:style>
  <w:style w:type="character" w:customStyle="1" w:styleId="2616">
    <w:name w:val="layui-layer-tabnow"/>
    <w:basedOn w:val="39"/>
    <w:qFormat/>
    <w:uiPriority w:val="0"/>
    <w:rPr>
      <w:bdr w:val="single" w:color="CCCCCC" w:sz="6" w:space="0"/>
      <w:shd w:val="clear" w:color="010000" w:fill="FFFFFF"/>
    </w:rPr>
  </w:style>
  <w:style w:type="character" w:customStyle="1" w:styleId="2617">
    <w:name w:val="hover6"/>
    <w:basedOn w:val="39"/>
    <w:qFormat/>
    <w:uiPriority w:val="0"/>
    <w:rPr>
      <w:color w:val="CCCCCC"/>
    </w:rPr>
  </w:style>
  <w:style w:type="character" w:customStyle="1" w:styleId="2618">
    <w:name w:val="first-child"/>
    <w:basedOn w:val="39"/>
    <w:qFormat/>
    <w:uiPriority w:val="0"/>
  </w:style>
  <w:style w:type="character" w:customStyle="1" w:styleId="2619">
    <w:name w:val="nth-of-type(1)"/>
    <w:basedOn w:val="39"/>
    <w:qFormat/>
    <w:uiPriority w:val="0"/>
  </w:style>
  <w:style w:type="paragraph" w:customStyle="1" w:styleId="2620">
    <w:name w:val="表格内容2"/>
    <w:basedOn w:val="170"/>
    <w:qFormat/>
    <w:uiPriority w:val="0"/>
  </w:style>
  <w:style w:type="paragraph" w:customStyle="1" w:styleId="2621">
    <w:name w:val="BodyText1I2"/>
    <w:basedOn w:val="2622"/>
    <w:next w:val="1"/>
    <w:qFormat/>
    <w:uiPriority w:val="0"/>
    <w:pPr>
      <w:spacing w:after="120" w:line="240" w:lineRule="auto"/>
      <w:ind w:left="840" w:firstLine="3748"/>
      <w:textAlignment w:val="baseline"/>
    </w:pPr>
  </w:style>
  <w:style w:type="paragraph" w:customStyle="1" w:styleId="2622">
    <w:name w:val="BodyTextIndent"/>
    <w:basedOn w:val="1"/>
    <w:next w:val="4"/>
    <w:qFormat/>
    <w:uiPriority w:val="0"/>
    <w:pPr>
      <w:spacing w:line="460" w:lineRule="atLeast"/>
      <w:ind w:firstLine="284"/>
    </w:pPr>
    <w:rPr>
      <w:spacing w:val="36"/>
      <w:sz w:val="24"/>
      <w:szCs w:val="20"/>
    </w:rPr>
  </w:style>
  <w:style w:type="paragraph" w:customStyle="1" w:styleId="2623">
    <w:name w:val="正文8"/>
    <w:qFormat/>
    <w:uiPriority w:val="0"/>
    <w:pPr>
      <w:jc w:val="both"/>
    </w:pPr>
    <w:rPr>
      <w:rFonts w:ascii="Calibri" w:hAnsi="Calibri" w:eastAsia="宋体" w:cs="Times New Roman"/>
      <w:kern w:val="2"/>
      <w:sz w:val="21"/>
      <w:szCs w:val="21"/>
      <w:lang w:val="en-US" w:eastAsia="zh-CN" w:bidi="ar-SA"/>
    </w:rPr>
  </w:style>
  <w:style w:type="character" w:customStyle="1" w:styleId="2624">
    <w:name w:val="checkbox"/>
    <w:basedOn w:val="39"/>
    <w:uiPriority w:val="0"/>
  </w:style>
  <w:style w:type="character" w:customStyle="1" w:styleId="2625">
    <w:name w:val="chakan"/>
    <w:basedOn w:val="39"/>
    <w:uiPriority w:val="0"/>
    <w:rPr>
      <w:color w:val="0064EA"/>
    </w:rPr>
  </w:style>
  <w:style w:type="character" w:customStyle="1" w:styleId="2626">
    <w:name w:val="shenbao"/>
    <w:basedOn w:val="39"/>
    <w:uiPriority w:val="0"/>
    <w:rPr>
      <w:color w:val="EF6334"/>
    </w:rPr>
  </w:style>
  <w:style w:type="character" w:customStyle="1" w:styleId="2627">
    <w:name w:val="批注主题 字符"/>
    <w:basedOn w:val="73"/>
    <w:link w:val="36"/>
    <w:uiPriority w:val="0"/>
    <w:rPr>
      <w:rFonts w:ascii="Times New Roman" w:hAnsi="Times New Roman" w:eastAsia="宋体"/>
      <w:b/>
      <w:bCs/>
      <w:snapToGrid w:val="0"/>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package" Target="embeddings/Document2.docx"/><Relationship Id="rId8" Type="http://schemas.openxmlformats.org/officeDocument/2006/relationships/image" Target="media/image1.emf"/><Relationship Id="rId7" Type="http://schemas.openxmlformats.org/officeDocument/2006/relationships/oleObject" Target="embeddings/Document1.doc"/><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emf"/><Relationship Id="rId13" Type="http://schemas.openxmlformats.org/officeDocument/2006/relationships/package" Target="embeddings/Document3.docx"/><Relationship Id="rId12" Type="http://schemas.openxmlformats.org/officeDocument/2006/relationships/image" Target="media/image3.emf"/><Relationship Id="rId11" Type="http://schemas.openxmlformats.org/officeDocument/2006/relationships/oleObject" Target="embeddings/oleObject1.bin"/><Relationship Id="rId10" Type="http://schemas.openxmlformats.org/officeDocument/2006/relationships/image" Target="media/image2.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59</Pages>
  <Words>47475</Words>
  <Characters>53427</Characters>
  <Lines>409</Lines>
  <Paragraphs>115</Paragraphs>
  <TotalTime>0</TotalTime>
  <ScaleCrop>false</ScaleCrop>
  <LinksUpToDate>false</LinksUpToDate>
  <CharactersWithSpaces>53721</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2021-04-19T07:28:00Z</dcterms:created>
  <dc:creator>lhj</dc:creator>
  <cp:lastModifiedBy>阿涛</cp:lastModifiedBy>
  <cp:lastPrinted>2022-01-06T18:25:00Z</cp:lastPrinted>
  <dcterms:modified xsi:type="dcterms:W3CDTF">2024-11-11T08:45:28Z</dcterms:modified>
  <dc:title>阿涛</dc:title>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BF1875F29E634470BD1D73889DA4D75C_13</vt:lpwstr>
  </property>
</Properties>
</file>