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ind w:firstLine="640" w:firstLineChars="200"/>
        <w:jc w:val="both"/>
        <w:rPr>
          <w:rFonts w:ascii="Times New Roman" w:hAnsi="Times New Roman" w:eastAsia="仿宋_GB2312" w:cs="Times New Roman"/>
          <w:sz w:val="32"/>
          <w:szCs w:val="32"/>
        </w:rPr>
      </w:pPr>
    </w:p>
    <w:p>
      <w:pPr>
        <w:spacing w:after="0" w:line="600" w:lineRule="exact"/>
        <w:ind w:firstLine="442"/>
        <w:jc w:val="center"/>
        <w:rPr>
          <w:rFonts w:hint="eastAsia" w:ascii="Times New Roman" w:hAnsi="Times New Roman" w:eastAsia="方正小标宋简体" w:cs="Times New Roman"/>
          <w:sz w:val="32"/>
          <w:szCs w:val="32"/>
          <w:lang w:eastAsia="zh-CN"/>
        </w:rPr>
      </w:pPr>
      <w:bookmarkStart w:id="3" w:name="_GoBack"/>
      <w:bookmarkStart w:id="0" w:name="OLE_LINK14"/>
      <w:r>
        <w:rPr>
          <w:rFonts w:ascii="Times New Roman" w:hAnsi="Times New Roman" w:eastAsia="方正小标宋简体" w:cs="Times New Roman"/>
          <w:sz w:val="44"/>
          <w:szCs w:val="44"/>
        </w:rPr>
        <w:t>2025年度</w:t>
      </w:r>
      <w:r>
        <w:rPr>
          <w:rFonts w:hint="eastAsia" w:ascii="Times New Roman" w:hAnsi="Times New Roman" w:eastAsia="方正小标宋简体" w:cs="Times New Roman"/>
          <w:sz w:val="44"/>
          <w:szCs w:val="44"/>
          <w:lang w:val="en-US" w:eastAsia="zh-CN"/>
        </w:rPr>
        <w:t>薛城区</w:t>
      </w:r>
      <w:r>
        <w:rPr>
          <w:rFonts w:ascii="Times New Roman" w:hAnsi="Times New Roman" w:eastAsia="方正小标宋简体" w:cs="Times New Roman"/>
          <w:sz w:val="44"/>
          <w:szCs w:val="44"/>
        </w:rPr>
        <w:t>涉企生态环境行政检查计划</w:t>
      </w:r>
      <w:bookmarkEnd w:id="0"/>
      <w:r>
        <w:rPr>
          <w:rFonts w:hint="eastAsia" w:ascii="Times New Roman" w:hAnsi="Times New Roman" w:eastAsia="方正小标宋简体" w:cs="Times New Roman"/>
          <w:sz w:val="44"/>
          <w:szCs w:val="44"/>
          <w:lang w:eastAsia="zh-CN"/>
        </w:rPr>
        <w:t>清单</w:t>
      </w:r>
      <w:bookmarkEnd w:id="3"/>
    </w:p>
    <w:tbl>
      <w:tblPr>
        <w:tblStyle w:val="19"/>
        <w:tblW w:w="15286" w:type="dxa"/>
        <w:jc w:val="center"/>
        <w:tblLayout w:type="fixed"/>
        <w:tblCellMar>
          <w:top w:w="0" w:type="dxa"/>
          <w:left w:w="108" w:type="dxa"/>
          <w:bottom w:w="0" w:type="dxa"/>
          <w:right w:w="108" w:type="dxa"/>
        </w:tblCellMar>
      </w:tblPr>
      <w:tblGrid>
        <w:gridCol w:w="476"/>
        <w:gridCol w:w="1242"/>
        <w:gridCol w:w="1125"/>
        <w:gridCol w:w="3771"/>
        <w:gridCol w:w="937"/>
        <w:gridCol w:w="1091"/>
        <w:gridCol w:w="1146"/>
        <w:gridCol w:w="1350"/>
        <w:gridCol w:w="2460"/>
        <w:gridCol w:w="945"/>
        <w:gridCol w:w="743"/>
      </w:tblGrid>
      <w:tr>
        <w:tblPrEx>
          <w:tblCellMar>
            <w:top w:w="0" w:type="dxa"/>
            <w:left w:w="108" w:type="dxa"/>
            <w:bottom w:w="0" w:type="dxa"/>
            <w:right w:w="108" w:type="dxa"/>
          </w:tblCellMar>
        </w:tblPrEx>
        <w:trPr>
          <w:trHeight w:val="779"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bCs/>
                <w:color w:val="000000"/>
                <w:kern w:val="0"/>
                <w:sz w:val="21"/>
                <w:szCs w:val="21"/>
              </w:rPr>
            </w:pPr>
            <w:r>
              <w:rPr>
                <w:rFonts w:ascii="Times New Roman" w:hAnsi="Times New Roman" w:eastAsia="黑体" w:cs="Times New Roman"/>
                <w:bCs/>
                <w:color w:val="000000"/>
                <w:kern w:val="0"/>
                <w:sz w:val="21"/>
                <w:szCs w:val="21"/>
              </w:rPr>
              <w:t>序号</w:t>
            </w:r>
          </w:p>
        </w:tc>
        <w:tc>
          <w:tcPr>
            <w:tcW w:w="1242"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bCs/>
                <w:color w:val="000000"/>
                <w:kern w:val="0"/>
                <w:sz w:val="21"/>
                <w:szCs w:val="21"/>
              </w:rPr>
            </w:pPr>
            <w:r>
              <w:rPr>
                <w:rFonts w:ascii="Times New Roman" w:hAnsi="Times New Roman" w:eastAsia="黑体" w:cs="Times New Roman"/>
                <w:bCs/>
                <w:color w:val="000000"/>
                <w:kern w:val="0"/>
                <w:sz w:val="21"/>
                <w:szCs w:val="21"/>
              </w:rPr>
              <w:t>检查事项</w:t>
            </w:r>
          </w:p>
        </w:tc>
        <w:tc>
          <w:tcPr>
            <w:tcW w:w="112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bCs/>
                <w:color w:val="000000"/>
                <w:kern w:val="0"/>
                <w:sz w:val="21"/>
                <w:szCs w:val="21"/>
              </w:rPr>
            </w:pPr>
            <w:r>
              <w:rPr>
                <w:rFonts w:ascii="Times New Roman" w:hAnsi="Times New Roman" w:eastAsia="黑体" w:cs="Times New Roman"/>
                <w:bCs/>
                <w:color w:val="000000"/>
                <w:kern w:val="0"/>
                <w:sz w:val="21"/>
                <w:szCs w:val="21"/>
              </w:rPr>
              <w:t>检查对象</w:t>
            </w:r>
          </w:p>
        </w:tc>
        <w:tc>
          <w:tcPr>
            <w:tcW w:w="3771"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bCs/>
                <w:color w:val="000000"/>
                <w:kern w:val="0"/>
                <w:sz w:val="21"/>
                <w:szCs w:val="21"/>
              </w:rPr>
            </w:pPr>
            <w:r>
              <w:rPr>
                <w:rFonts w:ascii="Times New Roman" w:hAnsi="Times New Roman" w:eastAsia="黑体" w:cs="Times New Roman"/>
                <w:bCs/>
                <w:color w:val="000000"/>
                <w:kern w:val="0"/>
                <w:sz w:val="21"/>
                <w:szCs w:val="21"/>
              </w:rPr>
              <w:t>编制依据</w:t>
            </w:r>
          </w:p>
        </w:tc>
        <w:tc>
          <w:tcPr>
            <w:tcW w:w="937"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bCs/>
                <w:color w:val="000000"/>
                <w:kern w:val="0"/>
                <w:sz w:val="21"/>
                <w:szCs w:val="21"/>
              </w:rPr>
            </w:pPr>
            <w:r>
              <w:rPr>
                <w:rFonts w:ascii="Times New Roman" w:hAnsi="Times New Roman" w:eastAsia="黑体" w:cs="Times New Roman"/>
                <w:bCs/>
                <w:color w:val="000000"/>
                <w:kern w:val="0"/>
                <w:sz w:val="21"/>
                <w:szCs w:val="21"/>
              </w:rPr>
              <w:t>检查对象</w:t>
            </w:r>
            <w:r>
              <w:rPr>
                <w:rFonts w:hint="eastAsia" w:ascii="Times New Roman" w:hAnsi="Times New Roman" w:eastAsia="黑体" w:cs="Times New Roman"/>
                <w:bCs/>
                <w:color w:val="000000"/>
                <w:kern w:val="0"/>
                <w:sz w:val="21"/>
                <w:szCs w:val="21"/>
              </w:rPr>
              <w:t>库</w:t>
            </w:r>
            <w:r>
              <w:rPr>
                <w:rFonts w:ascii="Times New Roman" w:hAnsi="Times New Roman" w:eastAsia="黑体" w:cs="Times New Roman"/>
                <w:bCs/>
                <w:color w:val="000000"/>
                <w:kern w:val="0"/>
                <w:sz w:val="21"/>
                <w:szCs w:val="21"/>
              </w:rPr>
              <w:t>总数</w:t>
            </w:r>
          </w:p>
        </w:tc>
        <w:tc>
          <w:tcPr>
            <w:tcW w:w="1091"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bCs/>
                <w:color w:val="000000"/>
                <w:kern w:val="0"/>
                <w:sz w:val="21"/>
                <w:szCs w:val="21"/>
              </w:rPr>
            </w:pPr>
            <w:r>
              <w:rPr>
                <w:rFonts w:ascii="Times New Roman" w:hAnsi="Times New Roman" w:eastAsia="黑体" w:cs="Times New Roman"/>
                <w:bCs/>
                <w:color w:val="000000"/>
                <w:kern w:val="0"/>
                <w:sz w:val="21"/>
                <w:szCs w:val="21"/>
              </w:rPr>
              <w:t>目标任务</w:t>
            </w:r>
          </w:p>
        </w:tc>
        <w:tc>
          <w:tcPr>
            <w:tcW w:w="1146"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bCs/>
                <w:color w:val="000000"/>
                <w:kern w:val="0"/>
                <w:sz w:val="21"/>
                <w:szCs w:val="21"/>
              </w:rPr>
            </w:pPr>
            <w:r>
              <w:rPr>
                <w:rFonts w:ascii="Times New Roman" w:hAnsi="Times New Roman" w:eastAsia="黑体" w:cs="Times New Roman"/>
                <w:bCs/>
                <w:color w:val="000000"/>
                <w:kern w:val="0"/>
                <w:sz w:val="21"/>
                <w:szCs w:val="21"/>
              </w:rPr>
              <w:t>检查形式</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bCs/>
                <w:color w:val="000000"/>
                <w:kern w:val="0"/>
                <w:sz w:val="21"/>
                <w:szCs w:val="21"/>
              </w:rPr>
            </w:pPr>
            <w:r>
              <w:rPr>
                <w:rFonts w:ascii="Times New Roman" w:hAnsi="Times New Roman" w:eastAsia="黑体" w:cs="Times New Roman"/>
                <w:bCs/>
                <w:color w:val="000000"/>
                <w:kern w:val="0"/>
                <w:sz w:val="21"/>
                <w:szCs w:val="21"/>
              </w:rPr>
              <w:t>检查范围</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bCs/>
                <w:color w:val="000000"/>
                <w:kern w:val="0"/>
                <w:sz w:val="21"/>
                <w:szCs w:val="21"/>
              </w:rPr>
            </w:pPr>
            <w:r>
              <w:rPr>
                <w:rFonts w:ascii="Times New Roman" w:hAnsi="Times New Roman" w:eastAsia="黑体" w:cs="Times New Roman"/>
                <w:bCs/>
                <w:color w:val="000000"/>
                <w:kern w:val="0"/>
                <w:sz w:val="21"/>
                <w:szCs w:val="21"/>
              </w:rPr>
              <w:t>检查内容</w:t>
            </w:r>
          </w:p>
        </w:tc>
        <w:tc>
          <w:tcPr>
            <w:tcW w:w="94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bCs/>
                <w:color w:val="000000"/>
                <w:kern w:val="0"/>
                <w:sz w:val="21"/>
                <w:szCs w:val="21"/>
              </w:rPr>
            </w:pPr>
            <w:r>
              <w:rPr>
                <w:rFonts w:ascii="Times New Roman" w:hAnsi="Times New Roman" w:eastAsia="黑体" w:cs="Times New Roman"/>
                <w:bCs/>
                <w:color w:val="000000"/>
                <w:kern w:val="0"/>
                <w:sz w:val="21"/>
                <w:szCs w:val="21"/>
              </w:rPr>
              <w:t>月度时间安排</w:t>
            </w:r>
          </w:p>
        </w:tc>
        <w:tc>
          <w:tcPr>
            <w:tcW w:w="743"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bCs/>
                <w:color w:val="000000"/>
                <w:kern w:val="0"/>
                <w:sz w:val="21"/>
                <w:szCs w:val="21"/>
                <w:lang w:val="en-US" w:eastAsia="zh-CN"/>
              </w:rPr>
            </w:pPr>
            <w:r>
              <w:rPr>
                <w:rFonts w:hint="eastAsia" w:ascii="Times New Roman" w:hAnsi="Times New Roman" w:eastAsia="黑体" w:cs="Times New Roman"/>
                <w:bCs/>
                <w:color w:val="000000"/>
                <w:kern w:val="0"/>
                <w:sz w:val="21"/>
                <w:szCs w:val="21"/>
                <w:lang w:val="en-US" w:eastAsia="zh-CN"/>
              </w:rPr>
              <w:t>备注</w:t>
            </w:r>
          </w:p>
        </w:tc>
      </w:tr>
      <w:tr>
        <w:tblPrEx>
          <w:tblCellMar>
            <w:top w:w="0" w:type="dxa"/>
            <w:left w:w="108" w:type="dxa"/>
            <w:bottom w:w="0" w:type="dxa"/>
            <w:right w:w="108" w:type="dxa"/>
          </w:tblCellMar>
        </w:tblPrEx>
        <w:trPr>
          <w:trHeight w:val="841"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kern w:val="0"/>
                <w:sz w:val="21"/>
                <w:szCs w:val="21"/>
              </w:rPr>
            </w:pPr>
            <w:r>
              <w:rPr>
                <w:rFonts w:hint="eastAsia" w:ascii="Times New Roman" w:hAnsi="Times New Roman" w:eastAsia="黑体" w:cs="Times New Roman"/>
                <w:kern w:val="0"/>
                <w:sz w:val="21"/>
                <w:szCs w:val="21"/>
              </w:rPr>
              <w:t>1</w:t>
            </w:r>
          </w:p>
        </w:tc>
        <w:tc>
          <w:tcPr>
            <w:tcW w:w="1242"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hint="eastAsia" w:ascii="Times New Roman" w:hAnsi="Times New Roman" w:eastAsia="黑体" w:cs="Times New Roman"/>
                <w:kern w:val="0"/>
                <w:sz w:val="21"/>
                <w:szCs w:val="21"/>
              </w:rPr>
            </w:pPr>
            <w:r>
              <w:rPr>
                <w:rFonts w:hint="eastAsia" w:ascii="Times New Roman" w:hAnsi="Times New Roman" w:eastAsia="黑体" w:cs="Times New Roman"/>
                <w:kern w:val="0"/>
                <w:sz w:val="21"/>
                <w:szCs w:val="21"/>
              </w:rPr>
              <w:t>对排污单位排污许可的行政检查</w:t>
            </w:r>
          </w:p>
        </w:tc>
        <w:tc>
          <w:tcPr>
            <w:tcW w:w="112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kern w:val="0"/>
                <w:sz w:val="21"/>
                <w:szCs w:val="21"/>
              </w:rPr>
            </w:pPr>
            <w:r>
              <w:rPr>
                <w:rFonts w:hint="eastAsia" w:ascii="Times New Roman" w:hAnsi="Times New Roman" w:eastAsia="黑体" w:cs="Times New Roman"/>
                <w:kern w:val="0"/>
                <w:sz w:val="21"/>
                <w:szCs w:val="21"/>
              </w:rPr>
              <w:t>已发排污许可证的排污单位</w:t>
            </w:r>
          </w:p>
        </w:tc>
        <w:tc>
          <w:tcPr>
            <w:tcW w:w="3771"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1.</w:t>
            </w:r>
            <w:r>
              <w:rPr>
                <w:rFonts w:ascii="Times New Roman" w:hAnsi="Times New Roman" w:eastAsia="黑体" w:cs="Times New Roman"/>
                <w:color w:val="auto"/>
                <w:kern w:val="0"/>
                <w:sz w:val="21"/>
                <w:szCs w:val="21"/>
              </w:rPr>
              <w:t>【行政法规】</w:t>
            </w:r>
            <w:r>
              <w:rPr>
                <w:rFonts w:hint="eastAsia" w:ascii="Times New Roman" w:hAnsi="Times New Roman" w:eastAsia="黑体" w:cs="Times New Roman"/>
                <w:color w:val="auto"/>
                <w:kern w:val="0"/>
                <w:sz w:val="21"/>
                <w:szCs w:val="21"/>
              </w:rPr>
              <w:t>《排污许可管理条例》</w:t>
            </w:r>
            <w:r>
              <w:rPr>
                <w:rFonts w:ascii="Times New Roman" w:hAnsi="Times New Roman" w:eastAsia="黑体" w:cs="Times New Roman"/>
                <w:color w:val="auto"/>
                <w:kern w:val="0"/>
                <w:sz w:val="21"/>
                <w:szCs w:val="21"/>
              </w:rPr>
              <w:t>（2021年1月国务院令第736号）</w:t>
            </w:r>
            <w:r>
              <w:rPr>
                <w:rFonts w:hint="eastAsia" w:ascii="Times New Roman" w:hAnsi="Times New Roman" w:eastAsia="黑体" w:cs="Times New Roman"/>
                <w:color w:val="auto"/>
                <w:kern w:val="0"/>
                <w:sz w:val="21"/>
                <w:szCs w:val="21"/>
              </w:rPr>
              <w:t>第二十五条、第二十七条、第二十八条、第三十条；</w:t>
            </w:r>
          </w:p>
          <w:p>
            <w:pPr>
              <w:widowControl/>
              <w:spacing w:after="0" w:line="240" w:lineRule="exact"/>
              <w:jc w:val="both"/>
              <w:rPr>
                <w:rFonts w:hint="eastAsia"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2.【部门规章】《排污许可管理办法》（2024年4月生态环境部令第32号）第四十条、第四十一条、第四十二条、第四十三条</w:t>
            </w:r>
          </w:p>
        </w:tc>
        <w:tc>
          <w:tcPr>
            <w:tcW w:w="937"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val="en-US" w:eastAsia="zh-CN"/>
              </w:rPr>
              <w:t>116家</w:t>
            </w:r>
          </w:p>
        </w:tc>
        <w:tc>
          <w:tcPr>
            <w:tcW w:w="1091"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lang w:val="en-US" w:eastAsia="zh-CN"/>
              </w:rPr>
              <w:t>2</w:t>
            </w:r>
            <w:r>
              <w:rPr>
                <w:rFonts w:hint="eastAsia" w:ascii="Times New Roman" w:hAnsi="Times New Roman" w:eastAsia="黑体" w:cs="Times New Roman"/>
                <w:color w:val="auto"/>
                <w:kern w:val="0"/>
                <w:sz w:val="21"/>
                <w:szCs w:val="21"/>
              </w:rPr>
              <w:t>家</w:t>
            </w:r>
          </w:p>
        </w:tc>
        <w:tc>
          <w:tcPr>
            <w:tcW w:w="1146"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日常检查</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首次申请排污许可证、重新申请排污许可证的排污单位</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both"/>
              <w:rPr>
                <w:rFonts w:hint="eastAsia"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1.单位基本情况；2.（废水）产排污环节、污染防治设施；3.（废水）排放口；4.废物管理信息；5.无组织管控措施；6.监测设备安装及联网情况；7.生产设施数量、参数、名称信息；8.原辅料和燃料信息；9.执行报告质量情况等</w:t>
            </w:r>
          </w:p>
        </w:tc>
        <w:tc>
          <w:tcPr>
            <w:tcW w:w="94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kern w:val="0"/>
                <w:sz w:val="21"/>
                <w:szCs w:val="21"/>
              </w:rPr>
            </w:pPr>
            <w:r>
              <w:rPr>
                <w:rFonts w:hint="eastAsia" w:ascii="Times New Roman" w:hAnsi="Times New Roman" w:eastAsia="黑体" w:cs="Times New Roman"/>
                <w:kern w:val="0"/>
                <w:sz w:val="21"/>
                <w:szCs w:val="21"/>
                <w:lang w:val="en-US" w:eastAsia="zh-CN"/>
              </w:rPr>
              <w:t>5</w:t>
            </w:r>
            <w:r>
              <w:rPr>
                <w:rFonts w:hint="eastAsia" w:ascii="Times New Roman" w:hAnsi="Times New Roman" w:eastAsia="黑体" w:cs="Times New Roman"/>
                <w:kern w:val="0"/>
                <w:sz w:val="21"/>
                <w:szCs w:val="21"/>
              </w:rPr>
              <w:t>月-12月</w:t>
            </w:r>
          </w:p>
        </w:tc>
        <w:tc>
          <w:tcPr>
            <w:tcW w:w="743"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kern w:val="0"/>
                <w:sz w:val="21"/>
                <w:szCs w:val="21"/>
                <w:lang w:val="en-US" w:eastAsia="zh-CN"/>
              </w:rPr>
            </w:pPr>
          </w:p>
        </w:tc>
      </w:tr>
      <w:tr>
        <w:tblPrEx>
          <w:tblCellMar>
            <w:top w:w="0" w:type="dxa"/>
            <w:left w:w="108" w:type="dxa"/>
            <w:bottom w:w="0" w:type="dxa"/>
            <w:right w:w="108" w:type="dxa"/>
          </w:tblCellMar>
        </w:tblPrEx>
        <w:trPr>
          <w:trHeight w:val="841"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kern w:val="0"/>
                <w:sz w:val="21"/>
                <w:szCs w:val="21"/>
              </w:rPr>
            </w:pPr>
            <w:r>
              <w:rPr>
                <w:rFonts w:hint="eastAsia" w:ascii="Times New Roman" w:hAnsi="Times New Roman" w:eastAsia="黑体" w:cs="Times New Roman"/>
                <w:kern w:val="0"/>
                <w:sz w:val="21"/>
                <w:szCs w:val="21"/>
              </w:rPr>
              <w:t>2</w:t>
            </w:r>
          </w:p>
        </w:tc>
        <w:tc>
          <w:tcPr>
            <w:tcW w:w="1242"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kern w:val="0"/>
                <w:sz w:val="21"/>
                <w:szCs w:val="21"/>
              </w:rPr>
            </w:pPr>
            <w:r>
              <w:rPr>
                <w:rFonts w:hint="eastAsia" w:ascii="Times New Roman" w:hAnsi="Times New Roman" w:eastAsia="黑体" w:cs="Times New Roman"/>
                <w:kern w:val="0"/>
                <w:sz w:val="21"/>
                <w:szCs w:val="21"/>
              </w:rPr>
              <w:t>对自然保护地内违法违规企业的行政检查</w:t>
            </w:r>
          </w:p>
        </w:tc>
        <w:tc>
          <w:tcPr>
            <w:tcW w:w="112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kern w:val="0"/>
                <w:sz w:val="21"/>
                <w:szCs w:val="21"/>
              </w:rPr>
            </w:pPr>
            <w:r>
              <w:rPr>
                <w:rFonts w:hint="eastAsia" w:ascii="Times New Roman" w:hAnsi="Times New Roman" w:eastAsia="黑体" w:cs="Times New Roman"/>
                <w:kern w:val="0"/>
                <w:sz w:val="21"/>
                <w:szCs w:val="21"/>
              </w:rPr>
              <w:t>疑似生态破坏的企业</w:t>
            </w:r>
          </w:p>
        </w:tc>
        <w:tc>
          <w:tcPr>
            <w:tcW w:w="3771"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kern w:val="0"/>
                <w:sz w:val="21"/>
                <w:szCs w:val="21"/>
              </w:rPr>
            </w:pPr>
            <w:r>
              <w:rPr>
                <w:rFonts w:hint="eastAsia" w:ascii="Times New Roman" w:hAnsi="Times New Roman" w:eastAsia="黑体" w:cs="Times New Roman"/>
                <w:kern w:val="0"/>
                <w:sz w:val="21"/>
                <w:szCs w:val="21"/>
              </w:rPr>
              <w:t>1.【法律】《环境保护法》（1989年12月通过，2014年4月修订）第二十九条；</w:t>
            </w:r>
          </w:p>
          <w:p>
            <w:pPr>
              <w:widowControl/>
              <w:spacing w:after="0" w:line="240" w:lineRule="exact"/>
              <w:jc w:val="both"/>
              <w:rPr>
                <w:rFonts w:ascii="Times New Roman" w:hAnsi="Times New Roman" w:eastAsia="黑体" w:cs="Times New Roman"/>
                <w:kern w:val="0"/>
                <w:sz w:val="21"/>
                <w:szCs w:val="21"/>
              </w:rPr>
            </w:pPr>
            <w:r>
              <w:rPr>
                <w:rFonts w:hint="eastAsia" w:ascii="Times New Roman" w:hAnsi="Times New Roman" w:eastAsia="黑体" w:cs="Times New Roman"/>
                <w:kern w:val="0"/>
                <w:sz w:val="21"/>
                <w:szCs w:val="21"/>
              </w:rPr>
              <w:t>2.【行政法规】《自然保护区条例（1994年10月国务院令第167号，2017年10月修订）》第二十条、第二十六条</w:t>
            </w:r>
          </w:p>
        </w:tc>
        <w:tc>
          <w:tcPr>
            <w:tcW w:w="937"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kern w:val="0"/>
                <w:sz w:val="21"/>
                <w:szCs w:val="21"/>
              </w:rPr>
            </w:pPr>
            <w:r>
              <w:rPr>
                <w:rFonts w:hint="eastAsia" w:ascii="Times New Roman" w:hAnsi="Times New Roman" w:eastAsia="黑体" w:cs="Times New Roman"/>
                <w:kern w:val="0"/>
                <w:sz w:val="21"/>
                <w:szCs w:val="21"/>
              </w:rPr>
              <w:t>疑似生态破坏问题</w:t>
            </w:r>
          </w:p>
        </w:tc>
        <w:tc>
          <w:tcPr>
            <w:tcW w:w="1091"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kern w:val="0"/>
                <w:sz w:val="21"/>
                <w:szCs w:val="21"/>
              </w:rPr>
            </w:pPr>
            <w:r>
              <w:rPr>
                <w:rFonts w:hint="eastAsia" w:ascii="Times New Roman" w:hAnsi="Times New Roman" w:eastAsia="黑体" w:cs="Times New Roman"/>
                <w:kern w:val="0"/>
                <w:sz w:val="21"/>
                <w:szCs w:val="21"/>
              </w:rPr>
              <w:t>根据</w:t>
            </w:r>
            <w:r>
              <w:rPr>
                <w:rFonts w:hint="eastAsia" w:ascii="Times New Roman" w:hAnsi="Times New Roman" w:eastAsia="黑体" w:cs="Times New Roman"/>
                <w:kern w:val="0"/>
                <w:sz w:val="21"/>
                <w:szCs w:val="21"/>
                <w:lang w:eastAsia="zh-CN"/>
              </w:rPr>
              <w:t>上级</w:t>
            </w:r>
            <w:r>
              <w:rPr>
                <w:rFonts w:hint="eastAsia" w:ascii="Times New Roman" w:hAnsi="Times New Roman" w:eastAsia="黑体" w:cs="Times New Roman"/>
                <w:kern w:val="0"/>
                <w:sz w:val="21"/>
                <w:szCs w:val="21"/>
              </w:rPr>
              <w:t>推送问题线索</w:t>
            </w:r>
          </w:p>
        </w:tc>
        <w:tc>
          <w:tcPr>
            <w:tcW w:w="1146"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kern w:val="0"/>
                <w:sz w:val="21"/>
                <w:szCs w:val="21"/>
              </w:rPr>
            </w:pPr>
            <w:r>
              <w:rPr>
                <w:rFonts w:hint="eastAsia" w:ascii="Times New Roman" w:hAnsi="Times New Roman" w:eastAsia="黑体" w:cs="Times New Roman"/>
                <w:kern w:val="0"/>
                <w:sz w:val="21"/>
                <w:szCs w:val="21"/>
              </w:rPr>
              <w:t>日常检查</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kern w:val="0"/>
                <w:sz w:val="21"/>
                <w:szCs w:val="21"/>
              </w:rPr>
            </w:pPr>
            <w:r>
              <w:rPr>
                <w:rFonts w:hint="eastAsia" w:ascii="Times New Roman" w:hAnsi="Times New Roman" w:eastAsia="黑体" w:cs="Times New Roman"/>
                <w:kern w:val="0"/>
                <w:sz w:val="21"/>
                <w:szCs w:val="21"/>
              </w:rPr>
              <w:t>生态环境部推送问题线索以及日常监管中发现的问题线索</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kern w:val="0"/>
                <w:sz w:val="21"/>
                <w:szCs w:val="21"/>
              </w:rPr>
            </w:pPr>
            <w:r>
              <w:rPr>
                <w:rFonts w:hint="eastAsia" w:ascii="Times New Roman" w:hAnsi="Times New Roman" w:eastAsia="黑体" w:cs="Times New Roman"/>
                <w:kern w:val="0"/>
                <w:sz w:val="21"/>
                <w:szCs w:val="21"/>
              </w:rPr>
              <w:t>1.自然保护地内疑似生态破坏问题进行现场核查</w:t>
            </w:r>
          </w:p>
        </w:tc>
        <w:tc>
          <w:tcPr>
            <w:tcW w:w="94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kern w:val="0"/>
                <w:sz w:val="21"/>
                <w:szCs w:val="21"/>
              </w:rPr>
            </w:pPr>
            <w:r>
              <w:rPr>
                <w:rFonts w:hint="eastAsia" w:ascii="Times New Roman" w:hAnsi="Times New Roman" w:eastAsia="黑体" w:cs="Times New Roman"/>
                <w:kern w:val="0"/>
                <w:sz w:val="21"/>
                <w:szCs w:val="21"/>
              </w:rPr>
              <w:t>根据问题线索产生时间</w:t>
            </w:r>
          </w:p>
        </w:tc>
        <w:tc>
          <w:tcPr>
            <w:tcW w:w="743"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b/>
                <w:bCs/>
                <w:kern w:val="0"/>
                <w:sz w:val="21"/>
                <w:szCs w:val="21"/>
                <w:lang w:val="en-US" w:eastAsia="zh-CN"/>
              </w:rPr>
            </w:pPr>
          </w:p>
        </w:tc>
      </w:tr>
      <w:tr>
        <w:tblPrEx>
          <w:tblCellMar>
            <w:top w:w="0" w:type="dxa"/>
            <w:left w:w="108" w:type="dxa"/>
            <w:bottom w:w="0" w:type="dxa"/>
            <w:right w:w="108" w:type="dxa"/>
          </w:tblCellMar>
        </w:tblPrEx>
        <w:trPr>
          <w:trHeight w:val="841"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3</w:t>
            </w:r>
          </w:p>
        </w:tc>
        <w:tc>
          <w:tcPr>
            <w:tcW w:w="1242"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对设置入河排污口排污单位的行政检查</w:t>
            </w:r>
          </w:p>
        </w:tc>
        <w:tc>
          <w:tcPr>
            <w:tcW w:w="112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设置入河排污口的排污单位</w:t>
            </w:r>
          </w:p>
        </w:tc>
        <w:tc>
          <w:tcPr>
            <w:tcW w:w="3771"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ascii="Times New Roman" w:hAnsi="Times New Roman" w:eastAsia="黑体" w:cs="Times New Roman"/>
                <w:color w:val="auto"/>
                <w:kern w:val="0"/>
                <w:sz w:val="21"/>
                <w:szCs w:val="21"/>
              </w:rPr>
              <w:t>1.【法律】</w:t>
            </w:r>
            <w:r>
              <w:rPr>
                <w:rFonts w:hint="eastAsia" w:ascii="Times New Roman" w:hAnsi="Times New Roman" w:eastAsia="黑体" w:cs="Times New Roman"/>
                <w:color w:val="auto"/>
                <w:kern w:val="0"/>
                <w:sz w:val="21"/>
                <w:szCs w:val="21"/>
              </w:rPr>
              <w:t>《水污染防治法》（1984年5月通过，2017年6月修正）第六十四条、第七十五条；</w:t>
            </w:r>
          </w:p>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2.【部门规章】《入河排污口监督管理办法》（2024年10月生态环境部令第35号）第三十五条</w:t>
            </w:r>
          </w:p>
        </w:tc>
        <w:tc>
          <w:tcPr>
            <w:tcW w:w="937"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lang w:val="en" w:eastAsia="zh-CN"/>
              </w:rPr>
              <w:t>5</w:t>
            </w:r>
            <w:r>
              <w:rPr>
                <w:rFonts w:hint="eastAsia" w:ascii="Times New Roman" w:hAnsi="Times New Roman" w:eastAsia="黑体" w:cs="Times New Roman"/>
                <w:color w:val="auto"/>
                <w:kern w:val="0"/>
                <w:sz w:val="21"/>
                <w:szCs w:val="21"/>
              </w:rPr>
              <w:t>家</w:t>
            </w:r>
          </w:p>
        </w:tc>
        <w:tc>
          <w:tcPr>
            <w:tcW w:w="1091"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2家</w:t>
            </w:r>
          </w:p>
        </w:tc>
        <w:tc>
          <w:tcPr>
            <w:tcW w:w="1146"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日常检查</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lang w:eastAsia="zh-CN"/>
              </w:rPr>
              <w:t>全区</w:t>
            </w:r>
            <w:r>
              <w:rPr>
                <w:rFonts w:hint="eastAsia" w:ascii="Times New Roman" w:hAnsi="Times New Roman" w:eastAsia="黑体" w:cs="Times New Roman"/>
                <w:color w:val="auto"/>
                <w:kern w:val="0"/>
                <w:sz w:val="21"/>
                <w:szCs w:val="21"/>
              </w:rPr>
              <w:t>在</w:t>
            </w:r>
            <w:r>
              <w:rPr>
                <w:rFonts w:hint="eastAsia" w:ascii="Times New Roman" w:hAnsi="Times New Roman" w:eastAsia="黑体" w:cs="Times New Roman"/>
                <w:color w:val="auto"/>
                <w:kern w:val="0"/>
                <w:sz w:val="21"/>
                <w:szCs w:val="21"/>
                <w:lang w:eastAsia="zh-CN"/>
              </w:rPr>
              <w:t>河湖水库</w:t>
            </w:r>
            <w:r>
              <w:rPr>
                <w:rFonts w:hint="eastAsia" w:ascii="Times New Roman" w:hAnsi="Times New Roman" w:eastAsia="黑体" w:cs="Times New Roman"/>
                <w:color w:val="auto"/>
                <w:kern w:val="0"/>
                <w:sz w:val="21"/>
                <w:szCs w:val="21"/>
              </w:rPr>
              <w:t>设置入河排污口的排污单位</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1.在饮用水水源保护区内设置入河排污口；2.在风景名胜区水体、重要渔业水体和其他具有特殊经济文化价值的水体的保护区等设置入河排污口；3.未经审批擅自设置入河排污口；4.未按照决定书要求设置入河排污口；5.其他违反法律、行政法规和国务院生态环境主管部门的规定设置入河排污口</w:t>
            </w:r>
          </w:p>
        </w:tc>
        <w:tc>
          <w:tcPr>
            <w:tcW w:w="94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lang w:val="en-US" w:eastAsia="zh-CN"/>
              </w:rPr>
              <w:t>4-</w:t>
            </w:r>
            <w:r>
              <w:rPr>
                <w:rFonts w:hint="eastAsia" w:ascii="Times New Roman" w:hAnsi="Times New Roman" w:eastAsia="黑体" w:cs="Times New Roman"/>
                <w:color w:val="auto"/>
                <w:kern w:val="0"/>
                <w:sz w:val="21"/>
                <w:szCs w:val="21"/>
              </w:rPr>
              <w:t>12月</w:t>
            </w:r>
          </w:p>
        </w:tc>
        <w:tc>
          <w:tcPr>
            <w:tcW w:w="743"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rPr>
            </w:pPr>
          </w:p>
        </w:tc>
      </w:tr>
      <w:tr>
        <w:tblPrEx>
          <w:tblCellMar>
            <w:top w:w="0" w:type="dxa"/>
            <w:left w:w="108" w:type="dxa"/>
            <w:bottom w:w="0" w:type="dxa"/>
            <w:right w:w="108" w:type="dxa"/>
          </w:tblCellMar>
        </w:tblPrEx>
        <w:trPr>
          <w:trHeight w:val="841"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lang w:eastAsia="zh-CN"/>
              </w:rPr>
            </w:pPr>
            <w:r>
              <w:rPr>
                <w:rFonts w:hint="eastAsia" w:ascii="Times New Roman" w:hAnsi="Times New Roman" w:eastAsia="黑体" w:cs="Times New Roman"/>
                <w:color w:val="auto"/>
                <w:kern w:val="0"/>
                <w:sz w:val="21"/>
                <w:szCs w:val="21"/>
                <w:lang w:val="en-US" w:eastAsia="zh-CN"/>
              </w:rPr>
              <w:t>4</w:t>
            </w:r>
          </w:p>
        </w:tc>
        <w:tc>
          <w:tcPr>
            <w:tcW w:w="1242"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对涉噪声污染单位的行政检查</w:t>
            </w:r>
          </w:p>
        </w:tc>
        <w:tc>
          <w:tcPr>
            <w:tcW w:w="112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涉噪声污染单位</w:t>
            </w:r>
          </w:p>
        </w:tc>
        <w:tc>
          <w:tcPr>
            <w:tcW w:w="3771"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1.【法律】《噪声污染防治法》（2021年12月通过）第八条、第七十七条、第七十八条</w:t>
            </w:r>
            <w:r>
              <w:rPr>
                <w:rFonts w:hint="eastAsia" w:ascii="Times New Roman" w:hAnsi="Times New Roman" w:eastAsia="黑体" w:cs="Times New Roman"/>
                <w:color w:val="auto"/>
                <w:kern w:val="0"/>
                <w:sz w:val="21"/>
                <w:szCs w:val="21"/>
              </w:rPr>
              <w:br w:type="textWrapping"/>
            </w:r>
            <w:r>
              <w:rPr>
                <w:rFonts w:hint="eastAsia" w:ascii="Times New Roman" w:hAnsi="Times New Roman" w:eastAsia="黑体" w:cs="Times New Roman"/>
                <w:color w:val="auto"/>
                <w:kern w:val="0"/>
                <w:sz w:val="21"/>
                <w:szCs w:val="21"/>
              </w:rPr>
              <w:t>2.【地方性法规】《山东省环境噪声污染防治条例》（2003年11月通过，2018年1月修正）第五条、第三十七条</w:t>
            </w:r>
          </w:p>
        </w:tc>
        <w:tc>
          <w:tcPr>
            <w:tcW w:w="937"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val="en-US" w:eastAsia="zh-CN"/>
              </w:rPr>
              <w:t>/</w:t>
            </w:r>
          </w:p>
        </w:tc>
        <w:tc>
          <w:tcPr>
            <w:tcW w:w="1091"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结合监管实际</w:t>
            </w:r>
          </w:p>
        </w:tc>
        <w:tc>
          <w:tcPr>
            <w:tcW w:w="1146"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日常检查</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lang w:eastAsia="zh-CN"/>
              </w:rPr>
              <w:t>全区</w:t>
            </w:r>
            <w:r>
              <w:rPr>
                <w:rFonts w:hint="eastAsia" w:ascii="Times New Roman" w:eastAsia="黑体"/>
                <w:color w:val="auto"/>
                <w:kern w:val="0"/>
                <w:sz w:val="21"/>
                <w:szCs w:val="21"/>
              </w:rPr>
              <w:t>涉噪声污染单位</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ascii="Times New Roman" w:hAnsi="Times New Roman" w:eastAsia="黑体" w:cs="Times New Roman"/>
                <w:color w:val="auto"/>
                <w:kern w:val="0"/>
                <w:sz w:val="21"/>
                <w:szCs w:val="21"/>
              </w:rPr>
              <w:t>1.</w:t>
            </w:r>
            <w:r>
              <w:rPr>
                <w:rFonts w:hint="eastAsia" w:ascii="Times New Roman" w:hAnsi="Times New Roman" w:eastAsia="黑体" w:cs="Times New Roman"/>
                <w:color w:val="auto"/>
                <w:kern w:val="0"/>
                <w:sz w:val="21"/>
                <w:szCs w:val="21"/>
              </w:rPr>
              <w:t>工业企业噪声污染防治措施落实情况；</w:t>
            </w:r>
            <w:r>
              <w:rPr>
                <w:rFonts w:ascii="Times New Roman" w:hAnsi="Times New Roman" w:eastAsia="黑体" w:cs="Times New Roman"/>
                <w:color w:val="auto"/>
                <w:kern w:val="0"/>
                <w:sz w:val="21"/>
                <w:szCs w:val="21"/>
              </w:rPr>
              <w:t>2.</w:t>
            </w:r>
            <w:r>
              <w:rPr>
                <w:rFonts w:hint="eastAsia" w:ascii="Times New Roman" w:hAnsi="Times New Roman" w:eastAsia="黑体" w:cs="Times New Roman"/>
                <w:color w:val="auto"/>
                <w:kern w:val="0"/>
                <w:sz w:val="21"/>
                <w:szCs w:val="21"/>
              </w:rPr>
              <w:t>噪声扰民问题整改情况等</w:t>
            </w:r>
          </w:p>
        </w:tc>
        <w:tc>
          <w:tcPr>
            <w:tcW w:w="94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ascii="Times New Roman" w:hAnsi="Times New Roman" w:eastAsia="黑体" w:cs="Times New Roman"/>
                <w:color w:val="auto"/>
                <w:kern w:val="0"/>
                <w:sz w:val="21"/>
                <w:szCs w:val="21"/>
              </w:rPr>
              <w:t>4</w:t>
            </w:r>
            <w:r>
              <w:rPr>
                <w:rFonts w:hint="eastAsia" w:ascii="Times New Roman" w:hAnsi="Times New Roman" w:eastAsia="黑体" w:cs="Times New Roman"/>
                <w:color w:val="auto"/>
                <w:kern w:val="0"/>
                <w:sz w:val="21"/>
                <w:szCs w:val="21"/>
              </w:rPr>
              <w:t>月</w:t>
            </w:r>
            <w:r>
              <w:rPr>
                <w:rFonts w:ascii="Times New Roman" w:hAnsi="Times New Roman" w:eastAsia="黑体" w:cs="Times New Roman"/>
                <w:color w:val="auto"/>
                <w:kern w:val="0"/>
                <w:sz w:val="21"/>
                <w:szCs w:val="21"/>
              </w:rPr>
              <w:t>-12</w:t>
            </w:r>
            <w:r>
              <w:rPr>
                <w:rFonts w:hint="eastAsia" w:ascii="Times New Roman" w:hAnsi="Times New Roman" w:eastAsia="黑体" w:cs="Times New Roman"/>
                <w:color w:val="auto"/>
                <w:kern w:val="0"/>
                <w:sz w:val="21"/>
                <w:szCs w:val="21"/>
              </w:rPr>
              <w:t>月</w:t>
            </w:r>
          </w:p>
        </w:tc>
        <w:tc>
          <w:tcPr>
            <w:tcW w:w="743"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b/>
                <w:bCs/>
                <w:color w:val="auto"/>
                <w:kern w:val="0"/>
                <w:sz w:val="21"/>
                <w:szCs w:val="21"/>
                <w:lang w:eastAsia="zh-CN"/>
              </w:rPr>
            </w:pPr>
          </w:p>
        </w:tc>
      </w:tr>
      <w:tr>
        <w:tblPrEx>
          <w:tblCellMar>
            <w:top w:w="0" w:type="dxa"/>
            <w:left w:w="108" w:type="dxa"/>
            <w:bottom w:w="0" w:type="dxa"/>
            <w:right w:w="108" w:type="dxa"/>
          </w:tblCellMar>
        </w:tblPrEx>
        <w:trPr>
          <w:trHeight w:val="841"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lang w:eastAsia="zh-CN"/>
              </w:rPr>
            </w:pPr>
            <w:r>
              <w:rPr>
                <w:rFonts w:hint="eastAsia" w:ascii="Times New Roman" w:hAnsi="Times New Roman" w:eastAsia="黑体" w:cs="Times New Roman"/>
                <w:color w:val="auto"/>
                <w:kern w:val="0"/>
                <w:sz w:val="21"/>
                <w:szCs w:val="21"/>
                <w:lang w:val="en-US" w:eastAsia="zh-CN"/>
              </w:rPr>
              <w:t>5</w:t>
            </w:r>
          </w:p>
        </w:tc>
        <w:tc>
          <w:tcPr>
            <w:tcW w:w="1242"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对涉大气污染单位的行政检查</w:t>
            </w:r>
          </w:p>
        </w:tc>
        <w:tc>
          <w:tcPr>
            <w:tcW w:w="112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涉大气污染单位</w:t>
            </w:r>
          </w:p>
        </w:tc>
        <w:tc>
          <w:tcPr>
            <w:tcW w:w="3771"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1.【法律】《大气污染防治法》（1987年9月通过，2018年10月修正）第五条、第二十九条</w:t>
            </w:r>
            <w:r>
              <w:rPr>
                <w:rFonts w:hint="eastAsia" w:ascii="Times New Roman" w:hAnsi="Times New Roman" w:eastAsia="黑体" w:cs="Times New Roman"/>
                <w:color w:val="auto"/>
                <w:kern w:val="0"/>
                <w:sz w:val="21"/>
                <w:szCs w:val="21"/>
              </w:rPr>
              <w:br w:type="textWrapping"/>
            </w:r>
            <w:r>
              <w:rPr>
                <w:rFonts w:hint="eastAsia" w:ascii="Times New Roman" w:hAnsi="Times New Roman" w:eastAsia="黑体" w:cs="Times New Roman"/>
                <w:color w:val="auto"/>
                <w:kern w:val="0"/>
                <w:sz w:val="21"/>
                <w:szCs w:val="21"/>
              </w:rPr>
              <w:t>2.【地方性法规】《山东省大气污染防治条例》（2016年7月通过，2018年11月修正）第五条</w:t>
            </w:r>
            <w:r>
              <w:rPr>
                <w:rFonts w:hint="eastAsia" w:ascii="Times New Roman" w:hAnsi="Times New Roman" w:eastAsia="黑体" w:cs="Times New Roman"/>
                <w:color w:val="auto"/>
                <w:kern w:val="0"/>
                <w:sz w:val="21"/>
                <w:szCs w:val="21"/>
              </w:rPr>
              <w:br w:type="textWrapping"/>
            </w:r>
            <w:r>
              <w:rPr>
                <w:rFonts w:hint="eastAsia" w:ascii="Times New Roman" w:hAnsi="Times New Roman" w:eastAsia="黑体" w:cs="Times New Roman"/>
                <w:color w:val="auto"/>
                <w:kern w:val="0"/>
                <w:sz w:val="21"/>
                <w:szCs w:val="21"/>
              </w:rPr>
              <w:t>3.【省政府规章】《山东省扬尘污染防治管理办法》（2012年1月省政府令第248号公布，2018年1月省政府令第311号修订）第四条</w:t>
            </w:r>
          </w:p>
        </w:tc>
        <w:tc>
          <w:tcPr>
            <w:tcW w:w="937"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color w:val="auto"/>
                <w:kern w:val="0"/>
                <w:sz w:val="21"/>
                <w:szCs w:val="21"/>
                <w:lang w:val="en" w:eastAsia="zh-CN"/>
              </w:rPr>
            </w:pPr>
            <w:r>
              <w:rPr>
                <w:rFonts w:hint="eastAsia" w:ascii="Times New Roman" w:hAnsi="Times New Roman" w:eastAsia="黑体" w:cs="Times New Roman"/>
                <w:color w:val="auto"/>
                <w:kern w:val="0"/>
                <w:sz w:val="21"/>
                <w:szCs w:val="21"/>
                <w:lang w:val="en-US" w:eastAsia="zh-CN"/>
              </w:rPr>
              <w:t>185余家</w:t>
            </w:r>
          </w:p>
        </w:tc>
        <w:tc>
          <w:tcPr>
            <w:tcW w:w="1091"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结合监管实际</w:t>
            </w:r>
          </w:p>
        </w:tc>
        <w:tc>
          <w:tcPr>
            <w:tcW w:w="1146"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日常检查</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eastAsia="黑体"/>
                <w:color w:val="auto"/>
                <w:kern w:val="0"/>
                <w:sz w:val="21"/>
                <w:szCs w:val="21"/>
                <w:lang w:eastAsia="zh-CN"/>
              </w:rPr>
              <w:t>全区</w:t>
            </w:r>
            <w:r>
              <w:rPr>
                <w:rFonts w:hint="eastAsia" w:ascii="Times New Roman" w:eastAsia="黑体"/>
                <w:color w:val="auto"/>
                <w:kern w:val="0"/>
                <w:sz w:val="21"/>
                <w:szCs w:val="21"/>
              </w:rPr>
              <w:t>涉大气污染单位</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ascii="Times New Roman" w:hAnsi="Times New Roman" w:eastAsia="黑体" w:cs="Times New Roman"/>
                <w:color w:val="auto"/>
                <w:kern w:val="0"/>
                <w:sz w:val="21"/>
                <w:szCs w:val="21"/>
              </w:rPr>
              <w:t>1.</w:t>
            </w:r>
            <w:r>
              <w:rPr>
                <w:rFonts w:hint="eastAsia" w:ascii="Times New Roman" w:hAnsi="Times New Roman" w:eastAsia="黑体" w:cs="Times New Roman"/>
                <w:color w:val="auto"/>
                <w:kern w:val="0"/>
                <w:sz w:val="21"/>
                <w:szCs w:val="21"/>
              </w:rPr>
              <w:t>工业企业大气污染物达标排放、无组织排放管理、污染治理设施运行等情况</w:t>
            </w:r>
          </w:p>
        </w:tc>
        <w:tc>
          <w:tcPr>
            <w:tcW w:w="94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lang w:val="en-US" w:eastAsia="zh-CN"/>
              </w:rPr>
              <w:t>5</w:t>
            </w:r>
            <w:r>
              <w:rPr>
                <w:rFonts w:hint="eastAsia" w:ascii="Times New Roman" w:hAnsi="Times New Roman" w:eastAsia="黑体" w:cs="Times New Roman"/>
                <w:color w:val="auto"/>
                <w:kern w:val="0"/>
                <w:sz w:val="21"/>
                <w:szCs w:val="21"/>
              </w:rPr>
              <w:t>月</w:t>
            </w:r>
            <w:r>
              <w:rPr>
                <w:rFonts w:ascii="Times New Roman" w:hAnsi="Times New Roman" w:eastAsia="黑体" w:cs="Times New Roman"/>
                <w:color w:val="auto"/>
                <w:kern w:val="0"/>
                <w:sz w:val="21"/>
                <w:szCs w:val="21"/>
              </w:rPr>
              <w:t>-12</w:t>
            </w:r>
            <w:r>
              <w:rPr>
                <w:rFonts w:hint="eastAsia" w:ascii="Times New Roman" w:hAnsi="Times New Roman" w:eastAsia="黑体" w:cs="Times New Roman"/>
                <w:color w:val="auto"/>
                <w:kern w:val="0"/>
                <w:sz w:val="21"/>
                <w:szCs w:val="21"/>
              </w:rPr>
              <w:t>月</w:t>
            </w:r>
          </w:p>
        </w:tc>
        <w:tc>
          <w:tcPr>
            <w:tcW w:w="743"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b/>
                <w:bCs/>
                <w:color w:val="auto"/>
                <w:kern w:val="0"/>
                <w:sz w:val="21"/>
                <w:szCs w:val="21"/>
                <w:lang w:val="en-US" w:eastAsia="zh-CN"/>
              </w:rPr>
            </w:pPr>
          </w:p>
        </w:tc>
      </w:tr>
      <w:tr>
        <w:tblPrEx>
          <w:tblCellMar>
            <w:top w:w="0" w:type="dxa"/>
            <w:left w:w="108" w:type="dxa"/>
            <w:bottom w:w="0" w:type="dxa"/>
            <w:right w:w="108" w:type="dxa"/>
          </w:tblCellMar>
        </w:tblPrEx>
        <w:trPr>
          <w:trHeight w:val="562"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lang w:eastAsia="zh-CN"/>
              </w:rPr>
            </w:pPr>
            <w:r>
              <w:rPr>
                <w:rFonts w:hint="eastAsia" w:ascii="Times New Roman" w:hAnsi="Times New Roman" w:eastAsia="黑体" w:cs="Times New Roman"/>
                <w:color w:val="auto"/>
                <w:kern w:val="0"/>
                <w:sz w:val="21"/>
                <w:szCs w:val="21"/>
                <w:lang w:val="en-US" w:eastAsia="zh-CN"/>
              </w:rPr>
              <w:t>6</w:t>
            </w:r>
          </w:p>
        </w:tc>
        <w:tc>
          <w:tcPr>
            <w:tcW w:w="1242"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对重污染天气应急管控企业的行政检查</w:t>
            </w:r>
          </w:p>
        </w:tc>
        <w:tc>
          <w:tcPr>
            <w:tcW w:w="112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应落实重污染天气应急管控措施的企业</w:t>
            </w:r>
          </w:p>
        </w:tc>
        <w:tc>
          <w:tcPr>
            <w:tcW w:w="3771"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ascii="Times New Roman" w:hAnsi="Times New Roman" w:eastAsia="黑体" w:cs="Times New Roman"/>
                <w:color w:val="auto"/>
                <w:kern w:val="0"/>
                <w:sz w:val="21"/>
                <w:szCs w:val="21"/>
              </w:rPr>
              <w:t>1.</w:t>
            </w:r>
            <w:r>
              <w:rPr>
                <w:rFonts w:hint="eastAsia" w:ascii="Times New Roman" w:hAnsi="Times New Roman" w:eastAsia="黑体" w:cs="Times New Roman"/>
                <w:color w:val="auto"/>
                <w:kern w:val="0"/>
                <w:sz w:val="21"/>
                <w:szCs w:val="21"/>
              </w:rPr>
              <w:t>【法律】《大气污染防治法》（1987年9月通过，2018年10月修正）第九十六条；</w:t>
            </w:r>
          </w:p>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2.【地方性法规】《山东省大气污染防治条例》（2016年7月通过，2018年11月修正）第十七条</w:t>
            </w:r>
          </w:p>
        </w:tc>
        <w:tc>
          <w:tcPr>
            <w:tcW w:w="937"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val="en-US" w:eastAsia="zh-CN"/>
              </w:rPr>
              <w:t>/</w:t>
            </w:r>
          </w:p>
        </w:tc>
        <w:tc>
          <w:tcPr>
            <w:tcW w:w="1091"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根据大气污染联防联控或重污染天气应急工作需要开展</w:t>
            </w:r>
          </w:p>
        </w:tc>
        <w:tc>
          <w:tcPr>
            <w:tcW w:w="1146"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紧急检查</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大气污染联防联控或重污染天气应急相关市的管控企业</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1.重污染天气应急预案制定、备案及相关措施落实情况</w:t>
            </w:r>
          </w:p>
        </w:tc>
        <w:tc>
          <w:tcPr>
            <w:tcW w:w="94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bookmarkStart w:id="1" w:name="OLE_LINK17"/>
            <w:r>
              <w:rPr>
                <w:rFonts w:hint="eastAsia" w:ascii="Times New Roman" w:hAnsi="Times New Roman" w:eastAsia="黑体" w:cs="Times New Roman"/>
                <w:color w:val="auto"/>
                <w:kern w:val="0"/>
                <w:sz w:val="21"/>
                <w:szCs w:val="21"/>
              </w:rPr>
              <w:t>大气污染联防联控或重污染天气应急期间</w:t>
            </w:r>
            <w:bookmarkEnd w:id="1"/>
          </w:p>
        </w:tc>
        <w:tc>
          <w:tcPr>
            <w:tcW w:w="743"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lang w:val="en-US" w:eastAsia="zh-CN"/>
              </w:rPr>
            </w:pPr>
          </w:p>
        </w:tc>
      </w:tr>
      <w:tr>
        <w:tblPrEx>
          <w:tblCellMar>
            <w:top w:w="0" w:type="dxa"/>
            <w:left w:w="108" w:type="dxa"/>
            <w:bottom w:w="0" w:type="dxa"/>
            <w:right w:w="108" w:type="dxa"/>
          </w:tblCellMar>
        </w:tblPrEx>
        <w:trPr>
          <w:trHeight w:val="1465"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val="en-US" w:eastAsia="zh-CN"/>
              </w:rPr>
              <w:t>7</w:t>
            </w:r>
          </w:p>
        </w:tc>
        <w:tc>
          <w:tcPr>
            <w:tcW w:w="1242"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hint="eastAsia" w:ascii="Times New Roman" w:hAnsi="Times New Roman" w:eastAsia="黑体" w:cs="Times New Roman"/>
                <w:color w:val="auto"/>
                <w:kern w:val="0"/>
                <w:sz w:val="21"/>
                <w:szCs w:val="21"/>
                <w:lang w:eastAsia="zh-CN"/>
              </w:rPr>
            </w:pPr>
            <w:r>
              <w:rPr>
                <w:rFonts w:hint="eastAsia" w:ascii="Times New Roman" w:hAnsi="Times New Roman" w:eastAsia="黑体" w:cs="Times New Roman"/>
                <w:color w:val="auto"/>
                <w:kern w:val="0"/>
                <w:sz w:val="21"/>
                <w:szCs w:val="21"/>
                <w:lang w:eastAsia="zh-CN"/>
              </w:rPr>
              <w:t>对加油站油气回收的行政检查</w:t>
            </w:r>
          </w:p>
        </w:tc>
        <w:tc>
          <w:tcPr>
            <w:tcW w:w="112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lang w:eastAsia="zh-CN"/>
              </w:rPr>
            </w:pPr>
            <w:r>
              <w:rPr>
                <w:rFonts w:hint="eastAsia" w:ascii="Times New Roman" w:hAnsi="Times New Roman" w:eastAsia="黑体" w:cs="Times New Roman"/>
                <w:color w:val="auto"/>
                <w:kern w:val="0"/>
                <w:sz w:val="21"/>
                <w:szCs w:val="21"/>
                <w:lang w:eastAsia="zh-CN"/>
              </w:rPr>
              <w:t>加油站经营单位</w:t>
            </w:r>
          </w:p>
        </w:tc>
        <w:tc>
          <w:tcPr>
            <w:tcW w:w="3771"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1.【法律】《大气污染防治法》（1987年9月通过，2018年10月修正）第四十七条、第一百零八条第四项</w:t>
            </w:r>
          </w:p>
        </w:tc>
        <w:tc>
          <w:tcPr>
            <w:tcW w:w="937"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val="en-US" w:eastAsia="zh-CN"/>
              </w:rPr>
              <w:t>39余家</w:t>
            </w:r>
          </w:p>
        </w:tc>
        <w:tc>
          <w:tcPr>
            <w:tcW w:w="1091"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val="en-US" w:eastAsia="zh-CN"/>
              </w:rPr>
              <w:t>5-11月，每月1</w:t>
            </w:r>
            <w:r>
              <w:rPr>
                <w:rFonts w:hint="eastAsia" w:ascii="Times New Roman" w:hAnsi="Times New Roman" w:eastAsia="黑体" w:cs="Times New Roman"/>
                <w:color w:val="auto"/>
                <w:kern w:val="0"/>
                <w:sz w:val="21"/>
                <w:szCs w:val="21"/>
              </w:rPr>
              <w:t>家</w:t>
            </w:r>
            <w:r>
              <w:rPr>
                <w:rFonts w:hint="eastAsia" w:ascii="Times New Roman" w:hAnsi="Times New Roman" w:eastAsia="黑体" w:cs="Times New Roman"/>
                <w:color w:val="auto"/>
                <w:kern w:val="0"/>
                <w:sz w:val="21"/>
                <w:szCs w:val="21"/>
                <w:lang w:eastAsia="zh-CN"/>
              </w:rPr>
              <w:t>；</w:t>
            </w:r>
          </w:p>
        </w:tc>
        <w:tc>
          <w:tcPr>
            <w:tcW w:w="1146"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lang w:eastAsia="zh-CN"/>
              </w:rPr>
            </w:pPr>
            <w:r>
              <w:rPr>
                <w:rFonts w:hint="eastAsia" w:ascii="Times New Roman" w:hAnsi="Times New Roman" w:eastAsia="黑体" w:cs="Times New Roman"/>
                <w:color w:val="auto"/>
                <w:kern w:val="0"/>
                <w:sz w:val="21"/>
                <w:szCs w:val="21"/>
                <w:lang w:eastAsia="zh-CN"/>
              </w:rPr>
              <w:t>日常检查；</w:t>
            </w:r>
            <w:r>
              <w:rPr>
                <w:rFonts w:hint="eastAsia" w:ascii="Times New Roman" w:hAnsi="Times New Roman" w:eastAsia="黑体" w:cs="Times New Roman"/>
                <w:color w:val="auto"/>
                <w:kern w:val="0"/>
                <w:sz w:val="21"/>
                <w:szCs w:val="21"/>
              </w:rPr>
              <w:t>“双随机、一公开”监管</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both"/>
              <w:rPr>
                <w:rFonts w:hint="eastAsia" w:ascii="Times New Roman" w:hAnsi="Times New Roman" w:eastAsia="黑体" w:cs="Times New Roman"/>
                <w:color w:val="auto"/>
                <w:kern w:val="0"/>
                <w:sz w:val="21"/>
                <w:szCs w:val="21"/>
                <w:lang w:eastAsia="zh-CN"/>
              </w:rPr>
            </w:pPr>
            <w:r>
              <w:rPr>
                <w:rFonts w:hint="eastAsia" w:ascii="Times New Roman" w:hAnsi="Times New Roman" w:eastAsia="黑体" w:cs="Times New Roman"/>
                <w:color w:val="auto"/>
                <w:kern w:val="0"/>
                <w:sz w:val="21"/>
                <w:szCs w:val="21"/>
                <w:lang w:eastAsia="zh-CN"/>
              </w:rPr>
              <w:t>全区在营</w:t>
            </w:r>
          </w:p>
          <w:p>
            <w:pPr>
              <w:widowControl/>
              <w:spacing w:after="0" w:line="240" w:lineRule="exact"/>
              <w:jc w:val="both"/>
              <w:rPr>
                <w:rFonts w:hint="eastAsia" w:ascii="Times New Roman" w:hAnsi="Times New Roman" w:eastAsia="黑体" w:cs="Times New Roman"/>
                <w:color w:val="auto"/>
                <w:kern w:val="0"/>
                <w:sz w:val="21"/>
                <w:szCs w:val="21"/>
                <w:lang w:eastAsia="zh-CN"/>
              </w:rPr>
            </w:pPr>
            <w:r>
              <w:rPr>
                <w:rFonts w:hint="eastAsia" w:ascii="Times New Roman" w:hAnsi="Times New Roman" w:eastAsia="黑体" w:cs="Times New Roman"/>
                <w:color w:val="auto"/>
                <w:kern w:val="0"/>
                <w:sz w:val="21"/>
                <w:szCs w:val="21"/>
                <w:lang w:eastAsia="zh-CN"/>
              </w:rPr>
              <w:t>加油站</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both"/>
              <w:rPr>
                <w:rFonts w:hint="eastAsia"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rPr>
              <w:t>1.工作人员加油及卸油操作情况；2.档案保存记录情况；3.油气回收系统运行情况</w:t>
            </w:r>
          </w:p>
        </w:tc>
        <w:tc>
          <w:tcPr>
            <w:tcW w:w="94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val="en-US" w:eastAsia="zh-CN"/>
              </w:rPr>
              <w:t>5月-11月</w:t>
            </w:r>
          </w:p>
        </w:tc>
        <w:tc>
          <w:tcPr>
            <w:tcW w:w="743"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lang w:val="en-US" w:eastAsia="zh-CN"/>
              </w:rPr>
            </w:pPr>
          </w:p>
        </w:tc>
      </w:tr>
      <w:tr>
        <w:tblPrEx>
          <w:tblCellMar>
            <w:top w:w="0" w:type="dxa"/>
            <w:left w:w="108" w:type="dxa"/>
            <w:bottom w:w="0" w:type="dxa"/>
            <w:right w:w="108" w:type="dxa"/>
          </w:tblCellMar>
        </w:tblPrEx>
        <w:trPr>
          <w:trHeight w:val="556"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lang w:eastAsia="zh-CN"/>
              </w:rPr>
            </w:pPr>
            <w:r>
              <w:rPr>
                <w:rFonts w:hint="eastAsia" w:ascii="Times New Roman" w:hAnsi="Times New Roman" w:eastAsia="黑体" w:cs="Times New Roman"/>
                <w:color w:val="auto"/>
                <w:kern w:val="0"/>
                <w:sz w:val="21"/>
                <w:szCs w:val="21"/>
                <w:lang w:val="en-US" w:eastAsia="zh-CN"/>
              </w:rPr>
              <w:t>8</w:t>
            </w:r>
          </w:p>
        </w:tc>
        <w:tc>
          <w:tcPr>
            <w:tcW w:w="1242"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对在用非道路移动机械污染排放相关情况的行政检查</w:t>
            </w:r>
          </w:p>
        </w:tc>
        <w:tc>
          <w:tcPr>
            <w:tcW w:w="112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非道路移动机械所有单位、使用单位</w:t>
            </w:r>
          </w:p>
        </w:tc>
        <w:tc>
          <w:tcPr>
            <w:tcW w:w="3771" w:type="dxa"/>
            <w:tcBorders>
              <w:top w:val="single" w:color="auto" w:sz="4" w:space="0"/>
              <w:left w:val="nil"/>
              <w:bottom w:val="single" w:color="auto" w:sz="4" w:space="0"/>
              <w:right w:val="single" w:color="auto" w:sz="4" w:space="0"/>
            </w:tcBorders>
            <w:vAlign w:val="center"/>
          </w:tcPr>
          <w:p>
            <w:pPr>
              <w:widowControl/>
              <w:spacing w:after="0" w:line="240" w:lineRule="exact"/>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1.【法律】《大气污染防治法》（1987年9月通过，</w:t>
            </w:r>
            <w:r>
              <w:rPr>
                <w:rFonts w:ascii="Times New Roman" w:hAnsi="Times New Roman" w:eastAsia="黑体" w:cs="Times New Roman"/>
                <w:color w:val="auto"/>
                <w:kern w:val="0"/>
                <w:sz w:val="21"/>
                <w:szCs w:val="21"/>
              </w:rPr>
              <w:t>2018</w:t>
            </w:r>
            <w:r>
              <w:rPr>
                <w:rFonts w:hint="eastAsia" w:ascii="Times New Roman" w:hAnsi="Times New Roman" w:eastAsia="黑体" w:cs="Times New Roman"/>
                <w:color w:val="auto"/>
                <w:kern w:val="0"/>
                <w:sz w:val="21"/>
                <w:szCs w:val="21"/>
              </w:rPr>
              <w:t>年</w:t>
            </w:r>
            <w:r>
              <w:rPr>
                <w:rFonts w:ascii="Times New Roman" w:hAnsi="Times New Roman" w:eastAsia="黑体" w:cs="Times New Roman"/>
                <w:color w:val="auto"/>
                <w:kern w:val="0"/>
                <w:sz w:val="21"/>
                <w:szCs w:val="21"/>
              </w:rPr>
              <w:t>10</w:t>
            </w:r>
            <w:r>
              <w:rPr>
                <w:rFonts w:hint="eastAsia" w:ascii="Times New Roman" w:hAnsi="Times New Roman" w:eastAsia="黑体" w:cs="Times New Roman"/>
                <w:color w:val="auto"/>
                <w:kern w:val="0"/>
                <w:sz w:val="21"/>
                <w:szCs w:val="21"/>
              </w:rPr>
              <w:t>月修正）第五十六条；</w:t>
            </w:r>
          </w:p>
          <w:p>
            <w:pPr>
              <w:widowControl/>
              <w:spacing w:after="0" w:line="240" w:lineRule="exact"/>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2.【省政府规章】《山东省非道路移动机械排气污染防治规定》（</w:t>
            </w:r>
            <w:r>
              <w:rPr>
                <w:rFonts w:ascii="Times New Roman" w:hAnsi="Times New Roman" w:eastAsia="黑体" w:cs="Times New Roman"/>
                <w:color w:val="auto"/>
                <w:kern w:val="0"/>
                <w:sz w:val="21"/>
                <w:szCs w:val="21"/>
              </w:rPr>
              <w:t>2019</w:t>
            </w:r>
            <w:r>
              <w:rPr>
                <w:rFonts w:hint="eastAsia" w:ascii="Times New Roman" w:hAnsi="Times New Roman" w:eastAsia="黑体" w:cs="Times New Roman"/>
                <w:color w:val="auto"/>
                <w:kern w:val="0"/>
                <w:sz w:val="21"/>
                <w:szCs w:val="21"/>
              </w:rPr>
              <w:t>年</w:t>
            </w:r>
            <w:r>
              <w:rPr>
                <w:rFonts w:ascii="Times New Roman" w:hAnsi="Times New Roman" w:eastAsia="黑体" w:cs="Times New Roman"/>
                <w:color w:val="auto"/>
                <w:kern w:val="0"/>
                <w:sz w:val="21"/>
                <w:szCs w:val="21"/>
              </w:rPr>
              <w:t>12</w:t>
            </w:r>
            <w:r>
              <w:rPr>
                <w:rFonts w:hint="eastAsia" w:ascii="Times New Roman" w:hAnsi="Times New Roman" w:eastAsia="黑体" w:cs="Times New Roman"/>
                <w:color w:val="auto"/>
                <w:kern w:val="0"/>
                <w:sz w:val="21"/>
                <w:szCs w:val="21"/>
              </w:rPr>
              <w:t>月省政府令第</w:t>
            </w:r>
            <w:r>
              <w:rPr>
                <w:rFonts w:ascii="Times New Roman" w:hAnsi="Times New Roman" w:eastAsia="黑体" w:cs="Times New Roman"/>
                <w:color w:val="auto"/>
                <w:kern w:val="0"/>
                <w:sz w:val="21"/>
                <w:szCs w:val="21"/>
              </w:rPr>
              <w:t>327</w:t>
            </w:r>
            <w:r>
              <w:rPr>
                <w:rFonts w:hint="eastAsia" w:ascii="Times New Roman" w:hAnsi="Times New Roman" w:eastAsia="黑体" w:cs="Times New Roman"/>
                <w:color w:val="auto"/>
                <w:kern w:val="0"/>
                <w:sz w:val="21"/>
                <w:szCs w:val="21"/>
              </w:rPr>
              <w:t>号）第十五条、第十七条</w:t>
            </w:r>
          </w:p>
        </w:tc>
        <w:tc>
          <w:tcPr>
            <w:tcW w:w="937"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lang w:val="en-US" w:eastAsia="zh-CN"/>
              </w:rPr>
              <w:t>全区保有和使用非道路移动机械的企业、单位</w:t>
            </w:r>
          </w:p>
        </w:tc>
        <w:tc>
          <w:tcPr>
            <w:tcW w:w="1091"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eastAsia="zh-CN"/>
              </w:rPr>
              <w:t>全区</w:t>
            </w:r>
            <w:r>
              <w:rPr>
                <w:rFonts w:hint="default" w:ascii="Times New Roman" w:hAnsi="Times New Roman" w:eastAsia="黑体" w:cs="Times New Roman"/>
                <w:color w:val="auto"/>
                <w:kern w:val="0"/>
                <w:sz w:val="21"/>
                <w:szCs w:val="21"/>
                <w:lang w:eastAsia="zh-CN"/>
              </w:rPr>
              <w:t>检查抽测</w:t>
            </w:r>
            <w:r>
              <w:rPr>
                <w:rFonts w:hint="eastAsia" w:ascii="Times New Roman" w:hAnsi="Times New Roman" w:eastAsia="黑体" w:cs="Times New Roman"/>
                <w:color w:val="auto"/>
                <w:kern w:val="0"/>
                <w:sz w:val="21"/>
                <w:szCs w:val="21"/>
                <w:lang w:eastAsia="zh-CN"/>
              </w:rPr>
              <w:t>总数</w:t>
            </w:r>
            <w:r>
              <w:rPr>
                <w:rFonts w:hint="default" w:ascii="Times New Roman" w:hAnsi="Times New Roman" w:eastAsia="黑体" w:cs="Times New Roman"/>
                <w:color w:val="auto"/>
                <w:kern w:val="0"/>
                <w:sz w:val="21"/>
                <w:szCs w:val="21"/>
                <w:lang w:eastAsia="zh-CN"/>
              </w:rPr>
              <w:t>不少于</w:t>
            </w:r>
            <w:r>
              <w:rPr>
                <w:rFonts w:hint="eastAsia" w:ascii="Times New Roman" w:hAnsi="Times New Roman" w:eastAsia="黑体" w:cs="Times New Roman"/>
                <w:color w:val="auto"/>
                <w:kern w:val="0"/>
                <w:sz w:val="21"/>
                <w:szCs w:val="21"/>
                <w:lang w:val="en-US" w:eastAsia="zh-CN"/>
              </w:rPr>
              <w:t>1000</w:t>
            </w:r>
            <w:r>
              <w:rPr>
                <w:rFonts w:hint="eastAsia" w:ascii="Times New Roman" w:hAnsi="Times New Roman" w:eastAsia="黑体" w:cs="Times New Roman"/>
                <w:color w:val="auto"/>
                <w:kern w:val="0"/>
                <w:sz w:val="21"/>
                <w:szCs w:val="21"/>
                <w:lang w:eastAsia="zh-CN"/>
              </w:rPr>
              <w:t>台次</w:t>
            </w:r>
          </w:p>
        </w:tc>
        <w:tc>
          <w:tcPr>
            <w:tcW w:w="1146"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lang w:eastAsia="zh-CN"/>
              </w:rPr>
              <w:t>日常检查</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lang w:eastAsia="zh-CN"/>
              </w:rPr>
              <w:t>全区</w:t>
            </w:r>
            <w:r>
              <w:rPr>
                <w:rFonts w:hint="eastAsia" w:ascii="Times New Roman" w:hAnsi="Times New Roman" w:eastAsia="黑体" w:cs="Times New Roman"/>
                <w:color w:val="auto"/>
                <w:kern w:val="0"/>
                <w:sz w:val="21"/>
                <w:szCs w:val="21"/>
              </w:rPr>
              <w:t>非道路移动机械所有和使用单位</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1.机械编码登记情况；2.机械污染物达标排放和装置运行相关情况</w:t>
            </w:r>
          </w:p>
        </w:tc>
        <w:tc>
          <w:tcPr>
            <w:tcW w:w="94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lang w:val="en-US" w:eastAsia="zh-CN"/>
              </w:rPr>
              <w:t>4</w:t>
            </w:r>
            <w:r>
              <w:rPr>
                <w:rFonts w:hint="eastAsia" w:ascii="Times New Roman" w:hAnsi="Times New Roman" w:eastAsia="黑体" w:cs="Times New Roman"/>
                <w:color w:val="auto"/>
                <w:kern w:val="0"/>
                <w:sz w:val="21"/>
                <w:szCs w:val="21"/>
              </w:rPr>
              <w:t>月-1</w:t>
            </w:r>
            <w:r>
              <w:rPr>
                <w:rFonts w:hint="eastAsia" w:ascii="Times New Roman" w:hAnsi="Times New Roman" w:eastAsia="黑体" w:cs="Times New Roman"/>
                <w:color w:val="auto"/>
                <w:kern w:val="0"/>
                <w:sz w:val="21"/>
                <w:szCs w:val="21"/>
                <w:lang w:val="en-US" w:eastAsia="zh-CN"/>
              </w:rPr>
              <w:t>2</w:t>
            </w:r>
            <w:r>
              <w:rPr>
                <w:rFonts w:hint="eastAsia" w:ascii="Times New Roman" w:hAnsi="Times New Roman" w:eastAsia="黑体" w:cs="Times New Roman"/>
                <w:color w:val="auto"/>
                <w:kern w:val="0"/>
                <w:sz w:val="21"/>
                <w:szCs w:val="21"/>
              </w:rPr>
              <w:t>月</w:t>
            </w:r>
          </w:p>
        </w:tc>
        <w:tc>
          <w:tcPr>
            <w:tcW w:w="743"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p>
        </w:tc>
      </w:tr>
      <w:tr>
        <w:tblPrEx>
          <w:tblCellMar>
            <w:top w:w="0" w:type="dxa"/>
            <w:left w:w="108" w:type="dxa"/>
            <w:bottom w:w="0" w:type="dxa"/>
            <w:right w:w="108" w:type="dxa"/>
          </w:tblCellMar>
        </w:tblPrEx>
        <w:trPr>
          <w:trHeight w:val="556"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lang w:eastAsia="zh-CN"/>
              </w:rPr>
            </w:pPr>
            <w:r>
              <w:rPr>
                <w:rFonts w:hint="eastAsia" w:ascii="Times New Roman" w:hAnsi="Times New Roman" w:eastAsia="黑体" w:cs="Times New Roman"/>
                <w:color w:val="auto"/>
                <w:kern w:val="0"/>
                <w:sz w:val="21"/>
                <w:szCs w:val="21"/>
                <w:lang w:val="en-US" w:eastAsia="zh-CN"/>
              </w:rPr>
              <w:t>9</w:t>
            </w:r>
          </w:p>
        </w:tc>
        <w:tc>
          <w:tcPr>
            <w:tcW w:w="1242"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对在用机动车污染排放相关情况的行政检查</w:t>
            </w:r>
          </w:p>
        </w:tc>
        <w:tc>
          <w:tcPr>
            <w:tcW w:w="1125"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lang w:eastAsia="zh-CN"/>
              </w:rPr>
              <w:t>机动车所有人、使用人、</w:t>
            </w:r>
            <w:r>
              <w:rPr>
                <w:rFonts w:hint="default" w:ascii="Times New Roman" w:hAnsi="Times New Roman" w:eastAsia="黑体" w:cs="Times New Roman"/>
                <w:color w:val="auto"/>
                <w:kern w:val="0"/>
                <w:sz w:val="21"/>
                <w:szCs w:val="21"/>
              </w:rPr>
              <w:t>物流公司</w:t>
            </w:r>
            <w:r>
              <w:rPr>
                <w:rFonts w:hint="eastAsia" w:ascii="Times New Roman" w:hAnsi="Times New Roman" w:eastAsia="黑体" w:cs="Times New Roman"/>
                <w:color w:val="auto"/>
                <w:kern w:val="0"/>
                <w:sz w:val="21"/>
                <w:szCs w:val="21"/>
                <w:lang w:eastAsia="zh-CN"/>
              </w:rPr>
              <w:t>和</w:t>
            </w:r>
            <w:r>
              <w:rPr>
                <w:rFonts w:hint="default" w:ascii="Times New Roman" w:hAnsi="Times New Roman" w:eastAsia="黑体" w:cs="Times New Roman"/>
                <w:color w:val="auto"/>
                <w:kern w:val="0"/>
                <w:sz w:val="21"/>
                <w:szCs w:val="21"/>
              </w:rPr>
              <w:t>运输企业</w:t>
            </w:r>
          </w:p>
        </w:tc>
        <w:tc>
          <w:tcPr>
            <w:tcW w:w="3771"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1.【法律】《大气污染防治法》（1987年9月通过，2018年10月修正）第五十一条、第五十三条、第五十五条、第五十九条；</w:t>
            </w:r>
          </w:p>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2</w:t>
            </w:r>
            <w:r>
              <w:rPr>
                <w:rFonts w:ascii="Times New Roman" w:hAnsi="Times New Roman" w:eastAsia="黑体" w:cs="Times New Roman"/>
                <w:color w:val="auto"/>
                <w:kern w:val="0"/>
                <w:sz w:val="21"/>
                <w:szCs w:val="21"/>
              </w:rPr>
              <w:t>.</w:t>
            </w:r>
            <w:r>
              <w:rPr>
                <w:rFonts w:hint="eastAsia" w:ascii="Times New Roman" w:hAnsi="Times New Roman" w:eastAsia="黑体" w:cs="Times New Roman"/>
                <w:color w:val="auto"/>
                <w:kern w:val="0"/>
                <w:sz w:val="21"/>
                <w:szCs w:val="21"/>
              </w:rPr>
              <w:t>【地方性法规】《山东省机动车排气污染防治条例》（2011年5月通过，</w:t>
            </w:r>
            <w:r>
              <w:rPr>
                <w:rFonts w:ascii="Times New Roman" w:hAnsi="Times New Roman" w:eastAsia="黑体" w:cs="Times New Roman"/>
                <w:color w:val="auto"/>
                <w:kern w:val="0"/>
                <w:sz w:val="21"/>
                <w:szCs w:val="21"/>
              </w:rPr>
              <w:t>2022</w:t>
            </w:r>
            <w:r>
              <w:rPr>
                <w:rFonts w:hint="eastAsia" w:ascii="Times New Roman" w:hAnsi="Times New Roman" w:eastAsia="黑体" w:cs="Times New Roman"/>
                <w:color w:val="auto"/>
                <w:kern w:val="0"/>
                <w:sz w:val="21"/>
                <w:szCs w:val="21"/>
              </w:rPr>
              <w:t>年</w:t>
            </w:r>
            <w:r>
              <w:rPr>
                <w:rFonts w:ascii="Times New Roman" w:hAnsi="Times New Roman" w:eastAsia="黑体" w:cs="Times New Roman"/>
                <w:color w:val="auto"/>
                <w:kern w:val="0"/>
                <w:sz w:val="21"/>
                <w:szCs w:val="21"/>
              </w:rPr>
              <w:t>3</w:t>
            </w:r>
            <w:r>
              <w:rPr>
                <w:rFonts w:hint="eastAsia" w:ascii="Times New Roman" w:hAnsi="Times New Roman" w:eastAsia="黑体" w:cs="Times New Roman"/>
                <w:color w:val="auto"/>
                <w:kern w:val="0"/>
                <w:sz w:val="21"/>
                <w:szCs w:val="21"/>
              </w:rPr>
              <w:t>月修正）第十三条、第十四条、第二十四条、第二十五条</w:t>
            </w:r>
          </w:p>
        </w:tc>
        <w:tc>
          <w:tcPr>
            <w:tcW w:w="937"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val="en-US" w:eastAsia="zh-CN"/>
              </w:rPr>
              <w:t>/</w:t>
            </w:r>
          </w:p>
        </w:tc>
        <w:tc>
          <w:tcPr>
            <w:tcW w:w="1091"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color w:val="auto"/>
                <w:kern w:val="0"/>
                <w:sz w:val="21"/>
                <w:szCs w:val="21"/>
                <w:lang w:eastAsia="zh-CN"/>
              </w:rPr>
            </w:pPr>
            <w:r>
              <w:rPr>
                <w:rFonts w:hint="eastAsia" w:ascii="Times New Roman" w:hAnsi="Times New Roman" w:eastAsia="黑体" w:cs="Times New Roman"/>
                <w:color w:val="auto"/>
                <w:kern w:val="0"/>
                <w:sz w:val="21"/>
                <w:szCs w:val="21"/>
                <w:lang w:val="en-US" w:eastAsia="zh-CN"/>
              </w:rPr>
              <w:t>2</w:t>
            </w:r>
            <w:r>
              <w:rPr>
                <w:rFonts w:hint="default" w:ascii="Times New Roman" w:hAnsi="Times New Roman" w:eastAsia="黑体" w:cs="Times New Roman"/>
                <w:color w:val="auto"/>
                <w:kern w:val="0"/>
                <w:sz w:val="21"/>
                <w:szCs w:val="21"/>
                <w:lang w:eastAsia="zh-CN"/>
              </w:rPr>
              <w:t>家</w:t>
            </w:r>
          </w:p>
        </w:tc>
        <w:tc>
          <w:tcPr>
            <w:tcW w:w="1146"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lang w:eastAsia="zh-CN"/>
              </w:rPr>
            </w:pPr>
            <w:r>
              <w:rPr>
                <w:rFonts w:hint="eastAsia" w:ascii="Times New Roman" w:hAnsi="Times New Roman" w:eastAsia="黑体" w:cs="Times New Roman"/>
                <w:color w:val="auto"/>
                <w:kern w:val="0"/>
                <w:sz w:val="21"/>
                <w:szCs w:val="21"/>
              </w:rPr>
              <w:t>日常检查</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lang w:eastAsia="zh-CN"/>
              </w:rPr>
              <w:t>全区机动车所有人、使用人、</w:t>
            </w:r>
            <w:r>
              <w:rPr>
                <w:rFonts w:hint="default" w:ascii="Times New Roman" w:hAnsi="Times New Roman" w:eastAsia="黑体" w:cs="Times New Roman"/>
                <w:color w:val="auto"/>
                <w:kern w:val="0"/>
                <w:sz w:val="21"/>
                <w:szCs w:val="21"/>
              </w:rPr>
              <w:t>物流公司</w:t>
            </w:r>
            <w:r>
              <w:rPr>
                <w:rFonts w:hint="eastAsia" w:ascii="Times New Roman" w:hAnsi="Times New Roman" w:eastAsia="黑体" w:cs="Times New Roman"/>
                <w:color w:val="auto"/>
                <w:kern w:val="0"/>
                <w:sz w:val="21"/>
                <w:szCs w:val="21"/>
                <w:lang w:eastAsia="zh-CN"/>
              </w:rPr>
              <w:t>和</w:t>
            </w:r>
            <w:r>
              <w:rPr>
                <w:rFonts w:hint="default" w:ascii="Times New Roman" w:hAnsi="Times New Roman" w:eastAsia="黑体" w:cs="Times New Roman"/>
                <w:color w:val="auto"/>
                <w:kern w:val="0"/>
                <w:sz w:val="21"/>
                <w:szCs w:val="21"/>
              </w:rPr>
              <w:t>运输企业</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1.污染物排放和机动车排气污染控制装置装置运行情况</w:t>
            </w:r>
          </w:p>
        </w:tc>
        <w:tc>
          <w:tcPr>
            <w:tcW w:w="94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4月-1</w:t>
            </w:r>
            <w:r>
              <w:rPr>
                <w:rFonts w:hint="eastAsia" w:ascii="Times New Roman" w:hAnsi="Times New Roman" w:eastAsia="黑体" w:cs="Times New Roman"/>
                <w:color w:val="auto"/>
                <w:kern w:val="0"/>
                <w:sz w:val="21"/>
                <w:szCs w:val="21"/>
                <w:lang w:val="en-US" w:eastAsia="zh-CN"/>
              </w:rPr>
              <w:t>2</w:t>
            </w:r>
            <w:r>
              <w:rPr>
                <w:rFonts w:hint="eastAsia" w:ascii="Times New Roman" w:hAnsi="Times New Roman" w:eastAsia="黑体" w:cs="Times New Roman"/>
                <w:color w:val="auto"/>
                <w:kern w:val="0"/>
                <w:sz w:val="21"/>
                <w:szCs w:val="21"/>
              </w:rPr>
              <w:t>月</w:t>
            </w:r>
          </w:p>
        </w:tc>
        <w:tc>
          <w:tcPr>
            <w:tcW w:w="743"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p>
        </w:tc>
      </w:tr>
      <w:tr>
        <w:tblPrEx>
          <w:tblCellMar>
            <w:top w:w="0" w:type="dxa"/>
            <w:left w:w="108" w:type="dxa"/>
            <w:bottom w:w="0" w:type="dxa"/>
            <w:right w:w="108" w:type="dxa"/>
          </w:tblCellMar>
        </w:tblPrEx>
        <w:trPr>
          <w:trHeight w:val="556"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val="en-US" w:eastAsia="zh-CN"/>
              </w:rPr>
              <w:t>10</w:t>
            </w:r>
          </w:p>
        </w:tc>
        <w:tc>
          <w:tcPr>
            <w:tcW w:w="1242" w:type="dxa"/>
            <w:tcBorders>
              <w:top w:val="single" w:color="auto" w:sz="4" w:space="0"/>
              <w:left w:val="nil"/>
              <w:bottom w:val="single" w:color="auto" w:sz="4" w:space="0"/>
              <w:right w:val="single" w:color="auto" w:sz="4" w:space="0"/>
            </w:tcBorders>
            <w:noWrap w:val="0"/>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对在用机动车污染排放相关情况的行政检查</w:t>
            </w:r>
          </w:p>
        </w:tc>
        <w:tc>
          <w:tcPr>
            <w:tcW w:w="1125" w:type="dxa"/>
            <w:tcBorders>
              <w:top w:val="single" w:color="auto" w:sz="4" w:space="0"/>
              <w:left w:val="nil"/>
              <w:bottom w:val="single" w:color="auto" w:sz="4" w:space="0"/>
              <w:right w:val="single" w:color="auto" w:sz="4" w:space="0"/>
            </w:tcBorders>
            <w:noWrap w:val="0"/>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lang w:eastAsia="zh-CN"/>
              </w:rPr>
              <w:t>全区重型柴油货车集中企业</w:t>
            </w:r>
          </w:p>
        </w:tc>
        <w:tc>
          <w:tcPr>
            <w:tcW w:w="3771" w:type="dxa"/>
            <w:tcBorders>
              <w:top w:val="single" w:color="auto" w:sz="4" w:space="0"/>
              <w:left w:val="nil"/>
              <w:bottom w:val="single" w:color="auto" w:sz="4" w:space="0"/>
              <w:right w:val="single" w:color="auto" w:sz="4" w:space="0"/>
            </w:tcBorders>
            <w:noWrap w:val="0"/>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1.【法律】《大气污染防治法》（1987年9月通过，2018年10月修正）第五十一条、第五十三条、第五十五条、第五十九条；</w:t>
            </w:r>
          </w:p>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2</w:t>
            </w:r>
            <w:r>
              <w:rPr>
                <w:rFonts w:ascii="Times New Roman" w:hAnsi="Times New Roman" w:eastAsia="黑体" w:cs="Times New Roman"/>
                <w:color w:val="auto"/>
                <w:kern w:val="0"/>
                <w:sz w:val="21"/>
                <w:szCs w:val="21"/>
              </w:rPr>
              <w:t>.</w:t>
            </w:r>
            <w:r>
              <w:rPr>
                <w:rFonts w:hint="eastAsia" w:ascii="Times New Roman" w:hAnsi="Times New Roman" w:eastAsia="黑体" w:cs="Times New Roman"/>
                <w:color w:val="auto"/>
                <w:kern w:val="0"/>
                <w:sz w:val="21"/>
                <w:szCs w:val="21"/>
              </w:rPr>
              <w:t>【地方性法规】《山东省机动车排气污染防治条例》（2011年5月通过，</w:t>
            </w:r>
            <w:r>
              <w:rPr>
                <w:rFonts w:ascii="Times New Roman" w:hAnsi="Times New Roman" w:eastAsia="黑体" w:cs="Times New Roman"/>
                <w:color w:val="auto"/>
                <w:kern w:val="0"/>
                <w:sz w:val="21"/>
                <w:szCs w:val="21"/>
              </w:rPr>
              <w:t>2022</w:t>
            </w:r>
            <w:r>
              <w:rPr>
                <w:rFonts w:hint="eastAsia" w:ascii="Times New Roman" w:hAnsi="Times New Roman" w:eastAsia="黑体" w:cs="Times New Roman"/>
                <w:color w:val="auto"/>
                <w:kern w:val="0"/>
                <w:sz w:val="21"/>
                <w:szCs w:val="21"/>
              </w:rPr>
              <w:t>年</w:t>
            </w:r>
            <w:r>
              <w:rPr>
                <w:rFonts w:ascii="Times New Roman" w:hAnsi="Times New Roman" w:eastAsia="黑体" w:cs="Times New Roman"/>
                <w:color w:val="auto"/>
                <w:kern w:val="0"/>
                <w:sz w:val="21"/>
                <w:szCs w:val="21"/>
              </w:rPr>
              <w:t>3</w:t>
            </w:r>
            <w:r>
              <w:rPr>
                <w:rFonts w:hint="eastAsia" w:ascii="Times New Roman" w:hAnsi="Times New Roman" w:eastAsia="黑体" w:cs="Times New Roman"/>
                <w:color w:val="auto"/>
                <w:kern w:val="0"/>
                <w:sz w:val="21"/>
                <w:szCs w:val="21"/>
              </w:rPr>
              <w:t>月修正）第十三条、第十四条、第二十四条、第二十五条</w:t>
            </w:r>
          </w:p>
        </w:tc>
        <w:tc>
          <w:tcPr>
            <w:tcW w:w="937" w:type="dxa"/>
            <w:tcBorders>
              <w:top w:val="single" w:color="auto" w:sz="4" w:space="0"/>
              <w:left w:val="nil"/>
              <w:bottom w:val="single" w:color="auto" w:sz="4" w:space="0"/>
              <w:right w:val="single" w:color="auto" w:sz="4" w:space="0"/>
            </w:tcBorders>
            <w:noWrap w:val="0"/>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lang w:val="en-US" w:eastAsia="zh-CN"/>
              </w:rPr>
              <w:t>2家</w:t>
            </w:r>
            <w:r>
              <w:rPr>
                <w:rFonts w:hint="default" w:ascii="Times New Roman" w:hAnsi="Times New Roman" w:eastAsia="黑体" w:cs="Times New Roman"/>
                <w:color w:val="auto"/>
                <w:kern w:val="0"/>
                <w:sz w:val="21"/>
                <w:szCs w:val="21"/>
                <w:lang w:val="en-US" w:eastAsia="zh-CN"/>
              </w:rPr>
              <w:t>(</w:t>
            </w:r>
            <w:r>
              <w:rPr>
                <w:rFonts w:hint="eastAsia" w:ascii="Times New Roman" w:hAnsi="Times New Roman" w:eastAsia="黑体" w:cs="Times New Roman"/>
                <w:color w:val="auto"/>
                <w:kern w:val="0"/>
                <w:sz w:val="21"/>
                <w:szCs w:val="21"/>
                <w:lang w:val="en-US" w:eastAsia="zh-CN"/>
              </w:rPr>
              <w:t>动态更新）</w:t>
            </w:r>
          </w:p>
        </w:tc>
        <w:tc>
          <w:tcPr>
            <w:tcW w:w="1091" w:type="dxa"/>
            <w:tcBorders>
              <w:top w:val="single" w:color="auto" w:sz="4" w:space="0"/>
              <w:left w:val="nil"/>
              <w:bottom w:val="single" w:color="auto" w:sz="4" w:space="0"/>
              <w:right w:val="single" w:color="auto" w:sz="4" w:space="0"/>
            </w:tcBorders>
            <w:noWrap w:val="0"/>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lang w:val="en-US" w:eastAsia="zh-CN"/>
              </w:rPr>
              <w:t>2家（动态更新）</w:t>
            </w:r>
          </w:p>
        </w:tc>
        <w:tc>
          <w:tcPr>
            <w:tcW w:w="1146" w:type="dxa"/>
            <w:tcBorders>
              <w:top w:val="single" w:color="auto" w:sz="4" w:space="0"/>
              <w:left w:val="nil"/>
              <w:bottom w:val="single" w:color="auto" w:sz="4" w:space="0"/>
              <w:right w:val="single" w:color="auto" w:sz="4" w:space="0"/>
            </w:tcBorders>
            <w:noWrap w:val="0"/>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日常检查</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lang w:eastAsia="zh-CN"/>
              </w:rPr>
              <w:t>全区重型柴油货车集中企业通行的重型柴油货车</w:t>
            </w:r>
          </w:p>
        </w:tc>
        <w:tc>
          <w:tcPr>
            <w:tcW w:w="2460"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1.污染物排放和机动车排气污染控制装置装置运行情况</w:t>
            </w:r>
            <w:r>
              <w:rPr>
                <w:rFonts w:hint="eastAsia" w:ascii="Times New Roman" w:hAnsi="Times New Roman" w:eastAsia="黑体" w:cs="Times New Roman"/>
                <w:color w:val="auto"/>
                <w:kern w:val="0"/>
                <w:sz w:val="21"/>
                <w:szCs w:val="21"/>
                <w:lang w:val="en-US" w:eastAsia="zh-CN"/>
              </w:rPr>
              <w:t>2.尾气排放情况</w:t>
            </w:r>
          </w:p>
        </w:tc>
        <w:tc>
          <w:tcPr>
            <w:tcW w:w="945" w:type="dxa"/>
            <w:tcBorders>
              <w:top w:val="single" w:color="auto" w:sz="4" w:space="0"/>
              <w:left w:val="nil"/>
              <w:bottom w:val="single" w:color="auto" w:sz="4" w:space="0"/>
              <w:right w:val="single" w:color="auto" w:sz="4" w:space="0"/>
            </w:tcBorders>
            <w:noWrap w:val="0"/>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lang w:val="en-US" w:eastAsia="zh-CN"/>
              </w:rPr>
              <w:t>3</w:t>
            </w:r>
            <w:r>
              <w:rPr>
                <w:rFonts w:hint="eastAsia" w:ascii="Times New Roman" w:hAnsi="Times New Roman" w:eastAsia="黑体" w:cs="Times New Roman"/>
                <w:color w:val="auto"/>
                <w:kern w:val="0"/>
                <w:sz w:val="21"/>
                <w:szCs w:val="21"/>
              </w:rPr>
              <w:t>月-1</w:t>
            </w:r>
            <w:r>
              <w:rPr>
                <w:rFonts w:hint="eastAsia" w:ascii="Times New Roman" w:hAnsi="Times New Roman" w:eastAsia="黑体" w:cs="Times New Roman"/>
                <w:color w:val="auto"/>
                <w:kern w:val="0"/>
                <w:sz w:val="21"/>
                <w:szCs w:val="21"/>
                <w:lang w:val="en-US" w:eastAsia="zh-CN"/>
              </w:rPr>
              <w:t>2</w:t>
            </w:r>
            <w:r>
              <w:rPr>
                <w:rFonts w:hint="eastAsia" w:ascii="Times New Roman" w:hAnsi="Times New Roman" w:eastAsia="黑体" w:cs="Times New Roman"/>
                <w:color w:val="auto"/>
                <w:kern w:val="0"/>
                <w:sz w:val="21"/>
                <w:szCs w:val="21"/>
              </w:rPr>
              <w:t>月</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0" w:line="240" w:lineRule="exact"/>
              <w:jc w:val="center"/>
              <w:rPr>
                <w:rFonts w:ascii="Times New Roman" w:hAnsi="Times New Roman" w:eastAsia="黑体" w:cs="Times New Roman"/>
                <w:color w:val="auto"/>
                <w:kern w:val="0"/>
                <w:sz w:val="21"/>
                <w:szCs w:val="21"/>
              </w:rPr>
            </w:pPr>
          </w:p>
        </w:tc>
      </w:tr>
      <w:tr>
        <w:tblPrEx>
          <w:tblCellMar>
            <w:top w:w="0" w:type="dxa"/>
            <w:left w:w="108" w:type="dxa"/>
            <w:bottom w:w="0" w:type="dxa"/>
            <w:right w:w="108" w:type="dxa"/>
          </w:tblCellMar>
        </w:tblPrEx>
        <w:trPr>
          <w:trHeight w:val="556"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exact"/>
              <w:jc w:val="center"/>
              <w:rPr>
                <w:rFonts w:hint="eastAsia" w:ascii="Times New Roman" w:hAnsi="Times New Roman" w:eastAsia="黑体" w:cs="Times New Roman"/>
                <w:color w:val="auto"/>
                <w:kern w:val="0"/>
                <w:sz w:val="21"/>
                <w:szCs w:val="21"/>
                <w:lang w:val="en-US" w:eastAsia="zh-CN"/>
              </w:rPr>
            </w:pPr>
            <w:r>
              <w:rPr>
                <w:rFonts w:hint="default" w:ascii="Times New Roman" w:hAnsi="Times New Roman" w:eastAsia="黑体" w:cs="Times New Roman"/>
                <w:color w:val="auto"/>
                <w:kern w:val="0"/>
                <w:sz w:val="21"/>
                <w:szCs w:val="21"/>
                <w:lang w:val="en-US"/>
              </w:rPr>
              <w:t>1</w:t>
            </w:r>
            <w:r>
              <w:rPr>
                <w:rFonts w:hint="eastAsia" w:ascii="Times New Roman" w:hAnsi="Times New Roman" w:eastAsia="黑体" w:cs="Times New Roman"/>
                <w:color w:val="auto"/>
                <w:kern w:val="0"/>
                <w:sz w:val="21"/>
                <w:szCs w:val="21"/>
                <w:lang w:val="en-US" w:eastAsia="zh-CN"/>
              </w:rPr>
              <w:t>1</w:t>
            </w:r>
          </w:p>
        </w:tc>
        <w:tc>
          <w:tcPr>
            <w:tcW w:w="1242" w:type="dxa"/>
            <w:tcBorders>
              <w:top w:val="single" w:color="auto" w:sz="4" w:space="0"/>
              <w:left w:val="nil"/>
              <w:bottom w:val="single" w:color="auto" w:sz="4" w:space="0"/>
              <w:right w:val="single" w:color="auto" w:sz="4" w:space="0"/>
            </w:tcBorders>
            <w:noWrap w:val="0"/>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对机动车排放检验机构和维修单位的行政检查</w:t>
            </w:r>
          </w:p>
        </w:tc>
        <w:tc>
          <w:tcPr>
            <w:tcW w:w="1125" w:type="dxa"/>
            <w:tcBorders>
              <w:top w:val="single" w:color="auto" w:sz="4" w:space="0"/>
              <w:left w:val="nil"/>
              <w:bottom w:val="single" w:color="auto" w:sz="4" w:space="0"/>
              <w:right w:val="single" w:color="auto" w:sz="4" w:space="0"/>
            </w:tcBorders>
            <w:noWrap w:val="0"/>
            <w:vAlign w:val="center"/>
          </w:tcPr>
          <w:p>
            <w:pPr>
              <w:widowControl/>
              <w:spacing w:after="0" w:line="240" w:lineRule="exact"/>
              <w:jc w:val="center"/>
              <w:rPr>
                <w:rFonts w:hint="eastAsia" w:ascii="Times New Roman" w:hAnsi="Times New Roman" w:eastAsia="黑体" w:cs="Times New Roman"/>
                <w:color w:val="auto"/>
                <w:kern w:val="0"/>
                <w:sz w:val="21"/>
                <w:szCs w:val="21"/>
                <w:lang w:eastAsia="zh-CN"/>
              </w:rPr>
            </w:pPr>
            <w:r>
              <w:rPr>
                <w:rFonts w:hint="eastAsia" w:ascii="Times New Roman" w:hAnsi="Times New Roman" w:eastAsia="黑体" w:cs="Times New Roman"/>
                <w:color w:val="auto"/>
                <w:kern w:val="0"/>
                <w:sz w:val="21"/>
                <w:szCs w:val="21"/>
              </w:rPr>
              <w:t>机动车排放检验机构</w:t>
            </w:r>
          </w:p>
        </w:tc>
        <w:tc>
          <w:tcPr>
            <w:tcW w:w="3771" w:type="dxa"/>
            <w:tcBorders>
              <w:top w:val="single" w:color="auto" w:sz="4" w:space="0"/>
              <w:left w:val="nil"/>
              <w:bottom w:val="single" w:color="auto" w:sz="4" w:space="0"/>
              <w:right w:val="single" w:color="auto" w:sz="4" w:space="0"/>
            </w:tcBorders>
            <w:noWrap w:val="0"/>
            <w:vAlign w:val="center"/>
          </w:tcPr>
          <w:p>
            <w:pPr>
              <w:widowControl/>
              <w:spacing w:after="0" w:line="240" w:lineRule="exact"/>
              <w:jc w:val="both"/>
              <w:rPr>
                <w:rFonts w:ascii="Times New Roman" w:hAnsi="Times New Roman" w:eastAsia="黑体" w:cs="Times New Roman"/>
                <w:color w:val="auto"/>
                <w:kern w:val="0"/>
                <w:sz w:val="21"/>
                <w:szCs w:val="21"/>
              </w:rPr>
            </w:pPr>
            <w:r>
              <w:rPr>
                <w:rFonts w:ascii="Times New Roman" w:hAnsi="Times New Roman" w:eastAsia="黑体" w:cs="Times New Roman"/>
                <w:color w:val="auto"/>
                <w:kern w:val="0"/>
                <w:sz w:val="21"/>
                <w:szCs w:val="21"/>
              </w:rPr>
              <w:t>1.</w:t>
            </w:r>
            <w:r>
              <w:rPr>
                <w:rFonts w:hint="eastAsia" w:ascii="Times New Roman" w:hAnsi="Times New Roman" w:eastAsia="黑体" w:cs="Times New Roman"/>
                <w:color w:val="auto"/>
                <w:kern w:val="0"/>
                <w:sz w:val="21"/>
                <w:szCs w:val="21"/>
              </w:rPr>
              <w:t>【法律】《大气污染防治法》（1987年9月通过，</w:t>
            </w:r>
            <w:r>
              <w:rPr>
                <w:rFonts w:ascii="Times New Roman" w:hAnsi="Times New Roman" w:eastAsia="黑体" w:cs="Times New Roman"/>
                <w:color w:val="auto"/>
                <w:kern w:val="0"/>
                <w:sz w:val="21"/>
                <w:szCs w:val="21"/>
              </w:rPr>
              <w:t>2018</w:t>
            </w:r>
            <w:r>
              <w:rPr>
                <w:rFonts w:hint="eastAsia" w:ascii="Times New Roman" w:hAnsi="Times New Roman" w:eastAsia="黑体" w:cs="Times New Roman"/>
                <w:color w:val="auto"/>
                <w:kern w:val="0"/>
                <w:sz w:val="21"/>
                <w:szCs w:val="21"/>
              </w:rPr>
              <w:t>年</w:t>
            </w:r>
            <w:r>
              <w:rPr>
                <w:rFonts w:ascii="Times New Roman" w:hAnsi="Times New Roman" w:eastAsia="黑体" w:cs="Times New Roman"/>
                <w:color w:val="auto"/>
                <w:kern w:val="0"/>
                <w:sz w:val="21"/>
                <w:szCs w:val="21"/>
              </w:rPr>
              <w:t>10</w:t>
            </w:r>
            <w:r>
              <w:rPr>
                <w:rFonts w:hint="eastAsia" w:ascii="Times New Roman" w:hAnsi="Times New Roman" w:eastAsia="黑体" w:cs="Times New Roman"/>
                <w:color w:val="auto"/>
                <w:kern w:val="0"/>
                <w:sz w:val="21"/>
                <w:szCs w:val="21"/>
              </w:rPr>
              <w:t>月修正）第五十四条、第五十五条；</w:t>
            </w:r>
          </w:p>
          <w:p>
            <w:pPr>
              <w:widowControl/>
              <w:spacing w:after="0" w:line="240" w:lineRule="exact"/>
              <w:jc w:val="both"/>
              <w:rPr>
                <w:rFonts w:ascii="Times New Roman" w:hAnsi="Times New Roman" w:eastAsia="黑体" w:cs="Times New Roman"/>
                <w:color w:val="auto"/>
                <w:kern w:val="0"/>
                <w:sz w:val="21"/>
                <w:szCs w:val="21"/>
              </w:rPr>
            </w:pPr>
            <w:r>
              <w:rPr>
                <w:rFonts w:ascii="Times New Roman" w:hAnsi="Times New Roman" w:eastAsia="黑体" w:cs="Times New Roman"/>
                <w:color w:val="auto"/>
                <w:kern w:val="0"/>
                <w:sz w:val="21"/>
                <w:szCs w:val="21"/>
              </w:rPr>
              <w:t>2.</w:t>
            </w:r>
            <w:r>
              <w:rPr>
                <w:rFonts w:hint="eastAsia" w:ascii="Times New Roman" w:hAnsi="Times New Roman" w:eastAsia="黑体" w:cs="Times New Roman"/>
                <w:color w:val="auto"/>
                <w:kern w:val="0"/>
                <w:sz w:val="21"/>
                <w:szCs w:val="21"/>
              </w:rPr>
              <w:t>【地方性法规】《山东省机动车排气污染防治条例》（2011年5月通过，</w:t>
            </w:r>
            <w:r>
              <w:rPr>
                <w:rFonts w:ascii="Times New Roman" w:hAnsi="Times New Roman" w:eastAsia="黑体" w:cs="Times New Roman"/>
                <w:color w:val="auto"/>
                <w:kern w:val="0"/>
                <w:sz w:val="21"/>
                <w:szCs w:val="21"/>
              </w:rPr>
              <w:t>2022</w:t>
            </w:r>
            <w:r>
              <w:rPr>
                <w:rFonts w:hint="eastAsia" w:ascii="Times New Roman" w:hAnsi="Times New Roman" w:eastAsia="黑体" w:cs="Times New Roman"/>
                <w:color w:val="auto"/>
                <w:kern w:val="0"/>
                <w:sz w:val="21"/>
                <w:szCs w:val="21"/>
              </w:rPr>
              <w:t>年</w:t>
            </w:r>
            <w:r>
              <w:rPr>
                <w:rFonts w:ascii="Times New Roman" w:hAnsi="Times New Roman" w:eastAsia="黑体" w:cs="Times New Roman"/>
                <w:color w:val="auto"/>
                <w:kern w:val="0"/>
                <w:sz w:val="21"/>
                <w:szCs w:val="21"/>
              </w:rPr>
              <w:t>3</w:t>
            </w:r>
            <w:r>
              <w:rPr>
                <w:rFonts w:hint="eastAsia" w:ascii="Times New Roman" w:hAnsi="Times New Roman" w:eastAsia="黑体" w:cs="Times New Roman"/>
                <w:color w:val="auto"/>
                <w:kern w:val="0"/>
                <w:sz w:val="21"/>
                <w:szCs w:val="21"/>
              </w:rPr>
              <w:t>月修正）第十八条</w:t>
            </w:r>
          </w:p>
        </w:tc>
        <w:tc>
          <w:tcPr>
            <w:tcW w:w="937" w:type="dxa"/>
            <w:tcBorders>
              <w:top w:val="single" w:color="auto" w:sz="4" w:space="0"/>
              <w:left w:val="nil"/>
              <w:bottom w:val="single" w:color="auto" w:sz="4" w:space="0"/>
              <w:right w:val="single" w:color="auto" w:sz="4" w:space="0"/>
            </w:tcBorders>
            <w:noWrap w:val="0"/>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val="en-US" w:eastAsia="zh-CN"/>
              </w:rPr>
              <w:t>3</w:t>
            </w:r>
            <w:r>
              <w:rPr>
                <w:rFonts w:hint="eastAsia" w:ascii="Times New Roman" w:hAnsi="Times New Roman" w:eastAsia="黑体" w:cs="Times New Roman"/>
                <w:color w:val="auto"/>
                <w:kern w:val="0"/>
                <w:sz w:val="21"/>
                <w:szCs w:val="21"/>
              </w:rPr>
              <w:t>家</w:t>
            </w:r>
          </w:p>
        </w:tc>
        <w:tc>
          <w:tcPr>
            <w:tcW w:w="1091" w:type="dxa"/>
            <w:tcBorders>
              <w:top w:val="single" w:color="auto" w:sz="4" w:space="0"/>
              <w:left w:val="nil"/>
              <w:bottom w:val="single" w:color="auto" w:sz="4" w:space="0"/>
              <w:right w:val="single" w:color="auto" w:sz="4" w:space="0"/>
            </w:tcBorders>
            <w:noWrap w:val="0"/>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val="en-US" w:eastAsia="zh-CN"/>
              </w:rPr>
              <w:t>3家</w:t>
            </w:r>
          </w:p>
        </w:tc>
        <w:tc>
          <w:tcPr>
            <w:tcW w:w="1146" w:type="dxa"/>
            <w:tcBorders>
              <w:top w:val="single" w:color="auto" w:sz="4" w:space="0"/>
              <w:left w:val="nil"/>
              <w:bottom w:val="single" w:color="auto" w:sz="4" w:space="0"/>
              <w:right w:val="single" w:color="auto" w:sz="4" w:space="0"/>
            </w:tcBorders>
            <w:noWrap w:val="0"/>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“双随机、一公开”监管</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exact"/>
              <w:jc w:val="center"/>
              <w:rPr>
                <w:rFonts w:hint="eastAsia" w:ascii="Times New Roman" w:hAnsi="Times New Roman" w:eastAsia="黑体" w:cs="Times New Roman"/>
                <w:color w:val="auto"/>
                <w:kern w:val="0"/>
                <w:sz w:val="21"/>
                <w:szCs w:val="21"/>
                <w:lang w:eastAsia="zh-CN"/>
              </w:rPr>
            </w:pPr>
            <w:r>
              <w:rPr>
                <w:rFonts w:hint="eastAsia" w:ascii="Times New Roman" w:hAnsi="Times New Roman" w:eastAsia="黑体" w:cs="Times New Roman"/>
                <w:color w:val="auto"/>
                <w:kern w:val="0"/>
                <w:sz w:val="21"/>
                <w:szCs w:val="21"/>
                <w:lang w:eastAsia="zh-CN"/>
              </w:rPr>
              <w:t>全区</w:t>
            </w:r>
            <w:r>
              <w:rPr>
                <w:rFonts w:hint="eastAsia" w:ascii="Times New Roman" w:hAnsi="Times New Roman" w:eastAsia="黑体" w:cs="Times New Roman"/>
                <w:color w:val="auto"/>
                <w:kern w:val="0"/>
                <w:sz w:val="21"/>
                <w:szCs w:val="21"/>
              </w:rPr>
              <w:t>机动车排放检验机构</w:t>
            </w:r>
          </w:p>
        </w:tc>
        <w:tc>
          <w:tcPr>
            <w:tcW w:w="2460"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exact"/>
              <w:jc w:val="both"/>
              <w:rPr>
                <w:rFonts w:hint="default"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rPr>
              <w:t>1.机动车排放检验机构检测情况</w:t>
            </w:r>
            <w:r>
              <w:rPr>
                <w:rFonts w:hint="eastAsia" w:ascii="Times New Roman" w:hAnsi="Times New Roman" w:eastAsia="黑体" w:cs="Times New Roman"/>
                <w:color w:val="auto"/>
                <w:kern w:val="0"/>
                <w:sz w:val="21"/>
                <w:szCs w:val="21"/>
                <w:lang w:eastAsia="zh-CN"/>
              </w:rPr>
              <w:t>；</w:t>
            </w:r>
            <w:r>
              <w:rPr>
                <w:rFonts w:hint="eastAsia" w:ascii="Times New Roman" w:hAnsi="Times New Roman" w:eastAsia="黑体" w:cs="Times New Roman"/>
                <w:kern w:val="0"/>
                <w:sz w:val="21"/>
                <w:szCs w:val="21"/>
                <w:lang w:val="en-US" w:eastAsia="zh-CN"/>
              </w:rPr>
              <w:t>2、后台监管有关数据的现场对比分析</w:t>
            </w:r>
          </w:p>
        </w:tc>
        <w:tc>
          <w:tcPr>
            <w:tcW w:w="945" w:type="dxa"/>
            <w:tcBorders>
              <w:top w:val="single" w:color="auto" w:sz="4" w:space="0"/>
              <w:left w:val="nil"/>
              <w:bottom w:val="single" w:color="auto" w:sz="4" w:space="0"/>
              <w:right w:val="single" w:color="auto" w:sz="4" w:space="0"/>
            </w:tcBorders>
            <w:noWrap w:val="0"/>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4月-1</w:t>
            </w:r>
            <w:r>
              <w:rPr>
                <w:rFonts w:hint="eastAsia" w:ascii="Times New Roman" w:hAnsi="Times New Roman" w:eastAsia="黑体" w:cs="Times New Roman"/>
                <w:color w:val="auto"/>
                <w:kern w:val="0"/>
                <w:sz w:val="21"/>
                <w:szCs w:val="21"/>
                <w:lang w:val="en-US" w:eastAsia="zh-CN"/>
              </w:rPr>
              <w:t>2</w:t>
            </w:r>
            <w:r>
              <w:rPr>
                <w:rFonts w:hint="eastAsia" w:ascii="Times New Roman" w:hAnsi="Times New Roman" w:eastAsia="黑体" w:cs="Times New Roman"/>
                <w:color w:val="auto"/>
                <w:kern w:val="0"/>
                <w:sz w:val="21"/>
                <w:szCs w:val="21"/>
              </w:rPr>
              <w:t>月</w:t>
            </w:r>
          </w:p>
        </w:tc>
        <w:tc>
          <w:tcPr>
            <w:tcW w:w="743" w:type="dxa"/>
            <w:tcBorders>
              <w:top w:val="single" w:color="auto" w:sz="4" w:space="0"/>
              <w:left w:val="nil"/>
              <w:bottom w:val="single" w:color="auto" w:sz="4" w:space="0"/>
              <w:right w:val="single" w:color="auto" w:sz="4" w:space="0"/>
            </w:tcBorders>
            <w:noWrap w:val="0"/>
            <w:vAlign w:val="center"/>
          </w:tcPr>
          <w:p>
            <w:pPr>
              <w:widowControl/>
              <w:spacing w:after="0" w:line="240" w:lineRule="exact"/>
              <w:jc w:val="center"/>
              <w:rPr>
                <w:rFonts w:ascii="Times New Roman" w:hAnsi="Times New Roman" w:eastAsia="黑体" w:cs="Times New Roman"/>
                <w:color w:val="auto"/>
                <w:kern w:val="0"/>
                <w:sz w:val="21"/>
                <w:szCs w:val="21"/>
              </w:rPr>
            </w:pPr>
          </w:p>
        </w:tc>
      </w:tr>
      <w:tr>
        <w:tblPrEx>
          <w:tblCellMar>
            <w:top w:w="0" w:type="dxa"/>
            <w:left w:w="108" w:type="dxa"/>
            <w:bottom w:w="0" w:type="dxa"/>
            <w:right w:w="108" w:type="dxa"/>
          </w:tblCellMar>
        </w:tblPrEx>
        <w:trPr>
          <w:trHeight w:val="556"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exact"/>
              <w:jc w:val="center"/>
              <w:rPr>
                <w:rFonts w:hint="default" w:ascii="Times New Roman" w:hAnsi="Times New Roman" w:eastAsia="黑体" w:cs="Times New Roman"/>
                <w:color w:val="auto"/>
                <w:kern w:val="0"/>
                <w:sz w:val="21"/>
                <w:szCs w:val="21"/>
                <w:lang w:val="en-US"/>
              </w:rPr>
            </w:pPr>
            <w:r>
              <w:rPr>
                <w:rFonts w:hint="eastAsia" w:ascii="Times New Roman" w:hAnsi="Times New Roman" w:eastAsia="黑体" w:cs="Times New Roman"/>
                <w:color w:val="auto"/>
                <w:kern w:val="0"/>
                <w:sz w:val="21"/>
                <w:szCs w:val="21"/>
                <w:lang w:val="en-US" w:eastAsia="zh-CN"/>
              </w:rPr>
              <w:t>1</w:t>
            </w:r>
            <w:r>
              <w:rPr>
                <w:rFonts w:hint="default" w:ascii="Times New Roman" w:hAnsi="Times New Roman" w:eastAsia="黑体" w:cs="Times New Roman"/>
                <w:color w:val="auto"/>
                <w:kern w:val="0"/>
                <w:sz w:val="21"/>
                <w:szCs w:val="21"/>
                <w:lang w:val="en-US"/>
              </w:rPr>
              <w:t>2</w:t>
            </w:r>
          </w:p>
        </w:tc>
        <w:tc>
          <w:tcPr>
            <w:tcW w:w="1242"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kern w:val="0"/>
                <w:sz w:val="21"/>
                <w:szCs w:val="21"/>
              </w:rPr>
              <w:t>对重点碳排放企业和相关技术服务机构的行政检查</w:t>
            </w:r>
          </w:p>
        </w:tc>
        <w:tc>
          <w:tcPr>
            <w:tcW w:w="112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kern w:val="0"/>
                <w:sz w:val="21"/>
                <w:szCs w:val="21"/>
              </w:rPr>
              <w:t>重点碳排放单位和相关技术服务机构</w:t>
            </w:r>
          </w:p>
        </w:tc>
        <w:tc>
          <w:tcPr>
            <w:tcW w:w="3771"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kern w:val="0"/>
                <w:sz w:val="21"/>
                <w:szCs w:val="21"/>
              </w:rPr>
              <w:t>1.【行政法规】《碳排放权交易管理暂行条例》（2024年1月国务院令第775号）第十三条、第十七条</w:t>
            </w:r>
          </w:p>
        </w:tc>
        <w:tc>
          <w:tcPr>
            <w:tcW w:w="937"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lang w:val="en-US" w:eastAsia="zh-CN"/>
              </w:rPr>
              <w:t>4</w:t>
            </w:r>
          </w:p>
        </w:tc>
        <w:tc>
          <w:tcPr>
            <w:tcW w:w="1091"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lang w:val="en-US" w:eastAsia="zh-CN"/>
              </w:rPr>
              <w:t>1家</w:t>
            </w:r>
          </w:p>
        </w:tc>
        <w:tc>
          <w:tcPr>
            <w:tcW w:w="1146"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lang w:eastAsia="zh-CN"/>
              </w:rPr>
            </w:pPr>
            <w:r>
              <w:rPr>
                <w:rFonts w:hint="eastAsia" w:ascii="Times New Roman" w:hAnsi="Times New Roman" w:eastAsia="黑体" w:cs="Times New Roman"/>
                <w:color w:val="auto"/>
                <w:kern w:val="0"/>
                <w:sz w:val="21"/>
                <w:szCs w:val="21"/>
              </w:rPr>
              <w:t>“双随机、一公开”监管</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kern w:val="0"/>
                <w:sz w:val="21"/>
                <w:szCs w:val="21"/>
                <w:lang w:eastAsia="zh-CN"/>
              </w:rPr>
              <w:t>全区</w:t>
            </w:r>
            <w:r>
              <w:rPr>
                <w:rFonts w:hint="eastAsia" w:ascii="Times New Roman" w:hAnsi="Times New Roman" w:eastAsia="黑体" w:cs="Times New Roman"/>
                <w:kern w:val="0"/>
                <w:sz w:val="21"/>
                <w:szCs w:val="21"/>
              </w:rPr>
              <w:t>重点碳排放企业和相关技术服务机构</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both"/>
              <w:rPr>
                <w:rFonts w:hint="eastAsia" w:ascii="Times New Roman" w:hAnsi="Times New Roman" w:eastAsia="黑体" w:cs="Times New Roman"/>
                <w:color w:val="auto"/>
                <w:kern w:val="0"/>
                <w:sz w:val="21"/>
                <w:szCs w:val="21"/>
                <w:lang w:eastAsia="zh-CN"/>
              </w:rPr>
            </w:pPr>
            <w:r>
              <w:rPr>
                <w:rFonts w:hint="eastAsia" w:ascii="Times New Roman" w:hAnsi="Times New Roman" w:eastAsia="黑体" w:cs="Times New Roman"/>
                <w:kern w:val="0"/>
                <w:sz w:val="21"/>
                <w:szCs w:val="21"/>
              </w:rPr>
              <w:t>1.年度排放报告编制情况；2.制作和送检情况；3.技术服务机构及机构相关人员出具的年度排放报告或者技术审核意见情况</w:t>
            </w:r>
          </w:p>
        </w:tc>
        <w:tc>
          <w:tcPr>
            <w:tcW w:w="94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kern w:val="0"/>
                <w:sz w:val="21"/>
                <w:szCs w:val="21"/>
              </w:rPr>
              <w:t>6月</w:t>
            </w:r>
            <w:r>
              <w:rPr>
                <w:rFonts w:hint="eastAsia" w:ascii="Times New Roman" w:hAnsi="Times New Roman" w:eastAsia="黑体" w:cs="Times New Roman"/>
                <w:kern w:val="0"/>
                <w:sz w:val="21"/>
                <w:szCs w:val="21"/>
                <w:lang w:val="en-US" w:eastAsia="zh-CN"/>
              </w:rPr>
              <w:t>-</w:t>
            </w:r>
            <w:r>
              <w:rPr>
                <w:rFonts w:hint="eastAsia" w:ascii="Times New Roman" w:hAnsi="Times New Roman" w:eastAsia="黑体" w:cs="Times New Roman"/>
                <w:kern w:val="0"/>
                <w:sz w:val="21"/>
                <w:szCs w:val="21"/>
              </w:rPr>
              <w:t>10月</w:t>
            </w:r>
          </w:p>
        </w:tc>
        <w:tc>
          <w:tcPr>
            <w:tcW w:w="743"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default" w:ascii="Times New Roman" w:hAnsi="Times New Roman" w:eastAsia="黑体" w:cs="Times New Roman"/>
                <w:kern w:val="0"/>
                <w:sz w:val="21"/>
                <w:szCs w:val="21"/>
                <w:lang w:val="en-US" w:eastAsia="zh-CN" w:bidi="ar-SA"/>
                <w14:ligatures w14:val="standardContextual"/>
              </w:rPr>
            </w:pPr>
          </w:p>
        </w:tc>
      </w:tr>
      <w:tr>
        <w:tblPrEx>
          <w:tblCellMar>
            <w:top w:w="0" w:type="dxa"/>
            <w:left w:w="108" w:type="dxa"/>
            <w:bottom w:w="0" w:type="dxa"/>
            <w:right w:w="108" w:type="dxa"/>
          </w:tblCellMar>
        </w:tblPrEx>
        <w:trPr>
          <w:trHeight w:val="1651"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color w:val="auto"/>
                <w:kern w:val="0"/>
                <w:sz w:val="21"/>
                <w:szCs w:val="21"/>
                <w:lang w:val="en-US"/>
              </w:rPr>
            </w:pPr>
            <w:r>
              <w:rPr>
                <w:rFonts w:hint="eastAsia" w:ascii="Times New Roman" w:hAnsi="Times New Roman" w:eastAsia="黑体" w:cs="Times New Roman"/>
                <w:color w:val="auto"/>
                <w:kern w:val="0"/>
                <w:sz w:val="21"/>
                <w:szCs w:val="21"/>
                <w:lang w:val="en-US" w:eastAsia="zh-CN"/>
              </w:rPr>
              <w:t>13</w:t>
            </w:r>
          </w:p>
        </w:tc>
        <w:tc>
          <w:tcPr>
            <w:tcW w:w="1242"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hint="eastAsia"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对涉消耗臭氧层物质企业的行政检查</w:t>
            </w:r>
          </w:p>
        </w:tc>
        <w:tc>
          <w:tcPr>
            <w:tcW w:w="112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涉消耗臭氧层物质企业</w:t>
            </w:r>
          </w:p>
        </w:tc>
        <w:tc>
          <w:tcPr>
            <w:tcW w:w="3771"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1.【法律】《大气污染防治法》（1987年9月通过，2018年10月修正）第八十五条、第一百零一条；</w:t>
            </w:r>
          </w:p>
          <w:p>
            <w:pPr>
              <w:widowControl/>
              <w:spacing w:after="0" w:line="240" w:lineRule="exact"/>
              <w:jc w:val="both"/>
              <w:rPr>
                <w:rFonts w:hint="eastAsia"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2.【行政法规】《消耗臭氧层物质管理条例》（2023年12月国务院令第770号）第二十四条</w:t>
            </w:r>
          </w:p>
        </w:tc>
        <w:tc>
          <w:tcPr>
            <w:tcW w:w="937"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lang w:val="en-US" w:eastAsia="zh-CN"/>
              </w:rPr>
              <w:t>/</w:t>
            </w:r>
          </w:p>
        </w:tc>
        <w:tc>
          <w:tcPr>
            <w:tcW w:w="1091"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根据</w:t>
            </w:r>
            <w:r>
              <w:rPr>
                <w:rFonts w:hint="eastAsia" w:ascii="Times New Roman" w:hAnsi="Times New Roman" w:eastAsia="黑体" w:cs="Times New Roman"/>
                <w:color w:val="auto"/>
                <w:kern w:val="0"/>
                <w:sz w:val="21"/>
                <w:szCs w:val="21"/>
                <w:lang w:val="en-US" w:eastAsia="zh-CN"/>
              </w:rPr>
              <w:t>省、市</w:t>
            </w:r>
            <w:r>
              <w:rPr>
                <w:rFonts w:hint="eastAsia" w:ascii="Times New Roman" w:hAnsi="Times New Roman" w:eastAsia="黑体" w:cs="Times New Roman"/>
                <w:color w:val="auto"/>
                <w:kern w:val="0"/>
                <w:sz w:val="21"/>
                <w:szCs w:val="21"/>
              </w:rPr>
              <w:t>生态环境</w:t>
            </w:r>
            <w:r>
              <w:rPr>
                <w:rFonts w:hint="eastAsia" w:ascii="Times New Roman" w:hAnsi="Times New Roman" w:eastAsia="黑体" w:cs="Times New Roman"/>
                <w:color w:val="auto"/>
                <w:kern w:val="0"/>
                <w:sz w:val="21"/>
                <w:szCs w:val="21"/>
                <w:lang w:eastAsia="zh-CN"/>
              </w:rPr>
              <w:t>部门</w:t>
            </w:r>
            <w:r>
              <w:rPr>
                <w:rFonts w:hint="eastAsia" w:ascii="Times New Roman" w:hAnsi="Times New Roman" w:eastAsia="黑体" w:cs="Times New Roman"/>
                <w:color w:val="auto"/>
                <w:kern w:val="0"/>
                <w:sz w:val="21"/>
                <w:szCs w:val="21"/>
              </w:rPr>
              <w:t>工作部署开展</w:t>
            </w:r>
          </w:p>
        </w:tc>
        <w:tc>
          <w:tcPr>
            <w:tcW w:w="1146"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部门联合“双随机、一公开”监管</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lang w:eastAsia="zh-CN"/>
              </w:rPr>
              <w:t>全区</w:t>
            </w:r>
            <w:r>
              <w:rPr>
                <w:rFonts w:hint="eastAsia" w:ascii="Times New Roman" w:hAnsi="Times New Roman" w:eastAsia="黑体" w:cs="Times New Roman"/>
                <w:color w:val="auto"/>
                <w:kern w:val="0"/>
                <w:sz w:val="21"/>
                <w:szCs w:val="21"/>
              </w:rPr>
              <w:t>涉消耗臭氧层物质企业</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both"/>
              <w:rPr>
                <w:rFonts w:hint="eastAsia"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1.对消耗臭氧层物质的年度使用许可备案的监管；2.对含消耗臭氧层物质的制冷设备、制冷系统或者灭火系统的维修、报废处理，消耗臭氧层物质回收、再生利用或者销毁等经营活动的单位的检查；3.对消耗臭氧层物质的年度销售许可备案的监督；4.对涉消耗臭氧层物质企业的年度生产、使用、进出口配额许可情况进行行政检查</w:t>
            </w:r>
          </w:p>
        </w:tc>
        <w:tc>
          <w:tcPr>
            <w:tcW w:w="94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根据</w:t>
            </w:r>
            <w:r>
              <w:rPr>
                <w:rFonts w:hint="eastAsia" w:ascii="Times New Roman" w:hAnsi="Times New Roman" w:eastAsia="黑体" w:cs="Times New Roman"/>
                <w:color w:val="auto"/>
                <w:kern w:val="0"/>
                <w:sz w:val="21"/>
                <w:szCs w:val="21"/>
                <w:lang w:val="en-US" w:eastAsia="zh-CN"/>
              </w:rPr>
              <w:t>省、市</w:t>
            </w:r>
            <w:r>
              <w:rPr>
                <w:rFonts w:hint="eastAsia" w:ascii="Times New Roman" w:hAnsi="Times New Roman" w:eastAsia="黑体" w:cs="Times New Roman"/>
                <w:color w:val="auto"/>
                <w:kern w:val="0"/>
                <w:sz w:val="21"/>
                <w:szCs w:val="21"/>
              </w:rPr>
              <w:t>生态环境</w:t>
            </w:r>
            <w:r>
              <w:rPr>
                <w:rFonts w:hint="eastAsia" w:ascii="Times New Roman" w:hAnsi="Times New Roman" w:eastAsia="黑体" w:cs="Times New Roman"/>
                <w:color w:val="auto"/>
                <w:kern w:val="0"/>
                <w:sz w:val="21"/>
                <w:szCs w:val="21"/>
                <w:lang w:eastAsia="zh-CN"/>
              </w:rPr>
              <w:t>部门</w:t>
            </w:r>
            <w:r>
              <w:rPr>
                <w:rFonts w:hint="eastAsia" w:ascii="Times New Roman" w:hAnsi="Times New Roman" w:eastAsia="黑体" w:cs="Times New Roman"/>
                <w:color w:val="auto"/>
                <w:kern w:val="0"/>
                <w:sz w:val="21"/>
                <w:szCs w:val="21"/>
              </w:rPr>
              <w:t>工作部署开展</w:t>
            </w:r>
          </w:p>
        </w:tc>
        <w:tc>
          <w:tcPr>
            <w:tcW w:w="743"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p>
        </w:tc>
      </w:tr>
      <w:tr>
        <w:tblPrEx>
          <w:tblCellMar>
            <w:top w:w="0" w:type="dxa"/>
            <w:left w:w="108" w:type="dxa"/>
            <w:bottom w:w="0" w:type="dxa"/>
            <w:right w:w="108" w:type="dxa"/>
          </w:tblCellMar>
        </w:tblPrEx>
        <w:trPr>
          <w:trHeight w:val="556"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color w:val="FF0000"/>
                <w:kern w:val="0"/>
                <w:sz w:val="21"/>
                <w:szCs w:val="21"/>
                <w:lang w:val="en-US" w:eastAsia="zh-CN"/>
              </w:rPr>
            </w:pPr>
            <w:r>
              <w:rPr>
                <w:rFonts w:hint="eastAsia" w:ascii="Times New Roman" w:hAnsi="Times New Roman" w:eastAsia="黑体" w:cs="Times New Roman"/>
                <w:kern w:val="0"/>
                <w:sz w:val="21"/>
                <w:szCs w:val="21"/>
                <w:lang w:val="en-US" w:eastAsia="zh-CN"/>
              </w:rPr>
              <w:t>14</w:t>
            </w:r>
          </w:p>
        </w:tc>
        <w:tc>
          <w:tcPr>
            <w:tcW w:w="1242"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hint="eastAsia" w:ascii="Times New Roman" w:hAnsi="Times New Roman" w:eastAsia="黑体" w:cs="Times New Roman"/>
                <w:color w:val="FF0000"/>
                <w:kern w:val="0"/>
                <w:sz w:val="21"/>
                <w:szCs w:val="21"/>
              </w:rPr>
            </w:pPr>
            <w:r>
              <w:rPr>
                <w:rFonts w:hint="eastAsia" w:ascii="Times New Roman" w:hAnsi="Times New Roman" w:eastAsia="黑体" w:cs="Times New Roman"/>
                <w:kern w:val="0"/>
                <w:sz w:val="21"/>
                <w:szCs w:val="21"/>
                <w:highlight w:val="none"/>
              </w:rPr>
              <w:t>对土壤污染重点监管单位的行政检查</w:t>
            </w:r>
          </w:p>
        </w:tc>
        <w:tc>
          <w:tcPr>
            <w:tcW w:w="112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FF0000"/>
                <w:kern w:val="0"/>
                <w:sz w:val="21"/>
                <w:szCs w:val="21"/>
              </w:rPr>
            </w:pPr>
            <w:r>
              <w:rPr>
                <w:rFonts w:hint="eastAsia" w:ascii="Times New Roman" w:hAnsi="Times New Roman" w:eastAsia="黑体" w:cs="Times New Roman"/>
                <w:kern w:val="0"/>
                <w:sz w:val="21"/>
                <w:szCs w:val="21"/>
                <w:highlight w:val="none"/>
              </w:rPr>
              <w:t>土壤污染重点监管单位</w:t>
            </w:r>
          </w:p>
        </w:tc>
        <w:tc>
          <w:tcPr>
            <w:tcW w:w="3771"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hint="eastAsia" w:ascii="Times New Roman" w:hAnsi="Times New Roman" w:eastAsia="黑体" w:cs="Times New Roman"/>
                <w:color w:val="FF0000"/>
                <w:kern w:val="0"/>
                <w:sz w:val="21"/>
                <w:szCs w:val="21"/>
              </w:rPr>
            </w:pPr>
            <w:r>
              <w:rPr>
                <w:rFonts w:ascii="Times New Roman" w:hAnsi="Times New Roman" w:eastAsia="黑体" w:cs="Times New Roman"/>
                <w:kern w:val="0"/>
                <w:sz w:val="21"/>
                <w:szCs w:val="21"/>
                <w:highlight w:val="none"/>
              </w:rPr>
              <w:t>1.</w:t>
            </w:r>
            <w:r>
              <w:rPr>
                <w:rFonts w:hint="eastAsia" w:ascii="Times New Roman" w:hAnsi="Times New Roman" w:eastAsia="黑体" w:cs="Times New Roman"/>
                <w:kern w:val="0"/>
                <w:sz w:val="21"/>
                <w:szCs w:val="21"/>
                <w:highlight w:val="none"/>
              </w:rPr>
              <w:t>【法律】《土壤污染防治法》（</w:t>
            </w:r>
            <w:r>
              <w:rPr>
                <w:rFonts w:ascii="Times New Roman" w:hAnsi="Times New Roman" w:eastAsia="黑体" w:cs="Times New Roman"/>
                <w:kern w:val="0"/>
                <w:sz w:val="21"/>
                <w:szCs w:val="21"/>
                <w:highlight w:val="none"/>
              </w:rPr>
              <w:t>2018</w:t>
            </w:r>
            <w:r>
              <w:rPr>
                <w:rFonts w:hint="eastAsia" w:ascii="Times New Roman" w:hAnsi="Times New Roman" w:eastAsia="黑体" w:cs="Times New Roman"/>
                <w:kern w:val="0"/>
                <w:sz w:val="21"/>
                <w:szCs w:val="21"/>
                <w:highlight w:val="none"/>
              </w:rPr>
              <w:t>年</w:t>
            </w:r>
            <w:r>
              <w:rPr>
                <w:rFonts w:ascii="Times New Roman" w:hAnsi="Times New Roman" w:eastAsia="黑体" w:cs="Times New Roman"/>
                <w:kern w:val="0"/>
                <w:sz w:val="21"/>
                <w:szCs w:val="21"/>
                <w:highlight w:val="none"/>
              </w:rPr>
              <w:t>8</w:t>
            </w:r>
            <w:r>
              <w:rPr>
                <w:rFonts w:hint="eastAsia" w:ascii="Times New Roman" w:hAnsi="Times New Roman" w:eastAsia="黑体" w:cs="Times New Roman"/>
                <w:kern w:val="0"/>
                <w:sz w:val="21"/>
                <w:szCs w:val="21"/>
                <w:highlight w:val="none"/>
              </w:rPr>
              <w:t>月通过）第二十一条</w:t>
            </w:r>
          </w:p>
        </w:tc>
        <w:tc>
          <w:tcPr>
            <w:tcW w:w="937"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highlight w:val="none"/>
                <w:lang w:val="en-US" w:eastAsia="zh-CN"/>
              </w:rPr>
              <w:t>7</w:t>
            </w:r>
            <w:r>
              <w:rPr>
                <w:rFonts w:hint="eastAsia" w:ascii="Times New Roman" w:hAnsi="Times New Roman" w:eastAsia="黑体" w:cs="Times New Roman"/>
                <w:color w:val="auto"/>
                <w:kern w:val="0"/>
                <w:sz w:val="21"/>
                <w:szCs w:val="21"/>
                <w:highlight w:val="none"/>
              </w:rPr>
              <w:t>家</w:t>
            </w:r>
          </w:p>
        </w:tc>
        <w:tc>
          <w:tcPr>
            <w:tcW w:w="1091"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highlight w:val="none"/>
                <w:lang w:val="en-US" w:eastAsia="zh-CN"/>
              </w:rPr>
              <w:t>1</w:t>
            </w:r>
            <w:r>
              <w:rPr>
                <w:rFonts w:hint="eastAsia" w:ascii="Times New Roman" w:hAnsi="Times New Roman" w:eastAsia="黑体" w:cs="Times New Roman"/>
                <w:color w:val="auto"/>
                <w:kern w:val="0"/>
                <w:sz w:val="21"/>
                <w:szCs w:val="21"/>
                <w:highlight w:val="none"/>
              </w:rPr>
              <w:t>家</w:t>
            </w:r>
          </w:p>
        </w:tc>
        <w:tc>
          <w:tcPr>
            <w:tcW w:w="1146"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FF0000"/>
                <w:kern w:val="0"/>
                <w:sz w:val="21"/>
                <w:szCs w:val="21"/>
              </w:rPr>
            </w:pPr>
            <w:r>
              <w:rPr>
                <w:rFonts w:hint="eastAsia" w:ascii="Times New Roman" w:hAnsi="Times New Roman" w:eastAsia="黑体" w:cs="Times New Roman"/>
                <w:kern w:val="0"/>
                <w:sz w:val="21"/>
                <w:szCs w:val="21"/>
                <w:highlight w:val="none"/>
              </w:rPr>
              <w:t>“双随机、一公开”监管</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FF0000"/>
                <w:kern w:val="0"/>
                <w:sz w:val="21"/>
                <w:szCs w:val="21"/>
              </w:rPr>
            </w:pPr>
            <w:r>
              <w:rPr>
                <w:rFonts w:ascii="Times New Roman" w:hAnsi="Times New Roman" w:eastAsia="黑体" w:cs="Times New Roman"/>
                <w:kern w:val="0"/>
                <w:sz w:val="21"/>
                <w:szCs w:val="21"/>
                <w:highlight w:val="none"/>
              </w:rPr>
              <w:t>2025</w:t>
            </w:r>
            <w:r>
              <w:rPr>
                <w:rFonts w:hint="eastAsia" w:ascii="Times New Roman" w:hAnsi="Times New Roman" w:eastAsia="黑体" w:cs="Times New Roman"/>
                <w:kern w:val="0"/>
                <w:sz w:val="21"/>
                <w:szCs w:val="21"/>
                <w:highlight w:val="none"/>
              </w:rPr>
              <w:t>年纳入</w:t>
            </w:r>
            <w:r>
              <w:rPr>
                <w:rFonts w:hint="eastAsia" w:ascii="Times New Roman" w:hAnsi="Times New Roman" w:eastAsia="黑体" w:cs="Times New Roman"/>
                <w:kern w:val="0"/>
                <w:sz w:val="21"/>
                <w:szCs w:val="21"/>
                <w:highlight w:val="none"/>
                <w:lang w:eastAsia="zh-CN"/>
              </w:rPr>
              <w:t>枣庄市</w:t>
            </w:r>
            <w:r>
              <w:rPr>
                <w:rFonts w:hint="eastAsia" w:ascii="Times New Roman" w:hAnsi="Times New Roman" w:eastAsia="黑体" w:cs="Times New Roman"/>
                <w:kern w:val="0"/>
                <w:sz w:val="21"/>
                <w:szCs w:val="21"/>
                <w:highlight w:val="none"/>
              </w:rPr>
              <w:t>土壤污染重点监管单位的企业</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both"/>
              <w:rPr>
                <w:rFonts w:hint="eastAsia" w:ascii="Times New Roman" w:hAnsi="Times New Roman" w:eastAsia="黑体" w:cs="Times New Roman"/>
                <w:color w:val="FF0000"/>
                <w:kern w:val="0"/>
                <w:sz w:val="21"/>
                <w:szCs w:val="21"/>
              </w:rPr>
            </w:pPr>
            <w:r>
              <w:rPr>
                <w:rFonts w:hint="eastAsia" w:ascii="Times New Roman" w:hAnsi="Times New Roman" w:eastAsia="黑体" w:cs="Times New Roman"/>
                <w:kern w:val="0"/>
                <w:sz w:val="21"/>
                <w:szCs w:val="21"/>
                <w:highlight w:val="none"/>
              </w:rPr>
              <w:t>1.土壤和地下水隐患排查和自行监测情况</w:t>
            </w:r>
          </w:p>
        </w:tc>
        <w:tc>
          <w:tcPr>
            <w:tcW w:w="94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FF0000"/>
                <w:kern w:val="0"/>
                <w:sz w:val="21"/>
                <w:szCs w:val="21"/>
              </w:rPr>
            </w:pPr>
            <w:r>
              <w:rPr>
                <w:rFonts w:hint="eastAsia" w:ascii="Times New Roman" w:hAnsi="Times New Roman" w:eastAsia="黑体" w:cs="Times New Roman"/>
                <w:kern w:val="0"/>
                <w:sz w:val="21"/>
                <w:szCs w:val="21"/>
                <w:highlight w:val="none"/>
              </w:rPr>
              <w:t>10月</w:t>
            </w:r>
          </w:p>
        </w:tc>
        <w:tc>
          <w:tcPr>
            <w:tcW w:w="743"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FF0000"/>
                <w:kern w:val="0"/>
                <w:sz w:val="21"/>
                <w:szCs w:val="21"/>
                <w:lang w:val="en-US" w:eastAsia="zh-CN"/>
              </w:rPr>
            </w:pPr>
          </w:p>
        </w:tc>
      </w:tr>
      <w:tr>
        <w:tblPrEx>
          <w:tblCellMar>
            <w:top w:w="0" w:type="dxa"/>
            <w:left w:w="108" w:type="dxa"/>
            <w:bottom w:w="0" w:type="dxa"/>
            <w:right w:w="108" w:type="dxa"/>
          </w:tblCellMar>
        </w:tblPrEx>
        <w:trPr>
          <w:trHeight w:val="556"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color w:val="FF0000"/>
                <w:kern w:val="0"/>
                <w:sz w:val="21"/>
                <w:szCs w:val="21"/>
                <w:highlight w:val="none"/>
                <w:lang w:val="en-US" w:eastAsia="zh-CN"/>
              </w:rPr>
            </w:pPr>
            <w:r>
              <w:rPr>
                <w:rFonts w:hint="eastAsia" w:ascii="Times New Roman" w:hAnsi="Times New Roman" w:eastAsia="黑体" w:cs="Times New Roman"/>
                <w:kern w:val="0"/>
                <w:sz w:val="21"/>
                <w:szCs w:val="21"/>
                <w:highlight w:val="none"/>
                <w:lang w:val="en-US" w:eastAsia="zh-CN"/>
              </w:rPr>
              <w:t>15</w:t>
            </w:r>
          </w:p>
        </w:tc>
        <w:tc>
          <w:tcPr>
            <w:tcW w:w="1242"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FF0000"/>
                <w:kern w:val="0"/>
                <w:sz w:val="21"/>
                <w:szCs w:val="21"/>
                <w:highlight w:val="none"/>
              </w:rPr>
            </w:pPr>
            <w:r>
              <w:rPr>
                <w:rFonts w:hint="eastAsia" w:ascii="Times New Roman" w:hAnsi="Times New Roman" w:eastAsia="黑体" w:cs="Times New Roman"/>
                <w:kern w:val="0"/>
                <w:sz w:val="21"/>
                <w:szCs w:val="21"/>
                <w:highlight w:val="none"/>
                <w:lang w:eastAsia="zh-CN"/>
              </w:rPr>
              <w:t>对疑似污染地块企业的行政检查</w:t>
            </w:r>
          </w:p>
        </w:tc>
        <w:tc>
          <w:tcPr>
            <w:tcW w:w="112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FF0000"/>
                <w:kern w:val="0"/>
                <w:sz w:val="21"/>
                <w:szCs w:val="21"/>
                <w:highlight w:val="none"/>
              </w:rPr>
            </w:pPr>
            <w:r>
              <w:rPr>
                <w:rFonts w:hint="eastAsia" w:ascii="Times New Roman" w:hAnsi="Times New Roman" w:eastAsia="黑体" w:cs="Times New Roman"/>
                <w:kern w:val="0"/>
                <w:sz w:val="21"/>
                <w:szCs w:val="21"/>
                <w:highlight w:val="none"/>
              </w:rPr>
              <w:t>疑似污染地块企业</w:t>
            </w:r>
          </w:p>
        </w:tc>
        <w:tc>
          <w:tcPr>
            <w:tcW w:w="3771"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FF0000"/>
                <w:kern w:val="0"/>
                <w:sz w:val="21"/>
                <w:szCs w:val="21"/>
                <w:highlight w:val="none"/>
              </w:rPr>
            </w:pPr>
            <w:r>
              <w:rPr>
                <w:rFonts w:hint="eastAsia" w:ascii="Times New Roman" w:hAnsi="Times New Roman" w:eastAsia="黑体" w:cs="Times New Roman"/>
                <w:kern w:val="0"/>
                <w:sz w:val="21"/>
                <w:szCs w:val="21"/>
                <w:highlight w:val="none"/>
                <w:lang w:val="en-US" w:eastAsia="zh-CN"/>
              </w:rPr>
              <w:t>1</w:t>
            </w:r>
            <w:r>
              <w:rPr>
                <w:rFonts w:hint="eastAsia" w:ascii="Times New Roman" w:hAnsi="Times New Roman" w:eastAsia="黑体" w:cs="Times New Roman"/>
                <w:kern w:val="0"/>
                <w:sz w:val="21"/>
                <w:szCs w:val="21"/>
                <w:highlight w:val="none"/>
              </w:rPr>
              <w:t>.【行政法规】</w:t>
            </w:r>
            <w:r>
              <w:rPr>
                <w:rFonts w:hint="eastAsia" w:ascii="Times New Roman" w:hAnsi="Times New Roman" w:eastAsia="黑体" w:cs="Times New Roman"/>
                <w:kern w:val="0"/>
                <w:sz w:val="21"/>
                <w:szCs w:val="21"/>
                <w:highlight w:val="none"/>
                <w:lang w:eastAsia="zh-CN"/>
              </w:rPr>
              <w:t>《污染地块土壤环境管理办法》（2016年12月31日环境保护部令第42号公布 自2017年7月1日起施行）第四条</w:t>
            </w:r>
          </w:p>
        </w:tc>
        <w:tc>
          <w:tcPr>
            <w:tcW w:w="937"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highlight w:val="none"/>
              </w:rPr>
            </w:pPr>
            <w:r>
              <w:rPr>
                <w:rFonts w:hint="eastAsia" w:ascii="Times New Roman" w:hAnsi="Times New Roman" w:eastAsia="黑体" w:cs="Times New Roman"/>
                <w:color w:val="auto"/>
                <w:kern w:val="0"/>
                <w:sz w:val="21"/>
                <w:szCs w:val="21"/>
                <w:highlight w:val="none"/>
                <w:lang w:val="en-US" w:eastAsia="zh-CN"/>
              </w:rPr>
              <w:t>11家</w:t>
            </w:r>
          </w:p>
        </w:tc>
        <w:tc>
          <w:tcPr>
            <w:tcW w:w="1091"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highlight w:val="none"/>
              </w:rPr>
            </w:pPr>
            <w:r>
              <w:rPr>
                <w:rFonts w:hint="eastAsia" w:ascii="Times New Roman" w:hAnsi="Times New Roman" w:eastAsia="黑体" w:cs="Times New Roman"/>
                <w:color w:val="auto"/>
                <w:kern w:val="0"/>
                <w:sz w:val="21"/>
                <w:szCs w:val="21"/>
                <w:highlight w:val="none"/>
                <w:lang w:val="en-US" w:eastAsia="zh-CN"/>
              </w:rPr>
              <w:t>4家</w:t>
            </w:r>
          </w:p>
        </w:tc>
        <w:tc>
          <w:tcPr>
            <w:tcW w:w="1146"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FF0000"/>
                <w:kern w:val="0"/>
                <w:sz w:val="21"/>
                <w:szCs w:val="21"/>
                <w:highlight w:val="none"/>
              </w:rPr>
            </w:pPr>
            <w:r>
              <w:rPr>
                <w:rFonts w:hint="eastAsia" w:ascii="Times New Roman" w:hAnsi="Times New Roman" w:eastAsia="黑体" w:cs="Times New Roman"/>
                <w:kern w:val="0"/>
                <w:sz w:val="21"/>
                <w:szCs w:val="21"/>
                <w:highlight w:val="none"/>
              </w:rPr>
              <w:t>“双随机、一公开”监管</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FF0000"/>
                <w:kern w:val="0"/>
                <w:sz w:val="21"/>
                <w:szCs w:val="21"/>
                <w:highlight w:val="none"/>
                <w:lang w:eastAsia="zh-CN"/>
              </w:rPr>
            </w:pPr>
            <w:r>
              <w:rPr>
                <w:rFonts w:hint="eastAsia" w:ascii="Times New Roman" w:hAnsi="Times New Roman" w:eastAsia="黑体" w:cs="Times New Roman"/>
                <w:kern w:val="0"/>
                <w:sz w:val="21"/>
                <w:szCs w:val="21"/>
                <w:highlight w:val="none"/>
              </w:rPr>
              <w:t>疑似污染地块</w:t>
            </w:r>
            <w:r>
              <w:rPr>
                <w:rFonts w:hint="eastAsia" w:ascii="Times New Roman" w:hAnsi="Times New Roman" w:eastAsia="黑体" w:cs="Times New Roman"/>
                <w:kern w:val="0"/>
                <w:sz w:val="21"/>
                <w:szCs w:val="21"/>
                <w:highlight w:val="none"/>
                <w:lang w:eastAsia="zh-CN"/>
              </w:rPr>
              <w:t>企业</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both"/>
              <w:rPr>
                <w:rFonts w:ascii="Times New Roman" w:hAnsi="Times New Roman" w:eastAsia="黑体" w:cs="Times New Roman"/>
                <w:color w:val="FF0000"/>
                <w:kern w:val="0"/>
                <w:sz w:val="21"/>
                <w:szCs w:val="21"/>
                <w:highlight w:val="none"/>
              </w:rPr>
            </w:pPr>
            <w:r>
              <w:rPr>
                <w:rFonts w:hint="eastAsia" w:ascii="Times New Roman" w:hAnsi="Times New Roman" w:eastAsia="黑体" w:cs="Times New Roman"/>
                <w:kern w:val="0"/>
                <w:sz w:val="21"/>
                <w:szCs w:val="21"/>
                <w:highlight w:val="none"/>
                <w:lang w:val="en-US" w:eastAsia="zh-CN"/>
              </w:rPr>
              <w:t>1.向被检查单位调查、了解疑似污染地块和污染地块的有关情况；2.进入被检查单位进行现场核查或者监测；3.查阅、复制相关文件、记录以及其他有关资料；4.要求被检查单位提交有关情况说明。</w:t>
            </w:r>
          </w:p>
        </w:tc>
        <w:tc>
          <w:tcPr>
            <w:tcW w:w="945"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FF0000"/>
                <w:kern w:val="0"/>
                <w:sz w:val="21"/>
                <w:szCs w:val="21"/>
                <w:highlight w:val="none"/>
              </w:rPr>
            </w:pPr>
            <w:r>
              <w:rPr>
                <w:rFonts w:hint="eastAsia" w:ascii="Times New Roman" w:hAnsi="Times New Roman" w:eastAsia="黑体" w:cs="Times New Roman"/>
                <w:kern w:val="0"/>
                <w:sz w:val="21"/>
                <w:szCs w:val="21"/>
                <w:highlight w:val="none"/>
              </w:rPr>
              <w:t>10月</w:t>
            </w:r>
          </w:p>
        </w:tc>
        <w:tc>
          <w:tcPr>
            <w:tcW w:w="743"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FF0000"/>
                <w:kern w:val="0"/>
                <w:sz w:val="21"/>
                <w:szCs w:val="21"/>
                <w:highlight w:val="none"/>
              </w:rPr>
            </w:pPr>
          </w:p>
        </w:tc>
      </w:tr>
      <w:tr>
        <w:tblPrEx>
          <w:tblCellMar>
            <w:top w:w="0" w:type="dxa"/>
            <w:left w:w="108" w:type="dxa"/>
            <w:bottom w:w="0" w:type="dxa"/>
            <w:right w:w="108" w:type="dxa"/>
          </w:tblCellMar>
        </w:tblPrEx>
        <w:trPr>
          <w:trHeight w:val="556"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color w:val="FF0000"/>
                <w:kern w:val="0"/>
                <w:sz w:val="21"/>
                <w:szCs w:val="21"/>
                <w:highlight w:val="none"/>
                <w:lang w:val="en-US" w:eastAsia="zh-CN"/>
              </w:rPr>
            </w:pPr>
            <w:r>
              <w:rPr>
                <w:rFonts w:hint="eastAsia" w:ascii="Times New Roman" w:hAnsi="Times New Roman" w:eastAsia="黑体" w:cs="Times New Roman"/>
                <w:color w:val="auto"/>
                <w:kern w:val="0"/>
                <w:sz w:val="21"/>
                <w:szCs w:val="21"/>
                <w:highlight w:val="none"/>
                <w:lang w:val="en-US" w:eastAsia="zh-CN"/>
              </w:rPr>
              <w:t>16</w:t>
            </w:r>
          </w:p>
        </w:tc>
        <w:tc>
          <w:tcPr>
            <w:tcW w:w="1242"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both"/>
              <w:rPr>
                <w:rFonts w:hint="eastAsia" w:ascii="Times New Roman" w:hAnsi="Times New Roman" w:eastAsia="黑体" w:cs="Times New Roman"/>
                <w:color w:val="FF0000"/>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对产生、收集、贮存、利用、处置危险废物企业的行政检查</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Times New Roman" w:hAnsi="Times New Roman" w:eastAsia="黑体" w:cs="Times New Roman"/>
                <w:color w:val="FF0000"/>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产生、收集、贮存、利用、处置危险废物的企业</w:t>
            </w:r>
          </w:p>
        </w:tc>
        <w:tc>
          <w:tcPr>
            <w:tcW w:w="3771" w:type="dxa"/>
            <w:tcBorders>
              <w:top w:val="single" w:color="auto" w:sz="4" w:space="0"/>
              <w:left w:val="nil"/>
              <w:bottom w:val="single" w:color="auto" w:sz="4" w:space="0"/>
              <w:right w:val="single" w:color="auto" w:sz="4" w:space="0"/>
            </w:tcBorders>
            <w:shd w:val="clear" w:color="auto" w:fill="auto"/>
            <w:vAlign w:val="center"/>
          </w:tcPr>
          <w:p>
            <w:pPr>
              <w:widowControl/>
              <w:numPr>
                <w:ilvl w:val="255"/>
                <w:numId w:val="0"/>
              </w:numPr>
              <w:spacing w:after="0" w:line="240" w:lineRule="exact"/>
              <w:jc w:val="both"/>
              <w:rPr>
                <w:rFonts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1.【法律】《固体废物污染环境防治法》（1995年10月通过，2020年修订）第二十六条；</w:t>
            </w:r>
          </w:p>
          <w:p>
            <w:pPr>
              <w:widowControl/>
              <w:numPr>
                <w:ilvl w:val="255"/>
                <w:numId w:val="0"/>
              </w:numPr>
              <w:spacing w:after="0" w:line="240" w:lineRule="exact"/>
              <w:ind w:left="0" w:leftChars="0" w:firstLine="0" w:firstLineChars="0"/>
              <w:jc w:val="both"/>
              <w:rPr>
                <w:rFonts w:hint="eastAsia"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2.【行政法规】《危险废物经营许可证管理办法》（2004年5月国务院令第408号，2016年2月修订）第四条</w:t>
            </w:r>
          </w:p>
        </w:tc>
        <w:tc>
          <w:tcPr>
            <w:tcW w:w="937"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lang w:val="en-US" w:eastAsia="zh-CN"/>
              </w:rPr>
              <w:t>140</w:t>
            </w:r>
            <w:r>
              <w:rPr>
                <w:rFonts w:hint="eastAsia" w:ascii="Times New Roman" w:hAnsi="Times New Roman" w:eastAsia="黑体" w:cs="Times New Roman"/>
                <w:color w:val="auto"/>
                <w:kern w:val="0"/>
                <w:sz w:val="21"/>
                <w:szCs w:val="21"/>
              </w:rPr>
              <w:t>家</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lang w:val="en-US" w:eastAsia="zh-CN"/>
              </w:rPr>
              <w:t>10家</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“双随机、一公开”监管</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Times New Roman" w:hAnsi="Times New Roman" w:eastAsia="黑体" w:cs="Times New Roman"/>
                <w:color w:val="FF0000"/>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lang w:eastAsia="zh-CN"/>
              </w:rPr>
              <w:t>全区</w:t>
            </w:r>
            <w:r>
              <w:rPr>
                <w:rFonts w:hint="eastAsia" w:ascii="Times New Roman" w:hAnsi="Times New Roman" w:eastAsia="黑体" w:cs="Times New Roman"/>
                <w:color w:val="auto"/>
                <w:kern w:val="0"/>
                <w:sz w:val="21"/>
                <w:szCs w:val="21"/>
              </w:rPr>
              <w:t>产生和经营危险废物的企业</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both"/>
              <w:rPr>
                <w:rFonts w:hint="default" w:ascii="Times New Roman" w:hAnsi="Times New Roman" w:eastAsia="黑体" w:cs="Times New Roman"/>
                <w:color w:val="FF0000"/>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1.危险废物经营单位规范化管理情况；2.执行排污许可、环境影响评价及“三同时”制度等情况；3.危险废物贮存情况；4.转移联单制度执行情况；5.标识制度执行情况；6.危险废物申报登记制度落实情况；7.设施运行和污染物达标排放情况；8.危险废物申报登记制度落实情况；9.相关管理资料、制度建立情况；10.应急管理工作落实情况</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Times New Roman" w:hAnsi="Times New Roman" w:eastAsia="黑体" w:cs="Times New Roman"/>
                <w:color w:val="FF0000"/>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lang w:val="en-US" w:eastAsia="zh-CN"/>
              </w:rPr>
              <w:t>4</w:t>
            </w:r>
            <w:r>
              <w:rPr>
                <w:rFonts w:hint="eastAsia" w:ascii="Times New Roman" w:hAnsi="Times New Roman" w:eastAsia="黑体" w:cs="Times New Roman"/>
                <w:color w:val="auto"/>
                <w:kern w:val="0"/>
                <w:sz w:val="21"/>
                <w:szCs w:val="21"/>
              </w:rPr>
              <w:t>月-1</w:t>
            </w:r>
            <w:r>
              <w:rPr>
                <w:rFonts w:hint="eastAsia" w:ascii="Times New Roman" w:hAnsi="Times New Roman" w:eastAsia="黑体" w:cs="Times New Roman"/>
                <w:color w:val="auto"/>
                <w:kern w:val="0"/>
                <w:sz w:val="21"/>
                <w:szCs w:val="21"/>
                <w:lang w:val="en-US" w:eastAsia="zh-CN"/>
              </w:rPr>
              <w:t>2</w:t>
            </w:r>
            <w:r>
              <w:rPr>
                <w:rFonts w:hint="eastAsia" w:ascii="Times New Roman" w:hAnsi="Times New Roman" w:eastAsia="黑体" w:cs="Times New Roman"/>
                <w:color w:val="auto"/>
                <w:kern w:val="0"/>
                <w:sz w:val="21"/>
                <w:szCs w:val="21"/>
              </w:rPr>
              <w:t>月</w:t>
            </w:r>
          </w:p>
        </w:tc>
        <w:tc>
          <w:tcPr>
            <w:tcW w:w="743"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FF0000"/>
                <w:kern w:val="0"/>
                <w:sz w:val="21"/>
                <w:szCs w:val="21"/>
                <w:highlight w:val="none"/>
                <w:lang w:val="en-US" w:eastAsia="zh-CN"/>
              </w:rPr>
            </w:pPr>
          </w:p>
        </w:tc>
      </w:tr>
      <w:tr>
        <w:tblPrEx>
          <w:tblCellMar>
            <w:top w:w="0" w:type="dxa"/>
            <w:left w:w="108" w:type="dxa"/>
            <w:bottom w:w="0" w:type="dxa"/>
            <w:right w:w="108" w:type="dxa"/>
          </w:tblCellMar>
        </w:tblPrEx>
        <w:trPr>
          <w:trHeight w:val="556"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color w:val="FF0000"/>
                <w:kern w:val="0"/>
                <w:sz w:val="21"/>
                <w:szCs w:val="21"/>
                <w:lang w:val="en-US" w:eastAsia="zh-CN"/>
              </w:rPr>
            </w:pPr>
            <w:r>
              <w:rPr>
                <w:rFonts w:hint="eastAsia" w:ascii="Times New Roman" w:hAnsi="Times New Roman" w:eastAsia="黑体" w:cs="Times New Roman"/>
                <w:kern w:val="0"/>
                <w:sz w:val="21"/>
                <w:szCs w:val="21"/>
                <w:lang w:val="en-US" w:eastAsia="zh-CN"/>
              </w:rPr>
              <w:t>17</w:t>
            </w:r>
          </w:p>
        </w:tc>
        <w:tc>
          <w:tcPr>
            <w:tcW w:w="1242"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both"/>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对核技术利用单位的行政检查</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持有辐射安全许可证的核技术利用单位</w:t>
            </w:r>
          </w:p>
        </w:tc>
        <w:tc>
          <w:tcPr>
            <w:tcW w:w="3771"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both"/>
              <w:rPr>
                <w:rFonts w:ascii="Times New Roman" w:hAnsi="Times New Roman" w:eastAsia="黑体" w:cs="Times New Roman"/>
                <w:color w:val="auto"/>
                <w:kern w:val="0"/>
                <w:sz w:val="21"/>
                <w:szCs w:val="21"/>
              </w:rPr>
            </w:pPr>
            <w:r>
              <w:rPr>
                <w:rFonts w:ascii="Times New Roman" w:hAnsi="Times New Roman" w:eastAsia="黑体" w:cs="Times New Roman"/>
                <w:color w:val="auto"/>
                <w:kern w:val="0"/>
                <w:sz w:val="21"/>
                <w:szCs w:val="21"/>
              </w:rPr>
              <w:t>1.</w:t>
            </w:r>
            <w:r>
              <w:rPr>
                <w:rFonts w:hint="eastAsia" w:ascii="Times New Roman" w:hAnsi="Times New Roman" w:eastAsia="黑体" w:cs="Times New Roman"/>
                <w:color w:val="auto"/>
                <w:kern w:val="0"/>
                <w:sz w:val="21"/>
                <w:szCs w:val="21"/>
              </w:rPr>
              <w:t>【法律】《放射性污染防治法》（2003年6月通过）第十一条；</w:t>
            </w:r>
          </w:p>
          <w:p>
            <w:pPr>
              <w:widowControl/>
              <w:spacing w:after="0" w:line="240" w:lineRule="exact"/>
              <w:jc w:val="both"/>
              <w:rPr>
                <w:rFonts w:ascii="Times New Roman" w:hAnsi="Times New Roman" w:eastAsia="黑体" w:cs="Times New Roman"/>
                <w:color w:val="auto"/>
                <w:kern w:val="0"/>
                <w:sz w:val="21"/>
                <w:szCs w:val="21"/>
              </w:rPr>
            </w:pPr>
            <w:r>
              <w:rPr>
                <w:rFonts w:ascii="Times New Roman" w:hAnsi="Times New Roman" w:eastAsia="黑体" w:cs="Times New Roman"/>
                <w:color w:val="auto"/>
                <w:kern w:val="0"/>
                <w:sz w:val="21"/>
                <w:szCs w:val="21"/>
              </w:rPr>
              <w:t>2.</w:t>
            </w:r>
            <w:r>
              <w:rPr>
                <w:rFonts w:hint="eastAsia" w:ascii="Times New Roman" w:hAnsi="Times New Roman" w:eastAsia="黑体" w:cs="Times New Roman"/>
                <w:color w:val="auto"/>
                <w:kern w:val="0"/>
                <w:sz w:val="21"/>
                <w:szCs w:val="21"/>
              </w:rPr>
              <w:t>【行政法规】《放射性同位素与射线装置安全和防护条例》（2005年9月国务院令第449号，2019年3月修订）第三条第三款；</w:t>
            </w:r>
          </w:p>
          <w:p>
            <w:pPr>
              <w:widowControl/>
              <w:spacing w:after="0" w:line="240" w:lineRule="exact"/>
              <w:jc w:val="both"/>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3.【部门规章】《放射性同位素与射线装置安全和防护管理办法》（2011年4月环境保护部令第18号）第四条</w:t>
            </w:r>
          </w:p>
        </w:tc>
        <w:tc>
          <w:tcPr>
            <w:tcW w:w="937"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lang w:val="en-US" w:eastAsia="zh-CN"/>
              </w:rPr>
              <w:t>39</w:t>
            </w:r>
            <w:r>
              <w:rPr>
                <w:rFonts w:hint="eastAsia" w:ascii="Times New Roman" w:hAnsi="Times New Roman" w:eastAsia="黑体" w:cs="Times New Roman"/>
                <w:color w:val="auto"/>
                <w:kern w:val="0"/>
                <w:sz w:val="21"/>
                <w:szCs w:val="21"/>
              </w:rPr>
              <w:t>家</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lang w:val="en-US" w:eastAsia="zh-CN"/>
              </w:rPr>
              <w:t>2</w:t>
            </w:r>
            <w:r>
              <w:rPr>
                <w:rFonts w:hint="eastAsia" w:ascii="Times New Roman" w:hAnsi="Times New Roman" w:eastAsia="黑体" w:cs="Times New Roman"/>
                <w:color w:val="auto"/>
                <w:kern w:val="0"/>
                <w:sz w:val="21"/>
                <w:szCs w:val="21"/>
              </w:rPr>
              <w:t>家</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部门联合“双随机、一公开”监管</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省级核发辐射安全许可证的核技术利用单位、使用放射源及Ⅱ类射线装置以上的</w:t>
            </w:r>
            <w:r>
              <w:rPr>
                <w:rFonts w:hint="eastAsia" w:ascii="Times New Roman" w:hAnsi="Times New Roman" w:eastAsia="黑体" w:cs="Times New Roman"/>
                <w:color w:val="auto"/>
                <w:kern w:val="0"/>
                <w:sz w:val="21"/>
                <w:szCs w:val="21"/>
                <w:lang w:eastAsia="zh-CN"/>
              </w:rPr>
              <w:t>重点</w:t>
            </w:r>
            <w:r>
              <w:rPr>
                <w:rFonts w:hint="eastAsia" w:ascii="Times New Roman" w:hAnsi="Times New Roman" w:eastAsia="黑体" w:cs="Times New Roman"/>
                <w:color w:val="auto"/>
                <w:kern w:val="0"/>
                <w:sz w:val="21"/>
                <w:szCs w:val="21"/>
              </w:rPr>
              <w:t>监管单位</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both"/>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1.许可证情况；2.法律法规制度落实情况；3.国家核技术利用系统信息情况；4.辐射安全与防护设施运行情况；5.高风险移动源在线监控系统；6.放射性同位素及射线装置场所；7.废旧放射源及“三废”处理情况</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7月-10月</w:t>
            </w:r>
          </w:p>
        </w:tc>
        <w:tc>
          <w:tcPr>
            <w:tcW w:w="743"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p>
        </w:tc>
      </w:tr>
      <w:tr>
        <w:tblPrEx>
          <w:tblCellMar>
            <w:top w:w="0" w:type="dxa"/>
            <w:left w:w="108" w:type="dxa"/>
            <w:bottom w:w="0" w:type="dxa"/>
            <w:right w:w="108" w:type="dxa"/>
          </w:tblCellMar>
        </w:tblPrEx>
        <w:trPr>
          <w:trHeight w:val="556"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val="en-US" w:eastAsia="zh-CN"/>
              </w:rPr>
              <w:t>18</w:t>
            </w:r>
          </w:p>
        </w:tc>
        <w:tc>
          <w:tcPr>
            <w:tcW w:w="1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对可能发生突发环境事件企业的行政检查</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可能发生突发环境事件企业</w:t>
            </w:r>
          </w:p>
        </w:tc>
        <w:tc>
          <w:tcPr>
            <w:tcW w:w="3771"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both"/>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1.【部门规章】《突发环境事件应急管理办法》（2015年4月环境保护部令第34号）第十二条</w:t>
            </w:r>
          </w:p>
        </w:tc>
        <w:tc>
          <w:tcPr>
            <w:tcW w:w="937"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lang w:val="en-US" w:eastAsia="zh-CN"/>
              </w:rPr>
              <w:t>/</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根据汛期、岁末年初以及上级安排其他时段工作需要开展</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紧急检查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lang w:eastAsia="zh-CN"/>
              </w:rPr>
              <w:t>全区</w:t>
            </w:r>
            <w:r>
              <w:rPr>
                <w:rFonts w:hint="eastAsia" w:ascii="Times New Roman" w:hAnsi="Times New Roman" w:eastAsia="黑体" w:cs="Times New Roman"/>
                <w:color w:val="auto"/>
                <w:kern w:val="0"/>
                <w:sz w:val="21"/>
                <w:szCs w:val="21"/>
              </w:rPr>
              <w:t>编制突发环境事件应急预案企业单位</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both"/>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1.突发环境事件应急管理隐患；2.突发环境事件风险防控措施隐患</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lang w:val="en-US" w:eastAsia="zh-CN"/>
              </w:rPr>
              <w:t>6</w:t>
            </w:r>
            <w:r>
              <w:rPr>
                <w:rFonts w:hint="eastAsia" w:ascii="Times New Roman" w:hAnsi="Times New Roman" w:eastAsia="黑体" w:cs="Times New Roman"/>
                <w:color w:val="auto"/>
                <w:kern w:val="0"/>
                <w:sz w:val="21"/>
                <w:szCs w:val="21"/>
              </w:rPr>
              <w:t>月</w:t>
            </w:r>
            <w:r>
              <w:rPr>
                <w:rFonts w:hint="eastAsia" w:ascii="Times New Roman" w:hAnsi="Times New Roman" w:eastAsia="黑体" w:cs="Times New Roman"/>
                <w:color w:val="auto"/>
                <w:kern w:val="0"/>
                <w:sz w:val="21"/>
                <w:szCs w:val="21"/>
                <w:lang w:val="en-US" w:eastAsia="zh-CN"/>
              </w:rPr>
              <w:t>-2026年1月</w:t>
            </w:r>
          </w:p>
        </w:tc>
        <w:tc>
          <w:tcPr>
            <w:tcW w:w="743"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p>
        </w:tc>
      </w:tr>
      <w:tr>
        <w:tblPrEx>
          <w:tblCellMar>
            <w:top w:w="0" w:type="dxa"/>
            <w:left w:w="108" w:type="dxa"/>
            <w:bottom w:w="0" w:type="dxa"/>
            <w:right w:w="108" w:type="dxa"/>
          </w:tblCellMar>
        </w:tblPrEx>
        <w:trPr>
          <w:trHeight w:val="556"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val="en-US" w:eastAsia="zh-CN"/>
              </w:rPr>
              <w:t>19</w:t>
            </w:r>
          </w:p>
        </w:tc>
        <w:tc>
          <w:tcPr>
            <w:tcW w:w="1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黑体" w:cs="Times New Roman"/>
                <w:color w:val="auto"/>
                <w:kern w:val="0"/>
                <w:sz w:val="22"/>
                <w:szCs w:val="21"/>
                <w:lang w:val="en-US" w:eastAsia="zh-CN" w:bidi="ar-SA"/>
                <w14:ligatures w14:val="standardContextual"/>
              </w:rPr>
            </w:pPr>
            <w:r>
              <w:rPr>
                <w:rFonts w:hint="eastAsia" w:ascii="Times New Roman" w:hAnsi="Times New Roman" w:eastAsia="黑体" w:cs="Times New Roman"/>
                <w:color w:val="auto"/>
                <w:kern w:val="0"/>
                <w:sz w:val="21"/>
                <w:szCs w:val="21"/>
              </w:rPr>
              <w:t>对固定污染源的行政检查</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南四湖东平湖流域内涉水厂矿、污水处理厂等</w:t>
            </w:r>
          </w:p>
        </w:tc>
        <w:tc>
          <w:tcPr>
            <w:tcW w:w="3771"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rPr>
                <w:rFonts w:ascii="Times New Roman" w:hAnsi="Times New Roman" w:eastAsia="黑体" w:cs="Times New Roman"/>
                <w:color w:val="auto"/>
                <w:kern w:val="0"/>
                <w:sz w:val="21"/>
                <w:szCs w:val="21"/>
              </w:rPr>
            </w:pPr>
            <w:r>
              <w:rPr>
                <w:rFonts w:ascii="Times New Roman" w:hAnsi="Times New Roman" w:eastAsia="黑体" w:cs="Times New Roman"/>
                <w:color w:val="auto"/>
                <w:kern w:val="0"/>
                <w:sz w:val="21"/>
                <w:szCs w:val="21"/>
              </w:rPr>
              <w:t>1.</w:t>
            </w:r>
            <w:r>
              <w:rPr>
                <w:rFonts w:hint="eastAsia" w:ascii="Times New Roman" w:hAnsi="Times New Roman" w:eastAsia="黑体" w:cs="Times New Roman"/>
                <w:color w:val="auto"/>
                <w:kern w:val="0"/>
                <w:sz w:val="21"/>
                <w:szCs w:val="21"/>
              </w:rPr>
              <w:t>【法律】《环境保护法》（</w:t>
            </w:r>
            <w:r>
              <w:rPr>
                <w:rFonts w:ascii="Times New Roman" w:hAnsi="Times New Roman" w:eastAsia="黑体" w:cs="Times New Roman"/>
                <w:color w:val="auto"/>
                <w:kern w:val="0"/>
                <w:sz w:val="21"/>
                <w:szCs w:val="21"/>
              </w:rPr>
              <w:t>1989</w:t>
            </w:r>
            <w:r>
              <w:rPr>
                <w:rFonts w:hint="eastAsia" w:ascii="Times New Roman" w:hAnsi="Times New Roman" w:eastAsia="黑体" w:cs="Times New Roman"/>
                <w:color w:val="auto"/>
                <w:kern w:val="0"/>
                <w:sz w:val="21"/>
                <w:szCs w:val="21"/>
              </w:rPr>
              <w:t>年</w:t>
            </w:r>
            <w:r>
              <w:rPr>
                <w:rFonts w:ascii="Times New Roman" w:hAnsi="Times New Roman" w:eastAsia="黑体" w:cs="Times New Roman"/>
                <w:color w:val="auto"/>
                <w:kern w:val="0"/>
                <w:sz w:val="21"/>
                <w:szCs w:val="21"/>
              </w:rPr>
              <w:t>12</w:t>
            </w:r>
            <w:r>
              <w:rPr>
                <w:rFonts w:hint="eastAsia" w:ascii="Times New Roman" w:hAnsi="Times New Roman" w:eastAsia="黑体" w:cs="Times New Roman"/>
                <w:color w:val="auto"/>
                <w:kern w:val="0"/>
                <w:sz w:val="21"/>
                <w:szCs w:val="21"/>
              </w:rPr>
              <w:t>月通过，</w:t>
            </w:r>
            <w:r>
              <w:rPr>
                <w:rFonts w:ascii="Times New Roman" w:hAnsi="Times New Roman" w:eastAsia="黑体" w:cs="Times New Roman"/>
                <w:color w:val="auto"/>
                <w:kern w:val="0"/>
                <w:sz w:val="21"/>
                <w:szCs w:val="21"/>
              </w:rPr>
              <w:t>2014</w:t>
            </w:r>
            <w:r>
              <w:rPr>
                <w:rFonts w:hint="eastAsia" w:ascii="Times New Roman" w:hAnsi="Times New Roman" w:eastAsia="黑体" w:cs="Times New Roman"/>
                <w:color w:val="auto"/>
                <w:kern w:val="0"/>
                <w:sz w:val="21"/>
                <w:szCs w:val="21"/>
              </w:rPr>
              <w:t>年</w:t>
            </w:r>
            <w:r>
              <w:rPr>
                <w:rFonts w:ascii="Times New Roman" w:hAnsi="Times New Roman" w:eastAsia="黑体" w:cs="Times New Roman"/>
                <w:color w:val="auto"/>
                <w:kern w:val="0"/>
                <w:sz w:val="21"/>
                <w:szCs w:val="21"/>
              </w:rPr>
              <w:t>4</w:t>
            </w:r>
            <w:r>
              <w:rPr>
                <w:rFonts w:hint="eastAsia" w:ascii="Times New Roman" w:hAnsi="Times New Roman" w:eastAsia="黑体" w:cs="Times New Roman"/>
                <w:color w:val="auto"/>
                <w:kern w:val="0"/>
                <w:sz w:val="21"/>
                <w:szCs w:val="21"/>
              </w:rPr>
              <w:t>月修订）第二十四条；</w:t>
            </w:r>
          </w:p>
          <w:p>
            <w:pPr>
              <w:widowControl/>
              <w:spacing w:after="0" w:line="240" w:lineRule="exact"/>
              <w:jc w:val="both"/>
              <w:rPr>
                <w:rFonts w:ascii="Times New Roman" w:hAnsi="Times New Roman" w:eastAsia="黑体" w:cs="Times New Roman"/>
                <w:color w:val="auto"/>
                <w:kern w:val="0"/>
                <w:sz w:val="21"/>
                <w:szCs w:val="21"/>
                <w:lang w:val="en-US" w:eastAsia="zh-CN" w:bidi="ar-SA"/>
                <w14:ligatures w14:val="standardContextual"/>
              </w:rPr>
            </w:pPr>
            <w:r>
              <w:rPr>
                <w:rFonts w:ascii="Times New Roman" w:hAnsi="Times New Roman" w:eastAsia="黑体" w:cs="Times New Roman"/>
                <w:color w:val="auto"/>
                <w:kern w:val="0"/>
                <w:sz w:val="21"/>
                <w:szCs w:val="21"/>
              </w:rPr>
              <w:t>2.</w:t>
            </w:r>
            <w:r>
              <w:rPr>
                <w:rFonts w:hint="eastAsia" w:ascii="Times New Roman" w:hAnsi="Times New Roman" w:eastAsia="黑体" w:cs="Times New Roman"/>
                <w:color w:val="auto"/>
                <w:kern w:val="0"/>
                <w:sz w:val="21"/>
                <w:szCs w:val="21"/>
              </w:rPr>
              <w:t>【法律】《水污染防治法》（</w:t>
            </w:r>
            <w:r>
              <w:rPr>
                <w:rFonts w:ascii="Times New Roman" w:hAnsi="Times New Roman" w:eastAsia="黑体" w:cs="Times New Roman"/>
                <w:color w:val="auto"/>
                <w:kern w:val="0"/>
                <w:sz w:val="21"/>
                <w:szCs w:val="21"/>
              </w:rPr>
              <w:t>1984</w:t>
            </w:r>
            <w:r>
              <w:rPr>
                <w:rFonts w:hint="eastAsia" w:ascii="Times New Roman" w:hAnsi="Times New Roman" w:eastAsia="黑体" w:cs="Times New Roman"/>
                <w:color w:val="auto"/>
                <w:kern w:val="0"/>
                <w:sz w:val="21"/>
                <w:szCs w:val="21"/>
              </w:rPr>
              <w:t>年</w:t>
            </w:r>
            <w:r>
              <w:rPr>
                <w:rFonts w:ascii="Times New Roman" w:hAnsi="Times New Roman" w:eastAsia="黑体" w:cs="Times New Roman"/>
                <w:color w:val="auto"/>
                <w:kern w:val="0"/>
                <w:sz w:val="21"/>
                <w:szCs w:val="21"/>
              </w:rPr>
              <w:t>5</w:t>
            </w:r>
            <w:r>
              <w:rPr>
                <w:rFonts w:hint="eastAsia" w:ascii="Times New Roman" w:hAnsi="Times New Roman" w:eastAsia="黑体" w:cs="Times New Roman"/>
                <w:color w:val="auto"/>
                <w:kern w:val="0"/>
                <w:sz w:val="21"/>
                <w:szCs w:val="21"/>
              </w:rPr>
              <w:t>月通过，</w:t>
            </w:r>
            <w:r>
              <w:rPr>
                <w:rFonts w:ascii="Times New Roman" w:hAnsi="Times New Roman" w:eastAsia="黑体" w:cs="Times New Roman"/>
                <w:color w:val="auto"/>
                <w:kern w:val="0"/>
                <w:sz w:val="21"/>
                <w:szCs w:val="21"/>
              </w:rPr>
              <w:t>2017</w:t>
            </w:r>
            <w:r>
              <w:rPr>
                <w:rFonts w:hint="eastAsia" w:ascii="Times New Roman" w:hAnsi="Times New Roman" w:eastAsia="黑体" w:cs="Times New Roman"/>
                <w:color w:val="auto"/>
                <w:kern w:val="0"/>
                <w:sz w:val="21"/>
                <w:szCs w:val="21"/>
              </w:rPr>
              <w:t>年</w:t>
            </w:r>
            <w:r>
              <w:rPr>
                <w:rFonts w:ascii="Times New Roman" w:hAnsi="Times New Roman" w:eastAsia="黑体" w:cs="Times New Roman"/>
                <w:color w:val="auto"/>
                <w:kern w:val="0"/>
                <w:sz w:val="21"/>
                <w:szCs w:val="21"/>
              </w:rPr>
              <w:t>6</w:t>
            </w:r>
            <w:r>
              <w:rPr>
                <w:rFonts w:hint="eastAsia" w:ascii="Times New Roman" w:hAnsi="Times New Roman" w:eastAsia="黑体" w:cs="Times New Roman"/>
                <w:color w:val="auto"/>
                <w:kern w:val="0"/>
                <w:sz w:val="21"/>
                <w:szCs w:val="21"/>
              </w:rPr>
              <w:t>月修正）第三十条、第五十条</w:t>
            </w:r>
          </w:p>
        </w:tc>
        <w:tc>
          <w:tcPr>
            <w:tcW w:w="937"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lang w:val="en-US" w:eastAsia="zh-CN"/>
              </w:rPr>
              <w:t>5家</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lang w:val="en-US" w:eastAsia="zh-CN"/>
              </w:rPr>
              <w:t>1</w:t>
            </w:r>
            <w:r>
              <w:rPr>
                <w:rFonts w:hint="eastAsia" w:ascii="Times New Roman" w:hAnsi="Times New Roman" w:eastAsia="黑体" w:cs="Times New Roman"/>
                <w:color w:val="auto"/>
                <w:kern w:val="0"/>
                <w:sz w:val="21"/>
                <w:szCs w:val="21"/>
              </w:rPr>
              <w:t>家</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日常检查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南四湖流域内涉水厂矿、污水处理厂等</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ascii="Times New Roman" w:hAnsi="Times New Roman" w:eastAsia="黑体" w:cs="Times New Roman"/>
                <w:color w:val="auto"/>
                <w:kern w:val="0"/>
                <w:sz w:val="21"/>
                <w:szCs w:val="21"/>
                <w:lang w:val="en-US" w:eastAsia="zh-CN" w:bidi="ar-SA"/>
                <w14:ligatures w14:val="standardContextual"/>
              </w:rPr>
            </w:pPr>
            <w:r>
              <w:rPr>
                <w:rFonts w:ascii="Times New Roman" w:hAnsi="Times New Roman" w:eastAsia="黑体" w:cs="Times New Roman"/>
                <w:color w:val="auto"/>
                <w:kern w:val="0"/>
                <w:sz w:val="21"/>
                <w:szCs w:val="21"/>
              </w:rPr>
              <w:t>1.</w:t>
            </w:r>
            <w:r>
              <w:rPr>
                <w:rFonts w:hint="eastAsia" w:ascii="Times New Roman" w:hAnsi="Times New Roman" w:eastAsia="黑体" w:cs="Times New Roman"/>
                <w:color w:val="auto"/>
                <w:kern w:val="0"/>
                <w:sz w:val="21"/>
                <w:szCs w:val="21"/>
              </w:rPr>
              <w:t>流域水污染物综合排放标准执行情况</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黑体" w:cs="Times New Roman"/>
                <w:color w:val="auto"/>
                <w:kern w:val="0"/>
                <w:sz w:val="21"/>
                <w:szCs w:val="21"/>
                <w:lang w:val="en-US" w:eastAsia="zh-CN" w:bidi="ar-SA"/>
                <w14:ligatures w14:val="standardContextual"/>
              </w:rPr>
            </w:pPr>
            <w:r>
              <w:rPr>
                <w:rFonts w:ascii="Times New Roman" w:hAnsi="Times New Roman" w:eastAsia="黑体" w:cs="Times New Roman"/>
                <w:color w:val="auto"/>
                <w:kern w:val="0"/>
                <w:sz w:val="21"/>
                <w:szCs w:val="21"/>
              </w:rPr>
              <w:t>9</w:t>
            </w:r>
            <w:r>
              <w:rPr>
                <w:rFonts w:hint="eastAsia" w:ascii="Times New Roman" w:hAnsi="Times New Roman" w:eastAsia="黑体" w:cs="Times New Roman"/>
                <w:color w:val="auto"/>
                <w:kern w:val="0"/>
                <w:sz w:val="21"/>
                <w:szCs w:val="21"/>
                <w:lang w:val="en-US" w:eastAsia="zh-CN"/>
              </w:rPr>
              <w:t>-10</w:t>
            </w:r>
            <w:r>
              <w:rPr>
                <w:rFonts w:hint="eastAsia" w:ascii="Times New Roman" w:hAnsi="Times New Roman" w:eastAsia="黑体" w:cs="Times New Roman"/>
                <w:color w:val="auto"/>
                <w:kern w:val="0"/>
                <w:sz w:val="21"/>
                <w:szCs w:val="21"/>
              </w:rPr>
              <w:t>月</w:t>
            </w:r>
          </w:p>
        </w:tc>
        <w:tc>
          <w:tcPr>
            <w:tcW w:w="743"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hint="eastAsia" w:ascii="Times New Roman" w:hAnsi="Times New Roman" w:eastAsia="黑体" w:cs="Times New Roman"/>
                <w:color w:val="auto"/>
                <w:kern w:val="0"/>
                <w:sz w:val="21"/>
                <w:szCs w:val="21"/>
                <w:lang w:val="en-US" w:eastAsia="zh-CN"/>
              </w:rPr>
            </w:pPr>
          </w:p>
        </w:tc>
      </w:tr>
      <w:tr>
        <w:tblPrEx>
          <w:tblCellMar>
            <w:top w:w="0" w:type="dxa"/>
            <w:left w:w="108" w:type="dxa"/>
            <w:bottom w:w="0" w:type="dxa"/>
            <w:right w:w="108" w:type="dxa"/>
          </w:tblCellMar>
        </w:tblPrEx>
        <w:trPr>
          <w:trHeight w:val="556"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val="en-US" w:eastAsia="zh-CN"/>
              </w:rPr>
              <w:t>20</w:t>
            </w:r>
          </w:p>
        </w:tc>
        <w:tc>
          <w:tcPr>
            <w:tcW w:w="1242"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both"/>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对矿井关闭情况的行政检查</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矿井企业</w:t>
            </w:r>
          </w:p>
        </w:tc>
        <w:tc>
          <w:tcPr>
            <w:tcW w:w="3771"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1.【省政府规章】《山东省安全生产行政责任制规定》（2022年2月省政府令第346号）第二十条</w:t>
            </w:r>
          </w:p>
        </w:tc>
        <w:tc>
          <w:tcPr>
            <w:tcW w:w="937"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lang w:val="en-US" w:eastAsia="zh-CN"/>
              </w:rPr>
              <w:t>1</w:t>
            </w:r>
            <w:r>
              <w:rPr>
                <w:rFonts w:hint="eastAsia" w:ascii="Times New Roman" w:hAnsi="Times New Roman" w:eastAsia="黑体" w:cs="Times New Roman"/>
                <w:color w:val="auto"/>
                <w:kern w:val="0"/>
                <w:sz w:val="21"/>
                <w:szCs w:val="21"/>
              </w:rPr>
              <w:t>家</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根据</w:t>
            </w:r>
            <w:r>
              <w:rPr>
                <w:rFonts w:hint="eastAsia" w:ascii="Times New Roman" w:hAnsi="Times New Roman" w:eastAsia="黑体" w:cs="Times New Roman"/>
                <w:color w:val="auto"/>
                <w:kern w:val="0"/>
                <w:sz w:val="21"/>
                <w:szCs w:val="21"/>
                <w:lang w:eastAsia="zh-CN"/>
              </w:rPr>
              <w:t>省生态环境厅执法局</w:t>
            </w:r>
            <w:r>
              <w:rPr>
                <w:rFonts w:hint="eastAsia" w:ascii="Times New Roman" w:hAnsi="Times New Roman" w:eastAsia="黑体" w:cs="Times New Roman"/>
                <w:color w:val="auto"/>
                <w:kern w:val="0"/>
                <w:sz w:val="21"/>
                <w:szCs w:val="21"/>
              </w:rPr>
              <w:t>工作部署开展</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日常检查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根据市排查情况确定</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both"/>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1.矿井关闭以及关闭是否到位情况</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lang w:val="en-US" w:eastAsia="zh-CN"/>
              </w:rPr>
              <w:t>4-</w:t>
            </w:r>
            <w:r>
              <w:rPr>
                <w:rFonts w:hint="eastAsia" w:ascii="Times New Roman" w:hAnsi="Times New Roman" w:eastAsia="黑体" w:cs="Times New Roman"/>
                <w:color w:val="auto"/>
                <w:kern w:val="0"/>
                <w:sz w:val="21"/>
                <w:szCs w:val="21"/>
              </w:rPr>
              <w:t>11月</w:t>
            </w:r>
          </w:p>
        </w:tc>
        <w:tc>
          <w:tcPr>
            <w:tcW w:w="743"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p>
        </w:tc>
      </w:tr>
      <w:tr>
        <w:tblPrEx>
          <w:tblCellMar>
            <w:top w:w="0" w:type="dxa"/>
            <w:left w:w="108" w:type="dxa"/>
            <w:bottom w:w="0" w:type="dxa"/>
            <w:right w:w="108" w:type="dxa"/>
          </w:tblCellMar>
        </w:tblPrEx>
        <w:trPr>
          <w:trHeight w:val="1921"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val="en-US" w:eastAsia="zh-CN"/>
              </w:rPr>
              <w:t>21</w:t>
            </w:r>
          </w:p>
        </w:tc>
        <w:tc>
          <w:tcPr>
            <w:tcW w:w="1242"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both"/>
              <w:rPr>
                <w:rFonts w:hint="eastAsia"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eastAsia="zh-CN"/>
              </w:rPr>
              <w:t>对</w:t>
            </w:r>
            <w:r>
              <w:rPr>
                <w:rFonts w:hint="eastAsia" w:ascii="Times New Roman" w:hAnsi="Times New Roman" w:eastAsia="黑体" w:cs="Times New Roman"/>
                <w:color w:val="auto"/>
                <w:kern w:val="0"/>
                <w:sz w:val="21"/>
                <w:szCs w:val="21"/>
                <w:lang w:val="en-US" w:eastAsia="zh-CN"/>
              </w:rPr>
              <w:t>不符合国家和省产业政策生产项目的行政检查</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both"/>
              <w:rPr>
                <w:rFonts w:hint="eastAsia"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eastAsia="zh-CN"/>
              </w:rPr>
              <w:t>“散乱污”企业</w:t>
            </w:r>
          </w:p>
        </w:tc>
        <w:tc>
          <w:tcPr>
            <w:tcW w:w="3771"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both"/>
              <w:rPr>
                <w:rFonts w:hint="eastAsia"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rPr>
              <w:t>【法律】</w:t>
            </w:r>
            <w:r>
              <w:rPr>
                <w:rFonts w:hint="eastAsia" w:ascii="Times New Roman" w:hAnsi="Times New Roman" w:eastAsia="黑体" w:cs="Times New Roman"/>
                <w:color w:val="auto"/>
                <w:kern w:val="0"/>
                <w:sz w:val="21"/>
                <w:szCs w:val="21"/>
                <w:lang w:eastAsia="zh-CN"/>
              </w:rPr>
              <w:t>《环境保护法（2014年4月24日修订通过，自2015年1月1日起施行）》第六十一条</w:t>
            </w:r>
          </w:p>
          <w:p>
            <w:pPr>
              <w:widowControl/>
              <w:spacing w:after="0" w:line="240" w:lineRule="exact"/>
              <w:jc w:val="both"/>
              <w:rPr>
                <w:rFonts w:hint="eastAsia"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rPr>
              <w:t>【地方性法规】《山东省环境保护条例》</w:t>
            </w:r>
            <w:r>
              <w:rPr>
                <w:rFonts w:hint="eastAsia" w:ascii="Times New Roman" w:hAnsi="Times New Roman" w:eastAsia="黑体" w:cs="Times New Roman"/>
                <w:color w:val="auto"/>
                <w:kern w:val="0"/>
                <w:sz w:val="21"/>
                <w:szCs w:val="21"/>
                <w:lang w:eastAsia="zh-CN"/>
              </w:rPr>
              <w:t>（</w:t>
            </w:r>
            <w:r>
              <w:rPr>
                <w:rFonts w:hint="eastAsia" w:ascii="Times New Roman" w:hAnsi="Times New Roman" w:eastAsia="黑体" w:cs="Times New Roman"/>
                <w:color w:val="auto"/>
                <w:kern w:val="0"/>
                <w:sz w:val="21"/>
                <w:szCs w:val="21"/>
              </w:rPr>
              <w:t>2018年11月30日修订，自2019年1月1日起施行</w:t>
            </w:r>
            <w:r>
              <w:rPr>
                <w:rFonts w:hint="eastAsia" w:ascii="Times New Roman" w:hAnsi="Times New Roman" w:eastAsia="黑体" w:cs="Times New Roman"/>
                <w:color w:val="auto"/>
                <w:kern w:val="0"/>
                <w:sz w:val="21"/>
                <w:szCs w:val="21"/>
                <w:lang w:eastAsia="zh-CN"/>
              </w:rPr>
              <w:t>）</w:t>
            </w:r>
            <w:r>
              <w:rPr>
                <w:rFonts w:hint="eastAsia" w:ascii="Times New Roman" w:hAnsi="Times New Roman" w:eastAsia="黑体" w:cs="Times New Roman"/>
                <w:color w:val="auto"/>
                <w:kern w:val="0"/>
                <w:sz w:val="21"/>
                <w:szCs w:val="21"/>
              </w:rPr>
              <w:t>第八条</w:t>
            </w:r>
            <w:r>
              <w:rPr>
                <w:rFonts w:hint="eastAsia" w:ascii="Times New Roman" w:hAnsi="Times New Roman" w:eastAsia="黑体" w:cs="Times New Roman"/>
                <w:color w:val="auto"/>
                <w:kern w:val="0"/>
                <w:sz w:val="21"/>
                <w:szCs w:val="21"/>
                <w:lang w:eastAsia="zh-CN"/>
              </w:rPr>
              <w:t>、</w:t>
            </w:r>
            <w:r>
              <w:rPr>
                <w:rFonts w:hint="eastAsia" w:ascii="Times New Roman" w:hAnsi="Times New Roman" w:eastAsia="黑体" w:cs="Times New Roman"/>
                <w:color w:val="auto"/>
                <w:kern w:val="0"/>
                <w:sz w:val="21"/>
                <w:szCs w:val="21"/>
              </w:rPr>
              <w:t>第十五条</w:t>
            </w:r>
            <w:r>
              <w:rPr>
                <w:rFonts w:hint="eastAsia" w:ascii="Times New Roman" w:hAnsi="Times New Roman" w:eastAsia="黑体" w:cs="Times New Roman"/>
                <w:color w:val="auto"/>
                <w:kern w:val="0"/>
                <w:sz w:val="21"/>
                <w:szCs w:val="21"/>
                <w:lang w:eastAsia="zh-CN"/>
              </w:rPr>
              <w:t>、</w:t>
            </w:r>
            <w:r>
              <w:rPr>
                <w:rFonts w:hint="eastAsia" w:ascii="Times New Roman" w:hAnsi="Times New Roman" w:eastAsia="黑体" w:cs="Times New Roman"/>
                <w:color w:val="auto"/>
                <w:kern w:val="0"/>
                <w:sz w:val="21"/>
                <w:szCs w:val="21"/>
                <w:lang w:val="en-US" w:eastAsia="zh-CN"/>
              </w:rPr>
              <w:t>第十七条。</w:t>
            </w:r>
          </w:p>
        </w:tc>
        <w:tc>
          <w:tcPr>
            <w:tcW w:w="937"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both"/>
              <w:rPr>
                <w:rFonts w:hint="eastAsia"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val="en-US" w:eastAsia="zh-CN"/>
              </w:rPr>
              <w:t>/</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both"/>
              <w:rPr>
                <w:rFonts w:hint="eastAsia"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rPr>
              <w:t>结合监管实际</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both"/>
              <w:rPr>
                <w:rFonts w:hint="eastAsia"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rPr>
              <w:t>日常检查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both"/>
              <w:rPr>
                <w:rFonts w:hint="eastAsia"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val="en-US" w:eastAsia="zh-CN"/>
              </w:rPr>
              <w:t>涉</w:t>
            </w:r>
            <w:r>
              <w:rPr>
                <w:rFonts w:hint="eastAsia" w:ascii="Times New Roman" w:hAnsi="Times New Roman" w:eastAsia="黑体" w:cs="Times New Roman"/>
                <w:color w:val="auto"/>
                <w:kern w:val="0"/>
                <w:sz w:val="21"/>
                <w:szCs w:val="21"/>
                <w:lang w:eastAsia="zh-CN"/>
              </w:rPr>
              <w:t>“散乱污”企业</w:t>
            </w:r>
            <w:r>
              <w:rPr>
                <w:rFonts w:hint="eastAsia" w:ascii="Times New Roman" w:hAnsi="Times New Roman" w:eastAsia="黑体" w:cs="Times New Roman"/>
                <w:color w:val="auto"/>
                <w:kern w:val="0"/>
                <w:sz w:val="21"/>
                <w:szCs w:val="21"/>
                <w:lang w:val="en-US" w:eastAsia="zh-CN"/>
              </w:rPr>
              <w:t>投诉单位</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both"/>
              <w:rPr>
                <w:rFonts w:hint="eastAsia"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val="en-US" w:eastAsia="zh-CN"/>
              </w:rPr>
              <w:t>散乱污企业整改情况</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both"/>
              <w:rPr>
                <w:rFonts w:hint="eastAsia" w:ascii="Times New Roman" w:hAnsi="Times New Roman" w:eastAsia="黑体" w:cs="Times New Roman"/>
                <w:color w:val="auto"/>
                <w:kern w:val="0"/>
                <w:sz w:val="21"/>
                <w:szCs w:val="21"/>
                <w:lang w:val="en-US" w:eastAsia="zh-CN"/>
              </w:rPr>
            </w:pPr>
            <w:r>
              <w:rPr>
                <w:rFonts w:hint="eastAsia" w:ascii="Times New Roman" w:hAnsi="Times New Roman" w:eastAsia="黑体" w:cs="Times New Roman"/>
                <w:color w:val="auto"/>
                <w:kern w:val="0"/>
                <w:sz w:val="21"/>
                <w:szCs w:val="21"/>
                <w:lang w:val="en-US" w:eastAsia="zh-CN"/>
              </w:rPr>
              <w:t>5-12月</w:t>
            </w:r>
          </w:p>
        </w:tc>
        <w:tc>
          <w:tcPr>
            <w:tcW w:w="743" w:type="dxa"/>
            <w:tcBorders>
              <w:top w:val="single" w:color="auto" w:sz="4" w:space="0"/>
              <w:left w:val="nil"/>
              <w:bottom w:val="single" w:color="auto" w:sz="4" w:space="0"/>
              <w:right w:val="single" w:color="auto" w:sz="4" w:space="0"/>
            </w:tcBorders>
            <w:vAlign w:val="center"/>
          </w:tcPr>
          <w:p>
            <w:pPr>
              <w:widowControl/>
              <w:spacing w:after="0" w:line="240" w:lineRule="exact"/>
              <w:jc w:val="both"/>
              <w:rPr>
                <w:rFonts w:hint="eastAsia" w:ascii="Times New Roman" w:hAnsi="Times New Roman" w:eastAsia="黑体" w:cs="Times New Roman"/>
                <w:color w:val="0000FF"/>
                <w:kern w:val="0"/>
                <w:sz w:val="21"/>
                <w:szCs w:val="21"/>
              </w:rPr>
            </w:pPr>
          </w:p>
        </w:tc>
      </w:tr>
      <w:tr>
        <w:tblPrEx>
          <w:tblCellMar>
            <w:top w:w="0" w:type="dxa"/>
            <w:left w:w="108" w:type="dxa"/>
            <w:bottom w:w="0" w:type="dxa"/>
            <w:right w:w="108" w:type="dxa"/>
          </w:tblCellMar>
        </w:tblPrEx>
        <w:trPr>
          <w:trHeight w:val="1780"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rPr>
            </w:pPr>
            <w:bookmarkStart w:id="2" w:name="_Hlk196842615"/>
            <w:r>
              <w:rPr>
                <w:rFonts w:hint="eastAsia" w:ascii="Times New Roman" w:hAnsi="Times New Roman" w:eastAsia="黑体" w:cs="Times New Roman"/>
                <w:color w:val="auto"/>
                <w:kern w:val="0"/>
                <w:sz w:val="21"/>
                <w:szCs w:val="21"/>
                <w:lang w:val="en-US" w:eastAsia="zh-CN"/>
              </w:rPr>
              <w:t>22</w:t>
            </w:r>
          </w:p>
        </w:tc>
        <w:tc>
          <w:tcPr>
            <w:tcW w:w="1242"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both"/>
              <w:rPr>
                <w:rFonts w:hint="eastAsia" w:ascii="Times New Roman" w:hAnsi="Times New Roman" w:eastAsia="黑体" w:cs="Times New Roman"/>
                <w:color w:val="auto"/>
                <w:kern w:val="0"/>
                <w:sz w:val="22"/>
                <w:szCs w:val="21"/>
                <w:lang w:val="en-US" w:eastAsia="zh-CN" w:bidi="ar-SA"/>
                <w14:ligatures w14:val="standardContextual"/>
              </w:rPr>
            </w:pPr>
            <w:r>
              <w:rPr>
                <w:rFonts w:hint="eastAsia" w:ascii="Times New Roman" w:hAnsi="Times New Roman" w:eastAsia="黑体" w:cs="Times New Roman"/>
                <w:color w:val="auto"/>
                <w:kern w:val="0"/>
                <w:sz w:val="21"/>
                <w:szCs w:val="21"/>
                <w:lang w:eastAsia="zh-CN"/>
              </w:rPr>
              <w:t>对涉自动监控企业在线设施运行情况的行政检查</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lang w:val="en-US" w:eastAsia="zh-CN"/>
              </w:rPr>
              <w:t>全区在线监控联网企业</w:t>
            </w:r>
          </w:p>
        </w:tc>
        <w:tc>
          <w:tcPr>
            <w:tcW w:w="3771"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1"/>
              </w:numPr>
              <w:spacing w:after="0" w:line="240" w:lineRule="exact"/>
              <w:jc w:val="both"/>
              <w:rPr>
                <w:rFonts w:hint="eastAsia" w:ascii="Times New Roman" w:hAnsi="Times New Roman" w:eastAsia="黑体" w:cs="Times New Roman"/>
                <w:color w:val="auto"/>
                <w:kern w:val="0"/>
                <w:sz w:val="21"/>
                <w:szCs w:val="21"/>
              </w:rPr>
            </w:pPr>
            <w:r>
              <w:rPr>
                <w:rFonts w:hint="eastAsia" w:ascii="Times New Roman" w:hAnsi="Times New Roman" w:eastAsia="黑体" w:cs="Times New Roman"/>
                <w:color w:val="auto"/>
                <w:kern w:val="0"/>
                <w:sz w:val="21"/>
                <w:szCs w:val="21"/>
              </w:rPr>
              <w:t>【法律】《大气污染防治法》（1987年9月通过，</w:t>
            </w:r>
            <w:r>
              <w:rPr>
                <w:rFonts w:ascii="Times New Roman" w:hAnsi="Times New Roman" w:eastAsia="黑体" w:cs="Times New Roman"/>
                <w:color w:val="auto"/>
                <w:kern w:val="0"/>
                <w:sz w:val="21"/>
                <w:szCs w:val="21"/>
              </w:rPr>
              <w:t>2018</w:t>
            </w:r>
            <w:r>
              <w:rPr>
                <w:rFonts w:hint="eastAsia" w:ascii="Times New Roman" w:hAnsi="Times New Roman" w:eastAsia="黑体" w:cs="Times New Roman"/>
                <w:color w:val="auto"/>
                <w:kern w:val="0"/>
                <w:sz w:val="21"/>
                <w:szCs w:val="21"/>
              </w:rPr>
              <w:t>年</w:t>
            </w:r>
            <w:r>
              <w:rPr>
                <w:rFonts w:ascii="Times New Roman" w:hAnsi="Times New Roman" w:eastAsia="黑体" w:cs="Times New Roman"/>
                <w:color w:val="auto"/>
                <w:kern w:val="0"/>
                <w:sz w:val="21"/>
                <w:szCs w:val="21"/>
              </w:rPr>
              <w:t>10</w:t>
            </w:r>
            <w:r>
              <w:rPr>
                <w:rFonts w:hint="eastAsia" w:ascii="Times New Roman" w:hAnsi="Times New Roman" w:eastAsia="黑体" w:cs="Times New Roman"/>
                <w:color w:val="auto"/>
                <w:kern w:val="0"/>
                <w:sz w:val="21"/>
                <w:szCs w:val="21"/>
              </w:rPr>
              <w:t>月修正）第</w:t>
            </w:r>
            <w:r>
              <w:rPr>
                <w:rFonts w:hint="eastAsia" w:ascii="Times New Roman" w:hAnsi="Times New Roman" w:eastAsia="黑体" w:cs="Times New Roman"/>
                <w:color w:val="auto"/>
                <w:kern w:val="0"/>
                <w:sz w:val="21"/>
                <w:szCs w:val="21"/>
                <w:lang w:eastAsia="zh-CN"/>
              </w:rPr>
              <w:t>二十五</w:t>
            </w:r>
            <w:r>
              <w:rPr>
                <w:rFonts w:hint="eastAsia" w:ascii="Times New Roman" w:hAnsi="Times New Roman" w:eastAsia="黑体" w:cs="Times New Roman"/>
                <w:color w:val="auto"/>
                <w:kern w:val="0"/>
                <w:sz w:val="21"/>
                <w:szCs w:val="21"/>
              </w:rPr>
              <w:t>条；</w:t>
            </w:r>
          </w:p>
          <w:p>
            <w:pPr>
              <w:widowControl/>
              <w:numPr>
                <w:ilvl w:val="0"/>
                <w:numId w:val="1"/>
              </w:numPr>
              <w:spacing w:after="0" w:line="240" w:lineRule="exact"/>
              <w:jc w:val="both"/>
              <w:rPr>
                <w:rFonts w:hint="eastAsia"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w:t>
            </w:r>
            <w:r>
              <w:rPr>
                <w:rFonts w:hint="eastAsia" w:ascii="Times New Roman" w:hAnsi="Times New Roman" w:eastAsia="黑体" w:cs="Times New Roman"/>
                <w:color w:val="auto"/>
                <w:kern w:val="0"/>
                <w:sz w:val="21"/>
                <w:szCs w:val="21"/>
                <w:lang w:eastAsia="zh-CN"/>
              </w:rPr>
              <w:t>部门规章</w:t>
            </w:r>
            <w:r>
              <w:rPr>
                <w:rFonts w:hint="eastAsia" w:ascii="Times New Roman" w:hAnsi="Times New Roman" w:eastAsia="黑体" w:cs="Times New Roman"/>
                <w:color w:val="auto"/>
                <w:kern w:val="0"/>
                <w:sz w:val="21"/>
                <w:szCs w:val="21"/>
              </w:rPr>
              <w:t>】</w:t>
            </w:r>
            <w:r>
              <w:rPr>
                <w:rFonts w:hint="eastAsia" w:ascii="Times New Roman" w:hAnsi="Times New Roman" w:eastAsia="黑体" w:cs="Times New Roman"/>
                <w:color w:val="auto"/>
                <w:kern w:val="0"/>
                <w:sz w:val="21"/>
                <w:szCs w:val="21"/>
                <w:lang w:val="en-US" w:eastAsia="zh-CN"/>
              </w:rPr>
              <w:t>《污染源自动监控设施现场监督检查办法》（2012年4月1日起实施）第十四条。</w:t>
            </w:r>
          </w:p>
        </w:tc>
        <w:tc>
          <w:tcPr>
            <w:tcW w:w="937"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lang w:val="en-US" w:eastAsia="zh-CN"/>
              </w:rPr>
              <w:t>全区在线监测省级联网企业</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rPr>
              <w:t>结合监管实际</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lang w:eastAsia="zh-CN"/>
              </w:rPr>
              <w:t>日常检查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lang w:val="en-US" w:eastAsia="zh-CN"/>
              </w:rPr>
              <w:t>全区在线监控联网企业</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spacing w:after="0" w:line="240" w:lineRule="exact"/>
              <w:jc w:val="both"/>
              <w:rPr>
                <w:rFonts w:hint="eastAsia" w:ascii="Times New Roman" w:hAnsi="Times New Roman" w:eastAsia="黑体" w:cs="Times New Roman"/>
                <w:color w:val="auto"/>
                <w:kern w:val="0"/>
                <w:sz w:val="21"/>
                <w:szCs w:val="21"/>
                <w:lang w:eastAsia="zh-CN"/>
              </w:rPr>
            </w:pPr>
            <w:r>
              <w:rPr>
                <w:rFonts w:hint="eastAsia" w:ascii="Times New Roman" w:hAnsi="Times New Roman" w:eastAsia="黑体" w:cs="Times New Roman"/>
                <w:color w:val="auto"/>
                <w:kern w:val="0"/>
                <w:sz w:val="21"/>
                <w:szCs w:val="21"/>
                <w:lang w:eastAsia="zh-CN"/>
              </w:rPr>
              <w:t>自动监测站房软、硬件配置情况；</w:t>
            </w:r>
          </w:p>
          <w:p>
            <w:pPr>
              <w:widowControl/>
              <w:numPr>
                <w:ilvl w:val="0"/>
                <w:numId w:val="2"/>
              </w:numPr>
              <w:spacing w:after="0" w:line="240" w:lineRule="exact"/>
              <w:jc w:val="both"/>
              <w:rPr>
                <w:rFonts w:hint="eastAsia"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lang w:eastAsia="zh-CN"/>
              </w:rPr>
              <w:t>污染源自动监测设备运行情况。</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default" w:ascii="Times New Roman" w:hAnsi="Times New Roman" w:eastAsia="黑体" w:cs="Times New Roman"/>
                <w:color w:val="auto"/>
                <w:kern w:val="0"/>
                <w:sz w:val="21"/>
                <w:szCs w:val="21"/>
                <w:lang w:val="en-US" w:eastAsia="zh-CN" w:bidi="ar-SA"/>
                <w14:ligatures w14:val="standardContextual"/>
              </w:rPr>
            </w:pPr>
            <w:r>
              <w:rPr>
                <w:rFonts w:hint="eastAsia" w:ascii="Times New Roman" w:hAnsi="Times New Roman" w:eastAsia="黑体" w:cs="Times New Roman"/>
                <w:color w:val="auto"/>
                <w:kern w:val="0"/>
                <w:sz w:val="21"/>
                <w:szCs w:val="21"/>
                <w:lang w:val="en-US" w:eastAsia="zh-CN"/>
              </w:rPr>
              <w:t>4月-12月</w:t>
            </w:r>
          </w:p>
        </w:tc>
        <w:tc>
          <w:tcPr>
            <w:tcW w:w="743" w:type="dxa"/>
            <w:tcBorders>
              <w:top w:val="single" w:color="auto" w:sz="4" w:space="0"/>
              <w:left w:val="nil"/>
              <w:bottom w:val="single" w:color="auto" w:sz="4" w:space="0"/>
              <w:right w:val="single" w:color="auto" w:sz="4" w:space="0"/>
            </w:tcBorders>
            <w:vAlign w:val="center"/>
          </w:tcPr>
          <w:p>
            <w:pPr>
              <w:widowControl/>
              <w:spacing w:after="0" w:line="240" w:lineRule="exact"/>
              <w:jc w:val="center"/>
              <w:rPr>
                <w:rFonts w:ascii="Times New Roman" w:hAnsi="Times New Roman" w:eastAsia="黑体" w:cs="Times New Roman"/>
                <w:color w:val="auto"/>
                <w:kern w:val="0"/>
                <w:sz w:val="21"/>
                <w:szCs w:val="21"/>
              </w:rPr>
            </w:pPr>
          </w:p>
        </w:tc>
      </w:tr>
      <w:bookmarkEnd w:id="2"/>
    </w:tbl>
    <w:p>
      <w:pPr>
        <w:spacing w:after="0" w:line="560" w:lineRule="exact"/>
        <w:rPr>
          <w:rFonts w:hint="eastAsia" w:ascii="黑体" w:hAnsi="黑体" w:eastAsia="黑体" w:cs="Times New Roman"/>
          <w:sz w:val="21"/>
          <w:szCs w:val="21"/>
        </w:rPr>
        <w:sectPr>
          <w:footerReference r:id="rId5" w:type="default"/>
          <w:pgSz w:w="16838" w:h="11906" w:orient="landscape"/>
          <w:pgMar w:top="1701" w:right="1531" w:bottom="1701" w:left="1531" w:header="851" w:footer="124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Times New Roman"/>
          <w:sz w:val="21"/>
          <w:szCs w:val="21"/>
        </w:rPr>
      </w:pPr>
    </w:p>
    <w:sectPr>
      <w:footerReference r:id="rId6" w:type="default"/>
      <w:pgSz w:w="11906" w:h="16838"/>
      <w:pgMar w:top="2098" w:right="1531" w:bottom="1984" w:left="1531" w:header="851" w:footer="1531"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Style w:val="21"/>
                              <w:rFonts w:hint="eastAsia" w:ascii="宋体" w:hAnsi="宋体" w:eastAsia="宋体"/>
                              <w:sz w:val="28"/>
                              <w:szCs w:val="28"/>
                            </w:rPr>
                          </w:pPr>
                          <w:r>
                            <w:rPr>
                              <w:rStyle w:val="21"/>
                              <w:rFonts w:hint="eastAsia" w:ascii="宋体" w:hAnsi="宋体" w:eastAsia="宋体"/>
                              <w:sz w:val="28"/>
                              <w:szCs w:val="28"/>
                            </w:rPr>
                            <w:t>—</w:t>
                          </w:r>
                          <w:r>
                            <w:rPr>
                              <w:rFonts w:hint="eastAsia" w:ascii="宋体" w:hAnsi="宋体" w:eastAsia="宋体"/>
                              <w:sz w:val="28"/>
                              <w:szCs w:val="28"/>
                            </w:rPr>
                            <w:fldChar w:fldCharType="begin"/>
                          </w:r>
                          <w:r>
                            <w:rPr>
                              <w:rStyle w:val="21"/>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r>
                            <w:rPr>
                              <w:rStyle w:val="21"/>
                              <w:rFonts w:hint="eastAsia" w:ascii="宋体" w:hAnsi="宋体" w:eastAsia="宋体"/>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4"/>
                      <w:rPr>
                        <w:rStyle w:val="21"/>
                        <w:rFonts w:hint="eastAsia" w:ascii="宋体" w:hAnsi="宋体" w:eastAsia="宋体"/>
                        <w:sz w:val="28"/>
                        <w:szCs w:val="28"/>
                      </w:rPr>
                    </w:pPr>
                    <w:r>
                      <w:rPr>
                        <w:rStyle w:val="21"/>
                        <w:rFonts w:hint="eastAsia" w:ascii="宋体" w:hAnsi="宋体" w:eastAsia="宋体"/>
                        <w:sz w:val="28"/>
                        <w:szCs w:val="28"/>
                      </w:rPr>
                      <w:t>—</w:t>
                    </w:r>
                    <w:r>
                      <w:rPr>
                        <w:rFonts w:hint="eastAsia" w:ascii="宋体" w:hAnsi="宋体" w:eastAsia="宋体"/>
                        <w:sz w:val="28"/>
                        <w:szCs w:val="28"/>
                      </w:rPr>
                      <w:fldChar w:fldCharType="begin"/>
                    </w:r>
                    <w:r>
                      <w:rPr>
                        <w:rStyle w:val="21"/>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r>
                      <w:rPr>
                        <w:rStyle w:val="21"/>
                        <w:rFonts w:hint="eastAsia" w:ascii="宋体" w:hAnsi="宋体" w:eastAsia="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1"/>
        <w:rFonts w:hint="eastAsia" w:ascii="宋体" w:hAnsi="宋体" w:eastAsia="宋体"/>
        <w:sz w:val="28"/>
        <w:szCs w:val="28"/>
      </w:rPr>
    </w:pPr>
    <w:r>
      <w:rPr>
        <w:rStyle w:val="21"/>
        <w:rFonts w:hint="eastAsia" w:ascii="宋体" w:hAnsi="宋体" w:eastAsia="宋体"/>
        <w:sz w:val="28"/>
        <w:szCs w:val="28"/>
      </w:rPr>
      <w:t>—</w:t>
    </w:r>
    <w:r>
      <w:rPr>
        <w:rFonts w:hint="eastAsia" w:ascii="宋体" w:hAnsi="宋体" w:eastAsia="宋体"/>
        <w:sz w:val="28"/>
        <w:szCs w:val="28"/>
      </w:rPr>
      <w:fldChar w:fldCharType="begin"/>
    </w:r>
    <w:r>
      <w:rPr>
        <w:rStyle w:val="21"/>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r>
      <w:rPr>
        <w:rStyle w:val="21"/>
        <w:rFonts w:hint="eastAsia" w:ascii="宋体" w:hAnsi="宋体" w:eastAsia="宋体"/>
        <w:sz w:val="28"/>
        <w:szCs w:val="28"/>
      </w:rPr>
      <w:t>—</w:t>
    </w:r>
  </w:p>
  <w:p>
    <w:pPr>
      <w:pStyle w:val="1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F26FD"/>
    <w:multiLevelType w:val="singleLevel"/>
    <w:tmpl w:val="E53F26FD"/>
    <w:lvl w:ilvl="0" w:tentative="0">
      <w:start w:val="1"/>
      <w:numFmt w:val="decimal"/>
      <w:lvlText w:val="%1."/>
      <w:lvlJc w:val="left"/>
      <w:pPr>
        <w:tabs>
          <w:tab w:val="left" w:pos="312"/>
        </w:tabs>
      </w:pPr>
    </w:lvl>
  </w:abstractNum>
  <w:abstractNum w:abstractNumId="1">
    <w:nsid w:val="3BF60E01"/>
    <w:multiLevelType w:val="singleLevel"/>
    <w:tmpl w:val="3BF60E0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true"/>
  <w:bordersDoNotSurroundFooter w:val="true"/>
  <w:documentProtection w:enforcement="0"/>
  <w:defaultTabStop w:val="420"/>
  <w:drawingGridHorizontalSpacing w:val="11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C3"/>
    <w:rsid w:val="00000934"/>
    <w:rsid w:val="00001E9C"/>
    <w:rsid w:val="00002A25"/>
    <w:rsid w:val="00007485"/>
    <w:rsid w:val="00007FBD"/>
    <w:rsid w:val="00025979"/>
    <w:rsid w:val="00027562"/>
    <w:rsid w:val="0004043E"/>
    <w:rsid w:val="00046F63"/>
    <w:rsid w:val="000504C4"/>
    <w:rsid w:val="00051AA3"/>
    <w:rsid w:val="00053E50"/>
    <w:rsid w:val="000563CF"/>
    <w:rsid w:val="000611F0"/>
    <w:rsid w:val="00067DC2"/>
    <w:rsid w:val="00071250"/>
    <w:rsid w:val="00071838"/>
    <w:rsid w:val="0007428F"/>
    <w:rsid w:val="000752C2"/>
    <w:rsid w:val="00084892"/>
    <w:rsid w:val="000929BA"/>
    <w:rsid w:val="00095175"/>
    <w:rsid w:val="000962DA"/>
    <w:rsid w:val="000969EA"/>
    <w:rsid w:val="000A4F86"/>
    <w:rsid w:val="000A5D52"/>
    <w:rsid w:val="000A680E"/>
    <w:rsid w:val="000B524A"/>
    <w:rsid w:val="000B5C46"/>
    <w:rsid w:val="000D4A83"/>
    <w:rsid w:val="000E2CBB"/>
    <w:rsid w:val="000E2FBC"/>
    <w:rsid w:val="000E4241"/>
    <w:rsid w:val="000F04F1"/>
    <w:rsid w:val="000F1538"/>
    <w:rsid w:val="000F1D8F"/>
    <w:rsid w:val="000F25A0"/>
    <w:rsid w:val="000F26F6"/>
    <w:rsid w:val="000F570E"/>
    <w:rsid w:val="000F5C1D"/>
    <w:rsid w:val="001014AD"/>
    <w:rsid w:val="00102C90"/>
    <w:rsid w:val="001064BE"/>
    <w:rsid w:val="00115BC8"/>
    <w:rsid w:val="00117B6D"/>
    <w:rsid w:val="0012047A"/>
    <w:rsid w:val="00125DE4"/>
    <w:rsid w:val="00125F6C"/>
    <w:rsid w:val="00134911"/>
    <w:rsid w:val="00147949"/>
    <w:rsid w:val="00156558"/>
    <w:rsid w:val="00160359"/>
    <w:rsid w:val="0016698C"/>
    <w:rsid w:val="00172A89"/>
    <w:rsid w:val="001759D5"/>
    <w:rsid w:val="00175E70"/>
    <w:rsid w:val="00176343"/>
    <w:rsid w:val="00190857"/>
    <w:rsid w:val="00191D5A"/>
    <w:rsid w:val="00192FDB"/>
    <w:rsid w:val="00197107"/>
    <w:rsid w:val="00197B7C"/>
    <w:rsid w:val="001A7924"/>
    <w:rsid w:val="001B65FA"/>
    <w:rsid w:val="001C48E6"/>
    <w:rsid w:val="001C61AE"/>
    <w:rsid w:val="001D1458"/>
    <w:rsid w:val="001E0888"/>
    <w:rsid w:val="001E13FC"/>
    <w:rsid w:val="001E1899"/>
    <w:rsid w:val="001E3B25"/>
    <w:rsid w:val="001E5F9F"/>
    <w:rsid w:val="001F1214"/>
    <w:rsid w:val="001F3A3F"/>
    <w:rsid w:val="002017FC"/>
    <w:rsid w:val="00201891"/>
    <w:rsid w:val="00204390"/>
    <w:rsid w:val="00210FCD"/>
    <w:rsid w:val="00211FAC"/>
    <w:rsid w:val="0021635A"/>
    <w:rsid w:val="002174BC"/>
    <w:rsid w:val="00220DD0"/>
    <w:rsid w:val="00230257"/>
    <w:rsid w:val="002368F1"/>
    <w:rsid w:val="00240B0E"/>
    <w:rsid w:val="00241527"/>
    <w:rsid w:val="002424DE"/>
    <w:rsid w:val="002436B4"/>
    <w:rsid w:val="002462FD"/>
    <w:rsid w:val="00257600"/>
    <w:rsid w:val="002576FA"/>
    <w:rsid w:val="00260043"/>
    <w:rsid w:val="00261477"/>
    <w:rsid w:val="0026425B"/>
    <w:rsid w:val="0026613F"/>
    <w:rsid w:val="00270150"/>
    <w:rsid w:val="002711A8"/>
    <w:rsid w:val="0027314C"/>
    <w:rsid w:val="0029532E"/>
    <w:rsid w:val="00295D90"/>
    <w:rsid w:val="002A6A52"/>
    <w:rsid w:val="002B0D20"/>
    <w:rsid w:val="002B0E8E"/>
    <w:rsid w:val="002B11E6"/>
    <w:rsid w:val="002B71A9"/>
    <w:rsid w:val="002B7705"/>
    <w:rsid w:val="002C168D"/>
    <w:rsid w:val="002C4B3F"/>
    <w:rsid w:val="002D22E7"/>
    <w:rsid w:val="002D2A2C"/>
    <w:rsid w:val="002D3E86"/>
    <w:rsid w:val="002E6942"/>
    <w:rsid w:val="002F00FE"/>
    <w:rsid w:val="002F3428"/>
    <w:rsid w:val="002F4C21"/>
    <w:rsid w:val="0030776E"/>
    <w:rsid w:val="00314D0D"/>
    <w:rsid w:val="003154E5"/>
    <w:rsid w:val="00330C1F"/>
    <w:rsid w:val="00331792"/>
    <w:rsid w:val="00331FD2"/>
    <w:rsid w:val="003336C8"/>
    <w:rsid w:val="00337177"/>
    <w:rsid w:val="00337516"/>
    <w:rsid w:val="00345414"/>
    <w:rsid w:val="00345530"/>
    <w:rsid w:val="00351486"/>
    <w:rsid w:val="00352EA9"/>
    <w:rsid w:val="00355BB9"/>
    <w:rsid w:val="00365F2F"/>
    <w:rsid w:val="003700AE"/>
    <w:rsid w:val="00371A0E"/>
    <w:rsid w:val="00374FB4"/>
    <w:rsid w:val="00377733"/>
    <w:rsid w:val="003969BA"/>
    <w:rsid w:val="003A0976"/>
    <w:rsid w:val="003A118A"/>
    <w:rsid w:val="003A1C93"/>
    <w:rsid w:val="003A5EC0"/>
    <w:rsid w:val="003B0A8E"/>
    <w:rsid w:val="003C054B"/>
    <w:rsid w:val="003C0BD9"/>
    <w:rsid w:val="003C1B44"/>
    <w:rsid w:val="003C2961"/>
    <w:rsid w:val="003C47A5"/>
    <w:rsid w:val="003C55A4"/>
    <w:rsid w:val="003D02DA"/>
    <w:rsid w:val="003E509B"/>
    <w:rsid w:val="003E6497"/>
    <w:rsid w:val="003E704F"/>
    <w:rsid w:val="003F02C6"/>
    <w:rsid w:val="003F479E"/>
    <w:rsid w:val="004040A6"/>
    <w:rsid w:val="00412C15"/>
    <w:rsid w:val="004147E6"/>
    <w:rsid w:val="00416C53"/>
    <w:rsid w:val="0042022C"/>
    <w:rsid w:val="004250E1"/>
    <w:rsid w:val="00425242"/>
    <w:rsid w:val="004352F9"/>
    <w:rsid w:val="00440B72"/>
    <w:rsid w:val="00440F67"/>
    <w:rsid w:val="004444C2"/>
    <w:rsid w:val="00444583"/>
    <w:rsid w:val="004469E1"/>
    <w:rsid w:val="00446D8A"/>
    <w:rsid w:val="00450496"/>
    <w:rsid w:val="00452ED3"/>
    <w:rsid w:val="00453544"/>
    <w:rsid w:val="00455AFD"/>
    <w:rsid w:val="004604F7"/>
    <w:rsid w:val="00464647"/>
    <w:rsid w:val="0047686C"/>
    <w:rsid w:val="00476C2E"/>
    <w:rsid w:val="00481191"/>
    <w:rsid w:val="00481DAE"/>
    <w:rsid w:val="004914D7"/>
    <w:rsid w:val="004933D7"/>
    <w:rsid w:val="00493EAF"/>
    <w:rsid w:val="00496DBE"/>
    <w:rsid w:val="004A02CB"/>
    <w:rsid w:val="004A2964"/>
    <w:rsid w:val="004A326E"/>
    <w:rsid w:val="004A67BC"/>
    <w:rsid w:val="004B2839"/>
    <w:rsid w:val="004B3694"/>
    <w:rsid w:val="004B3928"/>
    <w:rsid w:val="004B39B2"/>
    <w:rsid w:val="004C1321"/>
    <w:rsid w:val="004C50FF"/>
    <w:rsid w:val="004C5D4B"/>
    <w:rsid w:val="004D5098"/>
    <w:rsid w:val="004D7BE5"/>
    <w:rsid w:val="004E0427"/>
    <w:rsid w:val="004E3528"/>
    <w:rsid w:val="004E4129"/>
    <w:rsid w:val="004E57A0"/>
    <w:rsid w:val="004F2348"/>
    <w:rsid w:val="004F2936"/>
    <w:rsid w:val="004F35BB"/>
    <w:rsid w:val="004F44F4"/>
    <w:rsid w:val="00503A02"/>
    <w:rsid w:val="005115F2"/>
    <w:rsid w:val="00512980"/>
    <w:rsid w:val="005136A2"/>
    <w:rsid w:val="00517BED"/>
    <w:rsid w:val="0052015C"/>
    <w:rsid w:val="005308AD"/>
    <w:rsid w:val="0053307F"/>
    <w:rsid w:val="005344B2"/>
    <w:rsid w:val="00535A86"/>
    <w:rsid w:val="00542352"/>
    <w:rsid w:val="0054389A"/>
    <w:rsid w:val="005472F3"/>
    <w:rsid w:val="005514A0"/>
    <w:rsid w:val="00552500"/>
    <w:rsid w:val="00554EBD"/>
    <w:rsid w:val="005552F4"/>
    <w:rsid w:val="005607BB"/>
    <w:rsid w:val="00560BCE"/>
    <w:rsid w:val="0056101C"/>
    <w:rsid w:val="005627A3"/>
    <w:rsid w:val="00562C96"/>
    <w:rsid w:val="00566ABE"/>
    <w:rsid w:val="0057083B"/>
    <w:rsid w:val="00575030"/>
    <w:rsid w:val="005767A9"/>
    <w:rsid w:val="005870A1"/>
    <w:rsid w:val="00587E32"/>
    <w:rsid w:val="00591B72"/>
    <w:rsid w:val="005A2699"/>
    <w:rsid w:val="005A31A7"/>
    <w:rsid w:val="005A6EB1"/>
    <w:rsid w:val="005C6616"/>
    <w:rsid w:val="005D0DAC"/>
    <w:rsid w:val="005D11D2"/>
    <w:rsid w:val="005E04A3"/>
    <w:rsid w:val="005E2213"/>
    <w:rsid w:val="005E3C5A"/>
    <w:rsid w:val="005F56C4"/>
    <w:rsid w:val="005F63AA"/>
    <w:rsid w:val="005F7131"/>
    <w:rsid w:val="00603FB1"/>
    <w:rsid w:val="00604105"/>
    <w:rsid w:val="006054C9"/>
    <w:rsid w:val="00613335"/>
    <w:rsid w:val="00620B90"/>
    <w:rsid w:val="00622B9F"/>
    <w:rsid w:val="006236F2"/>
    <w:rsid w:val="00625EB0"/>
    <w:rsid w:val="00626734"/>
    <w:rsid w:val="00630A51"/>
    <w:rsid w:val="006321CA"/>
    <w:rsid w:val="00633AAE"/>
    <w:rsid w:val="00633B57"/>
    <w:rsid w:val="00637097"/>
    <w:rsid w:val="0064531A"/>
    <w:rsid w:val="00646B33"/>
    <w:rsid w:val="006512CD"/>
    <w:rsid w:val="00652D99"/>
    <w:rsid w:val="00663C8D"/>
    <w:rsid w:val="006654EF"/>
    <w:rsid w:val="00666200"/>
    <w:rsid w:val="00673784"/>
    <w:rsid w:val="00681D24"/>
    <w:rsid w:val="00683FFF"/>
    <w:rsid w:val="006A1107"/>
    <w:rsid w:val="006A12C7"/>
    <w:rsid w:val="006A2E4B"/>
    <w:rsid w:val="006A475C"/>
    <w:rsid w:val="006A6C68"/>
    <w:rsid w:val="006B579D"/>
    <w:rsid w:val="006C0188"/>
    <w:rsid w:val="006C05F7"/>
    <w:rsid w:val="006C3C96"/>
    <w:rsid w:val="006C6554"/>
    <w:rsid w:val="006D061A"/>
    <w:rsid w:val="006D2A1E"/>
    <w:rsid w:val="006D6BAE"/>
    <w:rsid w:val="006E09B1"/>
    <w:rsid w:val="006E0E02"/>
    <w:rsid w:val="006E3E06"/>
    <w:rsid w:val="006E6B8F"/>
    <w:rsid w:val="006E732D"/>
    <w:rsid w:val="006E7D5E"/>
    <w:rsid w:val="006F3B83"/>
    <w:rsid w:val="006F6970"/>
    <w:rsid w:val="006F738D"/>
    <w:rsid w:val="0070012F"/>
    <w:rsid w:val="00705F0A"/>
    <w:rsid w:val="00705FD5"/>
    <w:rsid w:val="00706141"/>
    <w:rsid w:val="00712999"/>
    <w:rsid w:val="007143C3"/>
    <w:rsid w:val="00724B88"/>
    <w:rsid w:val="00734165"/>
    <w:rsid w:val="00734FFD"/>
    <w:rsid w:val="007358E2"/>
    <w:rsid w:val="00736BB0"/>
    <w:rsid w:val="007373CC"/>
    <w:rsid w:val="00741753"/>
    <w:rsid w:val="00741C88"/>
    <w:rsid w:val="00744CD9"/>
    <w:rsid w:val="00744D7A"/>
    <w:rsid w:val="00745151"/>
    <w:rsid w:val="00745828"/>
    <w:rsid w:val="00746F99"/>
    <w:rsid w:val="007549E8"/>
    <w:rsid w:val="007560A0"/>
    <w:rsid w:val="0075735C"/>
    <w:rsid w:val="00765955"/>
    <w:rsid w:val="007703A6"/>
    <w:rsid w:val="007709ED"/>
    <w:rsid w:val="00772434"/>
    <w:rsid w:val="007753EB"/>
    <w:rsid w:val="00776A7B"/>
    <w:rsid w:val="00780D15"/>
    <w:rsid w:val="00781E79"/>
    <w:rsid w:val="0078231C"/>
    <w:rsid w:val="00782E30"/>
    <w:rsid w:val="0078639B"/>
    <w:rsid w:val="0078744A"/>
    <w:rsid w:val="00790607"/>
    <w:rsid w:val="00792703"/>
    <w:rsid w:val="0079643B"/>
    <w:rsid w:val="007968FC"/>
    <w:rsid w:val="007B21D3"/>
    <w:rsid w:val="007B76A2"/>
    <w:rsid w:val="007B7F2E"/>
    <w:rsid w:val="007C0C06"/>
    <w:rsid w:val="007C41CD"/>
    <w:rsid w:val="007C5849"/>
    <w:rsid w:val="007C6B41"/>
    <w:rsid w:val="007D081B"/>
    <w:rsid w:val="007D3072"/>
    <w:rsid w:val="007D5186"/>
    <w:rsid w:val="007D5F5C"/>
    <w:rsid w:val="007E0528"/>
    <w:rsid w:val="007E4790"/>
    <w:rsid w:val="007E58F5"/>
    <w:rsid w:val="007F0449"/>
    <w:rsid w:val="007F0B68"/>
    <w:rsid w:val="007F443C"/>
    <w:rsid w:val="00807432"/>
    <w:rsid w:val="00807612"/>
    <w:rsid w:val="00824B3C"/>
    <w:rsid w:val="00830239"/>
    <w:rsid w:val="00832D80"/>
    <w:rsid w:val="008344EF"/>
    <w:rsid w:val="0084233D"/>
    <w:rsid w:val="00842A02"/>
    <w:rsid w:val="00842BF4"/>
    <w:rsid w:val="00846A01"/>
    <w:rsid w:val="00852D58"/>
    <w:rsid w:val="00867F8F"/>
    <w:rsid w:val="0087093E"/>
    <w:rsid w:val="0087774E"/>
    <w:rsid w:val="00885297"/>
    <w:rsid w:val="0088546F"/>
    <w:rsid w:val="008910F9"/>
    <w:rsid w:val="00892AF6"/>
    <w:rsid w:val="00895A59"/>
    <w:rsid w:val="008A2666"/>
    <w:rsid w:val="008A5105"/>
    <w:rsid w:val="008B0217"/>
    <w:rsid w:val="008B103B"/>
    <w:rsid w:val="008B3A07"/>
    <w:rsid w:val="008B5C7D"/>
    <w:rsid w:val="008C548D"/>
    <w:rsid w:val="008D0431"/>
    <w:rsid w:val="008D3878"/>
    <w:rsid w:val="008D5F5E"/>
    <w:rsid w:val="008E1717"/>
    <w:rsid w:val="008E37B2"/>
    <w:rsid w:val="008E7AB6"/>
    <w:rsid w:val="008F622D"/>
    <w:rsid w:val="009020CE"/>
    <w:rsid w:val="0090279D"/>
    <w:rsid w:val="009133FA"/>
    <w:rsid w:val="0091395D"/>
    <w:rsid w:val="00916A0A"/>
    <w:rsid w:val="009178AB"/>
    <w:rsid w:val="00930EDA"/>
    <w:rsid w:val="0095078F"/>
    <w:rsid w:val="009524BA"/>
    <w:rsid w:val="00960CBE"/>
    <w:rsid w:val="009650ED"/>
    <w:rsid w:val="00967754"/>
    <w:rsid w:val="0097137D"/>
    <w:rsid w:val="0097356D"/>
    <w:rsid w:val="0098116C"/>
    <w:rsid w:val="00982996"/>
    <w:rsid w:val="00982AE5"/>
    <w:rsid w:val="009963F6"/>
    <w:rsid w:val="009A069A"/>
    <w:rsid w:val="009A16F6"/>
    <w:rsid w:val="009A22D0"/>
    <w:rsid w:val="009A481B"/>
    <w:rsid w:val="009A7F54"/>
    <w:rsid w:val="009B7700"/>
    <w:rsid w:val="009C0994"/>
    <w:rsid w:val="009C33B8"/>
    <w:rsid w:val="009D1179"/>
    <w:rsid w:val="009D48CE"/>
    <w:rsid w:val="009D5F73"/>
    <w:rsid w:val="009E02FF"/>
    <w:rsid w:val="009E2543"/>
    <w:rsid w:val="009F1EC7"/>
    <w:rsid w:val="009F48A7"/>
    <w:rsid w:val="00A0451C"/>
    <w:rsid w:val="00A06F76"/>
    <w:rsid w:val="00A20E83"/>
    <w:rsid w:val="00A2340D"/>
    <w:rsid w:val="00A2495C"/>
    <w:rsid w:val="00A252DB"/>
    <w:rsid w:val="00A31108"/>
    <w:rsid w:val="00A34CCF"/>
    <w:rsid w:val="00A4785F"/>
    <w:rsid w:val="00A47DEE"/>
    <w:rsid w:val="00A528C5"/>
    <w:rsid w:val="00A54E9D"/>
    <w:rsid w:val="00A55792"/>
    <w:rsid w:val="00A55967"/>
    <w:rsid w:val="00A60700"/>
    <w:rsid w:val="00A6214E"/>
    <w:rsid w:val="00A64506"/>
    <w:rsid w:val="00A747CB"/>
    <w:rsid w:val="00A83B67"/>
    <w:rsid w:val="00A847A3"/>
    <w:rsid w:val="00A86739"/>
    <w:rsid w:val="00A87BE2"/>
    <w:rsid w:val="00A947A7"/>
    <w:rsid w:val="00A95775"/>
    <w:rsid w:val="00A96127"/>
    <w:rsid w:val="00AA4678"/>
    <w:rsid w:val="00AB25C5"/>
    <w:rsid w:val="00AB4B37"/>
    <w:rsid w:val="00AB6031"/>
    <w:rsid w:val="00AC28DA"/>
    <w:rsid w:val="00AC3427"/>
    <w:rsid w:val="00AC3CE6"/>
    <w:rsid w:val="00AC56EA"/>
    <w:rsid w:val="00AD134A"/>
    <w:rsid w:val="00AD23A9"/>
    <w:rsid w:val="00AD6881"/>
    <w:rsid w:val="00AE269E"/>
    <w:rsid w:val="00AE2F2A"/>
    <w:rsid w:val="00AE3BDF"/>
    <w:rsid w:val="00AE49EC"/>
    <w:rsid w:val="00AE560D"/>
    <w:rsid w:val="00AE70C5"/>
    <w:rsid w:val="00AF0798"/>
    <w:rsid w:val="00AF49D5"/>
    <w:rsid w:val="00AF6208"/>
    <w:rsid w:val="00AF7A13"/>
    <w:rsid w:val="00B016A7"/>
    <w:rsid w:val="00B04C79"/>
    <w:rsid w:val="00B145CA"/>
    <w:rsid w:val="00B17993"/>
    <w:rsid w:val="00B25858"/>
    <w:rsid w:val="00B26890"/>
    <w:rsid w:val="00B310DE"/>
    <w:rsid w:val="00B31E4A"/>
    <w:rsid w:val="00B33214"/>
    <w:rsid w:val="00B33738"/>
    <w:rsid w:val="00B3723F"/>
    <w:rsid w:val="00B37467"/>
    <w:rsid w:val="00B418C4"/>
    <w:rsid w:val="00B425A2"/>
    <w:rsid w:val="00B43713"/>
    <w:rsid w:val="00B505A3"/>
    <w:rsid w:val="00B55F8F"/>
    <w:rsid w:val="00B6280A"/>
    <w:rsid w:val="00B638B2"/>
    <w:rsid w:val="00B64B6F"/>
    <w:rsid w:val="00B81D98"/>
    <w:rsid w:val="00B907DE"/>
    <w:rsid w:val="00B91B68"/>
    <w:rsid w:val="00B97765"/>
    <w:rsid w:val="00BA1A24"/>
    <w:rsid w:val="00BA2041"/>
    <w:rsid w:val="00BB2149"/>
    <w:rsid w:val="00BB496E"/>
    <w:rsid w:val="00BB4E24"/>
    <w:rsid w:val="00BB555E"/>
    <w:rsid w:val="00BB79CD"/>
    <w:rsid w:val="00BC2EE8"/>
    <w:rsid w:val="00BC35C6"/>
    <w:rsid w:val="00BC56D1"/>
    <w:rsid w:val="00BD17DD"/>
    <w:rsid w:val="00BD50B3"/>
    <w:rsid w:val="00BD6B81"/>
    <w:rsid w:val="00BE26FF"/>
    <w:rsid w:val="00BE2E0E"/>
    <w:rsid w:val="00BE4E4C"/>
    <w:rsid w:val="00BE513E"/>
    <w:rsid w:val="00BE5E55"/>
    <w:rsid w:val="00BE6136"/>
    <w:rsid w:val="00BE7C5B"/>
    <w:rsid w:val="00BF37BA"/>
    <w:rsid w:val="00BF4ED5"/>
    <w:rsid w:val="00BF6EB0"/>
    <w:rsid w:val="00C05635"/>
    <w:rsid w:val="00C06CFF"/>
    <w:rsid w:val="00C15DA8"/>
    <w:rsid w:val="00C26938"/>
    <w:rsid w:val="00C27C42"/>
    <w:rsid w:val="00C319C0"/>
    <w:rsid w:val="00C33886"/>
    <w:rsid w:val="00C37C85"/>
    <w:rsid w:val="00C50E3C"/>
    <w:rsid w:val="00C51B2A"/>
    <w:rsid w:val="00C62F14"/>
    <w:rsid w:val="00C64CA8"/>
    <w:rsid w:val="00C65C2A"/>
    <w:rsid w:val="00C70424"/>
    <w:rsid w:val="00C70769"/>
    <w:rsid w:val="00C730EB"/>
    <w:rsid w:val="00C73255"/>
    <w:rsid w:val="00C75960"/>
    <w:rsid w:val="00C778FB"/>
    <w:rsid w:val="00C80A9F"/>
    <w:rsid w:val="00C8113F"/>
    <w:rsid w:val="00C81D22"/>
    <w:rsid w:val="00C84D2D"/>
    <w:rsid w:val="00C85AED"/>
    <w:rsid w:val="00C85FCE"/>
    <w:rsid w:val="00C913BF"/>
    <w:rsid w:val="00C92502"/>
    <w:rsid w:val="00C958B7"/>
    <w:rsid w:val="00CA1768"/>
    <w:rsid w:val="00CA240C"/>
    <w:rsid w:val="00CA5391"/>
    <w:rsid w:val="00CA69F3"/>
    <w:rsid w:val="00CB035F"/>
    <w:rsid w:val="00CB5F78"/>
    <w:rsid w:val="00CC2D7B"/>
    <w:rsid w:val="00CC42A6"/>
    <w:rsid w:val="00CC5314"/>
    <w:rsid w:val="00CC6FEF"/>
    <w:rsid w:val="00CD095D"/>
    <w:rsid w:val="00CD0ADA"/>
    <w:rsid w:val="00CD2278"/>
    <w:rsid w:val="00CD486A"/>
    <w:rsid w:val="00CD5907"/>
    <w:rsid w:val="00CE0143"/>
    <w:rsid w:val="00CE0E9C"/>
    <w:rsid w:val="00CE35A4"/>
    <w:rsid w:val="00CE3A78"/>
    <w:rsid w:val="00CE47A4"/>
    <w:rsid w:val="00CE6CED"/>
    <w:rsid w:val="00CF226D"/>
    <w:rsid w:val="00CF2B7B"/>
    <w:rsid w:val="00CF492C"/>
    <w:rsid w:val="00CF7F00"/>
    <w:rsid w:val="00D05EE4"/>
    <w:rsid w:val="00D0699F"/>
    <w:rsid w:val="00D06B64"/>
    <w:rsid w:val="00D117C1"/>
    <w:rsid w:val="00D14349"/>
    <w:rsid w:val="00D14804"/>
    <w:rsid w:val="00D14D48"/>
    <w:rsid w:val="00D2413D"/>
    <w:rsid w:val="00D33FAA"/>
    <w:rsid w:val="00D4470E"/>
    <w:rsid w:val="00D45381"/>
    <w:rsid w:val="00D50624"/>
    <w:rsid w:val="00D544ED"/>
    <w:rsid w:val="00D550DC"/>
    <w:rsid w:val="00D57210"/>
    <w:rsid w:val="00D6433C"/>
    <w:rsid w:val="00D67FA0"/>
    <w:rsid w:val="00D71CC3"/>
    <w:rsid w:val="00D72A6E"/>
    <w:rsid w:val="00D770F2"/>
    <w:rsid w:val="00D9234B"/>
    <w:rsid w:val="00D9327E"/>
    <w:rsid w:val="00D937AD"/>
    <w:rsid w:val="00D93C9F"/>
    <w:rsid w:val="00D95FFA"/>
    <w:rsid w:val="00DB1BAB"/>
    <w:rsid w:val="00DB690F"/>
    <w:rsid w:val="00DC2700"/>
    <w:rsid w:val="00DC4A82"/>
    <w:rsid w:val="00DD30CF"/>
    <w:rsid w:val="00DE1907"/>
    <w:rsid w:val="00DF0DB3"/>
    <w:rsid w:val="00DF6139"/>
    <w:rsid w:val="00E02AA1"/>
    <w:rsid w:val="00E030B4"/>
    <w:rsid w:val="00E11D6C"/>
    <w:rsid w:val="00E16509"/>
    <w:rsid w:val="00E170FA"/>
    <w:rsid w:val="00E30722"/>
    <w:rsid w:val="00E34B80"/>
    <w:rsid w:val="00E37012"/>
    <w:rsid w:val="00E42EB2"/>
    <w:rsid w:val="00E45758"/>
    <w:rsid w:val="00E45A50"/>
    <w:rsid w:val="00E46DA1"/>
    <w:rsid w:val="00E72ABD"/>
    <w:rsid w:val="00E72D65"/>
    <w:rsid w:val="00E800FA"/>
    <w:rsid w:val="00E91817"/>
    <w:rsid w:val="00E951DC"/>
    <w:rsid w:val="00E96064"/>
    <w:rsid w:val="00E9634F"/>
    <w:rsid w:val="00EA0BFA"/>
    <w:rsid w:val="00EA0C44"/>
    <w:rsid w:val="00EA4062"/>
    <w:rsid w:val="00EA44A0"/>
    <w:rsid w:val="00EA7831"/>
    <w:rsid w:val="00EB2CA2"/>
    <w:rsid w:val="00EC0A15"/>
    <w:rsid w:val="00EC7132"/>
    <w:rsid w:val="00EC767A"/>
    <w:rsid w:val="00ED0D9D"/>
    <w:rsid w:val="00ED4FFC"/>
    <w:rsid w:val="00ED51E8"/>
    <w:rsid w:val="00EE4B36"/>
    <w:rsid w:val="00EE513A"/>
    <w:rsid w:val="00EF39A9"/>
    <w:rsid w:val="00F01979"/>
    <w:rsid w:val="00F04959"/>
    <w:rsid w:val="00F100C9"/>
    <w:rsid w:val="00F10755"/>
    <w:rsid w:val="00F17F23"/>
    <w:rsid w:val="00F254D7"/>
    <w:rsid w:val="00F41755"/>
    <w:rsid w:val="00F50545"/>
    <w:rsid w:val="00F570C9"/>
    <w:rsid w:val="00F57529"/>
    <w:rsid w:val="00F627C3"/>
    <w:rsid w:val="00F64507"/>
    <w:rsid w:val="00F658E4"/>
    <w:rsid w:val="00F7499E"/>
    <w:rsid w:val="00F80DDC"/>
    <w:rsid w:val="00F81C50"/>
    <w:rsid w:val="00F87276"/>
    <w:rsid w:val="00FA02FC"/>
    <w:rsid w:val="00FA3BAA"/>
    <w:rsid w:val="00FA432D"/>
    <w:rsid w:val="00FA5725"/>
    <w:rsid w:val="00FA6427"/>
    <w:rsid w:val="00FB09C6"/>
    <w:rsid w:val="00FB48DE"/>
    <w:rsid w:val="00FC091D"/>
    <w:rsid w:val="00FC3E6D"/>
    <w:rsid w:val="00FC42FC"/>
    <w:rsid w:val="00FC6C85"/>
    <w:rsid w:val="00FD2717"/>
    <w:rsid w:val="00FD3EBF"/>
    <w:rsid w:val="00FD6DEC"/>
    <w:rsid w:val="00FE1ECA"/>
    <w:rsid w:val="00FE54C3"/>
    <w:rsid w:val="012C1B62"/>
    <w:rsid w:val="02D768B7"/>
    <w:rsid w:val="03A33739"/>
    <w:rsid w:val="03AF786B"/>
    <w:rsid w:val="04310280"/>
    <w:rsid w:val="04755499"/>
    <w:rsid w:val="05085485"/>
    <w:rsid w:val="059E733F"/>
    <w:rsid w:val="06D33870"/>
    <w:rsid w:val="09DB52DB"/>
    <w:rsid w:val="0AB45767"/>
    <w:rsid w:val="0AEF64F5"/>
    <w:rsid w:val="0B7F63DF"/>
    <w:rsid w:val="0CEF6A66"/>
    <w:rsid w:val="134721D3"/>
    <w:rsid w:val="18CE03DC"/>
    <w:rsid w:val="1A3F504D"/>
    <w:rsid w:val="1BCA645B"/>
    <w:rsid w:val="1CCC4B92"/>
    <w:rsid w:val="229102CE"/>
    <w:rsid w:val="23B73EA6"/>
    <w:rsid w:val="25FF4CC0"/>
    <w:rsid w:val="268D2ABC"/>
    <w:rsid w:val="285663C3"/>
    <w:rsid w:val="288E639E"/>
    <w:rsid w:val="293C03A1"/>
    <w:rsid w:val="2C7F3F7A"/>
    <w:rsid w:val="2F473034"/>
    <w:rsid w:val="2FE35D5C"/>
    <w:rsid w:val="2FEF3AF2"/>
    <w:rsid w:val="3307027A"/>
    <w:rsid w:val="342F247D"/>
    <w:rsid w:val="36AA6DAD"/>
    <w:rsid w:val="37844DBB"/>
    <w:rsid w:val="38294068"/>
    <w:rsid w:val="3BB56AC5"/>
    <w:rsid w:val="3D3142C4"/>
    <w:rsid w:val="3EEB5440"/>
    <w:rsid w:val="3FDA2F9E"/>
    <w:rsid w:val="3FF6226B"/>
    <w:rsid w:val="3FFECEFD"/>
    <w:rsid w:val="42C06687"/>
    <w:rsid w:val="42FD0BD6"/>
    <w:rsid w:val="49A533F1"/>
    <w:rsid w:val="4AF31F03"/>
    <w:rsid w:val="4B510AEA"/>
    <w:rsid w:val="4C4F572B"/>
    <w:rsid w:val="4E8C356D"/>
    <w:rsid w:val="4EB25D56"/>
    <w:rsid w:val="4EC631AC"/>
    <w:rsid w:val="4EF26D96"/>
    <w:rsid w:val="52FB3500"/>
    <w:rsid w:val="540B7771"/>
    <w:rsid w:val="563E16D8"/>
    <w:rsid w:val="58306D10"/>
    <w:rsid w:val="595E6D2A"/>
    <w:rsid w:val="59A575B8"/>
    <w:rsid w:val="59EB33AA"/>
    <w:rsid w:val="5A0F7891"/>
    <w:rsid w:val="5C451348"/>
    <w:rsid w:val="5CC7F1EC"/>
    <w:rsid w:val="5D810B4D"/>
    <w:rsid w:val="5F810B04"/>
    <w:rsid w:val="5FF92032"/>
    <w:rsid w:val="653C601C"/>
    <w:rsid w:val="65F416F0"/>
    <w:rsid w:val="677C1F8E"/>
    <w:rsid w:val="69E20B1E"/>
    <w:rsid w:val="6A813E93"/>
    <w:rsid w:val="6D27263F"/>
    <w:rsid w:val="6D6F10A0"/>
    <w:rsid w:val="6D935091"/>
    <w:rsid w:val="6E895A0C"/>
    <w:rsid w:val="6F1572A0"/>
    <w:rsid w:val="74EF0902"/>
    <w:rsid w:val="768A40CF"/>
    <w:rsid w:val="77511FB0"/>
    <w:rsid w:val="77FF4872"/>
    <w:rsid w:val="78C53AE4"/>
    <w:rsid w:val="7AEE3247"/>
    <w:rsid w:val="7C1E6D91"/>
    <w:rsid w:val="7D2F777E"/>
    <w:rsid w:val="7E906943"/>
    <w:rsid w:val="7F7C3A97"/>
    <w:rsid w:val="87ED7DD3"/>
    <w:rsid w:val="DB7DD3E5"/>
    <w:rsid w:val="EFF98F66"/>
    <w:rsid w:val="F9FBFEB0"/>
    <w:rsid w:val="FFC7CE63"/>
    <w:rsid w:val="FFDD2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4"/>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6"/>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7"/>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8"/>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9"/>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30"/>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toa heading"/>
    <w:basedOn w:val="1"/>
    <w:next w:val="1"/>
    <w:semiHidden/>
    <w:unhideWhenUsed/>
    <w:qFormat/>
    <w:uiPriority w:val="99"/>
    <w:pPr>
      <w:spacing w:before="120" w:after="0" w:line="240" w:lineRule="auto"/>
      <w:jc w:val="both"/>
    </w:pPr>
    <w:rPr>
      <w:rFonts w:asciiTheme="majorHAnsi" w:hAnsiTheme="majorHAnsi" w:cstheme="majorBidi"/>
      <w:sz w:val="24"/>
      <w14:ligatures w14:val="none"/>
    </w:rPr>
  </w:style>
  <w:style w:type="paragraph" w:styleId="12">
    <w:name w:val="annotation text"/>
    <w:basedOn w:val="1"/>
    <w:link w:val="50"/>
    <w:semiHidden/>
    <w:unhideWhenUsed/>
    <w:qFormat/>
    <w:uiPriority w:val="99"/>
  </w:style>
  <w:style w:type="paragraph" w:styleId="13">
    <w:name w:val="Date"/>
    <w:basedOn w:val="1"/>
    <w:next w:val="1"/>
    <w:link w:val="45"/>
    <w:semiHidden/>
    <w:unhideWhenUsed/>
    <w:qFormat/>
    <w:uiPriority w:val="99"/>
    <w:pPr>
      <w:ind w:left="100" w:leftChars="2500"/>
    </w:pPr>
  </w:style>
  <w:style w:type="paragraph" w:styleId="14">
    <w:name w:val="footer"/>
    <w:basedOn w:val="1"/>
    <w:link w:val="43"/>
    <w:unhideWhenUsed/>
    <w:qFormat/>
    <w:uiPriority w:val="0"/>
    <w:pPr>
      <w:tabs>
        <w:tab w:val="center" w:pos="4153"/>
        <w:tab w:val="right" w:pos="8306"/>
      </w:tabs>
      <w:snapToGrid w:val="0"/>
      <w:spacing w:line="240" w:lineRule="auto"/>
    </w:pPr>
    <w:rPr>
      <w:sz w:val="18"/>
      <w:szCs w:val="18"/>
    </w:rPr>
  </w:style>
  <w:style w:type="paragraph" w:styleId="15">
    <w:name w:val="header"/>
    <w:basedOn w:val="1"/>
    <w:link w:val="42"/>
    <w:unhideWhenUsed/>
    <w:qFormat/>
    <w:uiPriority w:val="99"/>
    <w:pPr>
      <w:tabs>
        <w:tab w:val="center" w:pos="4153"/>
        <w:tab w:val="right" w:pos="8306"/>
      </w:tabs>
      <w:snapToGrid w:val="0"/>
      <w:spacing w:line="240" w:lineRule="auto"/>
      <w:jc w:val="center"/>
    </w:pPr>
    <w:rPr>
      <w:sz w:val="18"/>
      <w:szCs w:val="18"/>
    </w:rPr>
  </w:style>
  <w:style w:type="paragraph" w:styleId="16">
    <w:name w:val="Subtitle"/>
    <w:basedOn w:val="1"/>
    <w:next w:val="1"/>
    <w:link w:val="34"/>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33"/>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8">
    <w:name w:val="annotation subject"/>
    <w:basedOn w:val="12"/>
    <w:next w:val="12"/>
    <w:link w:val="51"/>
    <w:semiHidden/>
    <w:unhideWhenUsed/>
    <w:qFormat/>
    <w:uiPriority w:val="99"/>
    <w:rPr>
      <w:b/>
      <w:bCs/>
    </w:rPr>
  </w:style>
  <w:style w:type="character" w:styleId="21">
    <w:name w:val="page number"/>
    <w:qFormat/>
    <w:uiPriority w:val="0"/>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semiHidden/>
    <w:unhideWhenUsed/>
    <w:qFormat/>
    <w:uiPriority w:val="99"/>
    <w:rPr>
      <w:sz w:val="21"/>
      <w:szCs w:val="21"/>
    </w:rPr>
  </w:style>
  <w:style w:type="character" w:customStyle="1" w:styleId="24">
    <w:name w:val="标题 1 字符"/>
    <w:basedOn w:val="20"/>
    <w:link w:val="2"/>
    <w:qFormat/>
    <w:uiPriority w:val="9"/>
    <w:rPr>
      <w:rFonts w:asciiTheme="majorHAnsi" w:hAnsiTheme="majorHAnsi" w:eastAsiaTheme="majorEastAsia" w:cstheme="majorBidi"/>
      <w:color w:val="2F5597" w:themeColor="accent1" w:themeShade="BF"/>
      <w:sz w:val="48"/>
      <w:szCs w:val="48"/>
    </w:rPr>
  </w:style>
  <w:style w:type="character" w:customStyle="1" w:styleId="25">
    <w:name w:val="标题 2 字符"/>
    <w:basedOn w:val="20"/>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6">
    <w:name w:val="标题 3 字符"/>
    <w:basedOn w:val="20"/>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7">
    <w:name w:val="标题 4 字符"/>
    <w:basedOn w:val="20"/>
    <w:link w:val="5"/>
    <w:semiHidden/>
    <w:qFormat/>
    <w:uiPriority w:val="9"/>
    <w:rPr>
      <w:rFonts w:cstheme="majorBidi"/>
      <w:color w:val="2F5597" w:themeColor="accent1" w:themeShade="BF"/>
      <w:sz w:val="28"/>
      <w:szCs w:val="28"/>
    </w:rPr>
  </w:style>
  <w:style w:type="character" w:customStyle="1" w:styleId="28">
    <w:name w:val="标题 5 字符"/>
    <w:basedOn w:val="20"/>
    <w:link w:val="6"/>
    <w:semiHidden/>
    <w:qFormat/>
    <w:uiPriority w:val="9"/>
    <w:rPr>
      <w:rFonts w:cstheme="majorBidi"/>
      <w:color w:val="2F5597" w:themeColor="accent1" w:themeShade="BF"/>
      <w:sz w:val="24"/>
    </w:rPr>
  </w:style>
  <w:style w:type="character" w:customStyle="1" w:styleId="29">
    <w:name w:val="标题 6 字符"/>
    <w:basedOn w:val="20"/>
    <w:link w:val="7"/>
    <w:semiHidden/>
    <w:qFormat/>
    <w:uiPriority w:val="9"/>
    <w:rPr>
      <w:rFonts w:cstheme="majorBidi"/>
      <w:b/>
      <w:bCs/>
      <w:color w:val="2F5597" w:themeColor="accent1" w:themeShade="BF"/>
    </w:rPr>
  </w:style>
  <w:style w:type="character" w:customStyle="1" w:styleId="30">
    <w:name w:val="标题 7 字符"/>
    <w:basedOn w:val="20"/>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20"/>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20"/>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20"/>
    <w:link w:val="17"/>
    <w:qFormat/>
    <w:uiPriority w:val="10"/>
    <w:rPr>
      <w:rFonts w:asciiTheme="majorHAnsi" w:hAnsiTheme="majorHAnsi" w:eastAsiaTheme="majorEastAsia" w:cstheme="majorBidi"/>
      <w:spacing w:val="-10"/>
      <w:kern w:val="28"/>
      <w:sz w:val="56"/>
      <w:szCs w:val="56"/>
    </w:rPr>
  </w:style>
  <w:style w:type="character" w:customStyle="1" w:styleId="34">
    <w:name w:val="副标题 字符"/>
    <w:basedOn w:val="20"/>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字符"/>
    <w:basedOn w:val="20"/>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ind w:left="720"/>
      <w:contextualSpacing/>
    </w:pPr>
  </w:style>
  <w:style w:type="character" w:customStyle="1" w:styleId="38">
    <w:name w:val="明显强调1"/>
    <w:basedOn w:val="20"/>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0">
    <w:name w:val="明显引用 字符"/>
    <w:basedOn w:val="20"/>
    <w:link w:val="39"/>
    <w:qFormat/>
    <w:uiPriority w:val="30"/>
    <w:rPr>
      <w:i/>
      <w:iCs/>
      <w:color w:val="2F5597" w:themeColor="accent1" w:themeShade="BF"/>
    </w:rPr>
  </w:style>
  <w:style w:type="character" w:customStyle="1" w:styleId="41">
    <w:name w:val="明显参考1"/>
    <w:basedOn w:val="20"/>
    <w:qFormat/>
    <w:uiPriority w:val="32"/>
    <w:rPr>
      <w:b/>
      <w:bCs/>
      <w:smallCaps/>
      <w:color w:val="2F5597" w:themeColor="accent1" w:themeShade="BF"/>
      <w:spacing w:val="5"/>
    </w:rPr>
  </w:style>
  <w:style w:type="character" w:customStyle="1" w:styleId="42">
    <w:name w:val="页眉 字符"/>
    <w:basedOn w:val="20"/>
    <w:link w:val="15"/>
    <w:qFormat/>
    <w:uiPriority w:val="99"/>
    <w:rPr>
      <w:sz w:val="18"/>
      <w:szCs w:val="18"/>
    </w:rPr>
  </w:style>
  <w:style w:type="character" w:customStyle="1" w:styleId="43">
    <w:name w:val="页脚 字符"/>
    <w:basedOn w:val="20"/>
    <w:link w:val="14"/>
    <w:qFormat/>
    <w:uiPriority w:val="99"/>
    <w:rPr>
      <w:sz w:val="18"/>
      <w:szCs w:val="18"/>
    </w:rPr>
  </w:style>
  <w:style w:type="character" w:customStyle="1" w:styleId="44">
    <w:name w:val="未处理的提及1"/>
    <w:basedOn w:val="20"/>
    <w:semiHidden/>
    <w:unhideWhenUsed/>
    <w:qFormat/>
    <w:uiPriority w:val="99"/>
    <w:rPr>
      <w:color w:val="605E5C"/>
      <w:shd w:val="clear" w:color="auto" w:fill="E1DFDD"/>
    </w:rPr>
  </w:style>
  <w:style w:type="character" w:customStyle="1" w:styleId="45">
    <w:name w:val="日期 字符"/>
    <w:basedOn w:val="20"/>
    <w:link w:val="13"/>
    <w:semiHidden/>
    <w:qFormat/>
    <w:uiPriority w:val="99"/>
    <w:rPr>
      <w:kern w:val="2"/>
      <w:sz w:val="22"/>
      <w:szCs w:val="24"/>
      <w14:ligatures w14:val="standardContextual"/>
    </w:rPr>
  </w:style>
  <w:style w:type="character" w:customStyle="1" w:styleId="46">
    <w:name w:val="未处理的提及2"/>
    <w:basedOn w:val="20"/>
    <w:semiHidden/>
    <w:unhideWhenUsed/>
    <w:qFormat/>
    <w:uiPriority w:val="99"/>
    <w:rPr>
      <w:color w:val="605E5C"/>
      <w:shd w:val="clear" w:color="auto" w:fill="E1DFDD"/>
    </w:rPr>
  </w:style>
  <w:style w:type="paragraph" w:customStyle="1" w:styleId="47">
    <w:name w:val="修订1"/>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48">
    <w:name w:val="Table Text"/>
    <w:basedOn w:val="1"/>
    <w:semiHidden/>
    <w:qFormat/>
    <w:uiPriority w:val="0"/>
    <w:pPr>
      <w:widowControl/>
      <w:kinsoku w:val="0"/>
      <w:autoSpaceDE w:val="0"/>
      <w:autoSpaceDN w:val="0"/>
      <w:adjustRightInd w:val="0"/>
      <w:snapToGrid w:val="0"/>
      <w:spacing w:after="0" w:line="240" w:lineRule="auto"/>
    </w:pPr>
    <w:rPr>
      <w:rFonts w:ascii="宋体" w:hAnsi="宋体" w:eastAsia="宋体" w:cs="宋体"/>
      <w:color w:val="000000"/>
      <w:kern w:val="0"/>
      <w:sz w:val="21"/>
      <w:szCs w:val="21"/>
      <w:lang w:eastAsia="en-US"/>
      <w14:ligatures w14:val="none"/>
    </w:rPr>
  </w:style>
  <w:style w:type="paragraph" w:customStyle="1" w:styleId="49">
    <w:name w:val="修订2"/>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character" w:customStyle="1" w:styleId="50">
    <w:name w:val="批注文字 字符"/>
    <w:basedOn w:val="20"/>
    <w:link w:val="12"/>
    <w:semiHidden/>
    <w:qFormat/>
    <w:uiPriority w:val="99"/>
    <w:rPr>
      <w:rFonts w:asciiTheme="minorHAnsi" w:hAnsiTheme="minorHAnsi" w:eastAsiaTheme="minorEastAsia" w:cstheme="minorBidi"/>
      <w:kern w:val="2"/>
      <w:sz w:val="22"/>
      <w:szCs w:val="24"/>
      <w14:ligatures w14:val="standardContextual"/>
    </w:rPr>
  </w:style>
  <w:style w:type="character" w:customStyle="1" w:styleId="51">
    <w:name w:val="批注主题 字符"/>
    <w:basedOn w:val="50"/>
    <w:link w:val="18"/>
    <w:semiHidden/>
    <w:qFormat/>
    <w:uiPriority w:val="99"/>
    <w:rPr>
      <w:rFonts w:asciiTheme="minorHAnsi" w:hAnsiTheme="minorHAnsi" w:eastAsiaTheme="minorEastAsia" w:cstheme="minorBidi"/>
      <w:b/>
      <w:bCs/>
      <w:kern w:val="2"/>
      <w:sz w:val="22"/>
      <w:szCs w:val="24"/>
      <w14:ligatures w14:val="standardContextual"/>
    </w:rPr>
  </w:style>
  <w:style w:type="character" w:customStyle="1" w:styleId="52">
    <w:name w:val="页脚 Char"/>
    <w:qFormat/>
    <w:uiPriority w:val="0"/>
    <w:rPr>
      <w:kern w:val="2"/>
      <w:sz w:val="18"/>
      <w:szCs w:val="18"/>
    </w:rPr>
  </w:style>
  <w:style w:type="paragraph" w:customStyle="1" w:styleId="53">
    <w:name w:val="Revision"/>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7268</Words>
  <Characters>7756</Characters>
  <Lines>676</Lines>
  <Paragraphs>339</Paragraphs>
  <TotalTime>5</TotalTime>
  <ScaleCrop>false</ScaleCrop>
  <LinksUpToDate>false</LinksUpToDate>
  <CharactersWithSpaces>7761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2025-01-18T01:58:00Z</dcterms:created>
  <dc:creator>爱强 张</dc:creator>
  <cp:lastModifiedBy>TH-申义驰</cp:lastModifiedBy>
  <cp:lastPrinted>2025-05-13T22:55:00Z</cp:lastPrinted>
  <dcterms:modified xsi:type="dcterms:W3CDTF">2025-05-16T10:56:34Z</dcterms:modified>
  <cp:revision>433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eyJoZGlkIjoiZjYwMDIyNDQwMjdjZDJjZTE2YjZkZDgzOGFlOWE4NzciLCJ1c2VySWQiOiI0MTMxMTk3NzEifQ==</vt:lpwstr>
  </property>
  <property fmtid="{D5CDD505-2E9C-101B-9397-08002B2CF9AE}" pid="3" name="KSOProductBuildVer">
    <vt:lpwstr>2052-11.8.2.10337</vt:lpwstr>
  </property>
  <property fmtid="{D5CDD505-2E9C-101B-9397-08002B2CF9AE}" pid="4" name="ICV">
    <vt:lpwstr>D437C7345F71412E9F716EEF0E34BF97_13</vt:lpwstr>
  </property>
</Properties>
</file>