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80" w:lineRule="exact"/>
        <w:jc w:val="center"/>
        <w:rPr>
          <w:rFonts w:ascii="Times New Roman" w:hAnsi="Times New Roman" w:eastAsia="仿宋" w:cs="Times New Roman"/>
          <w:sz w:val="32"/>
          <w:szCs w:val="32"/>
        </w:rPr>
      </w:pPr>
    </w:p>
    <w:p>
      <w:pPr>
        <w:pStyle w:val="14"/>
        <w:spacing w:line="380" w:lineRule="exact"/>
        <w:jc w:val="center"/>
        <w:rPr>
          <w:rFonts w:ascii="Times New Roman" w:hAnsi="Times New Roman" w:eastAsia="仿宋" w:cs="Times New Roman"/>
          <w:sz w:val="32"/>
          <w:szCs w:val="32"/>
        </w:rPr>
      </w:pPr>
    </w:p>
    <w:p>
      <w:pPr>
        <w:pStyle w:val="14"/>
        <w:spacing w:line="480" w:lineRule="exact"/>
        <w:jc w:val="center"/>
        <w:rPr>
          <w:rFonts w:ascii="Times New Roman" w:hAnsi="Times New Roman" w:eastAsia="仿宋" w:cs="Times New Roman"/>
          <w:sz w:val="32"/>
          <w:szCs w:val="32"/>
        </w:rPr>
      </w:pPr>
    </w:p>
    <w:p>
      <w:pPr>
        <w:pStyle w:val="14"/>
        <w:spacing w:line="380" w:lineRule="exact"/>
        <w:jc w:val="both"/>
        <w:rPr>
          <w:rFonts w:ascii="Times New Roman" w:hAnsi="Times New Roman" w:eastAsia="仿宋" w:cs="Times New Roman"/>
          <w:sz w:val="32"/>
          <w:szCs w:val="32"/>
        </w:rPr>
      </w:pPr>
    </w:p>
    <w:p>
      <w:pPr>
        <w:pStyle w:val="14"/>
        <w:spacing w:line="200" w:lineRule="exact"/>
        <w:jc w:val="both"/>
        <w:rPr>
          <w:rFonts w:ascii="Times New Roman" w:hAnsi="Times New Roman" w:eastAsia="仿宋" w:cs="Times New Roman"/>
          <w:sz w:val="32"/>
          <w:szCs w:val="32"/>
        </w:rPr>
      </w:pPr>
    </w:p>
    <w:p>
      <w:pPr>
        <w:pStyle w:val="14"/>
        <w:spacing w:line="200" w:lineRule="exact"/>
        <w:jc w:val="both"/>
        <w:rPr>
          <w:rFonts w:ascii="Times New Roman" w:hAnsi="Times New Roman" w:eastAsia="仿宋" w:cs="Times New Roman"/>
          <w:sz w:val="32"/>
          <w:szCs w:val="32"/>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lang w:eastAsia="zh-CN"/>
        </w:rPr>
        <w:t>枣</w:t>
      </w:r>
      <w:r>
        <w:rPr>
          <w:rFonts w:hint="default" w:ascii="Times New Roman" w:hAnsi="Times New Roman" w:eastAsia="仿宋_GB2312" w:cs="Times New Roman"/>
          <w:b w:val="0"/>
          <w:bCs w:val="0"/>
          <w:color w:val="000000"/>
          <w:sz w:val="32"/>
          <w:szCs w:val="32"/>
        </w:rPr>
        <w:t>环</w:t>
      </w:r>
      <w:r>
        <w:rPr>
          <w:rFonts w:hint="default" w:ascii="Times New Roman" w:hAnsi="Times New Roman" w:eastAsia="仿宋_GB2312" w:cs="Times New Roman"/>
          <w:b w:val="0"/>
          <w:bCs w:val="0"/>
          <w:color w:val="000000"/>
          <w:sz w:val="32"/>
          <w:szCs w:val="32"/>
          <w:lang w:eastAsia="zh-CN"/>
        </w:rPr>
        <w:t>薛</w:t>
      </w:r>
      <w:r>
        <w:rPr>
          <w:rFonts w:hint="default" w:ascii="Times New Roman" w:hAnsi="Times New Roman" w:eastAsia="仿宋_GB2312" w:cs="Times New Roman"/>
          <w:b w:val="0"/>
          <w:bCs w:val="0"/>
          <w:color w:val="000000"/>
          <w:sz w:val="32"/>
          <w:szCs w:val="32"/>
        </w:rPr>
        <w:t>审字〔20</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eastAsia="zh-CN"/>
        </w:rPr>
        <w:t>5</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highlight w:val="none"/>
        </w:rPr>
        <w:t>B</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17</w:t>
      </w:r>
    </w:p>
    <w:p>
      <w:pPr>
        <w:pStyle w:val="14"/>
        <w:spacing w:before="0" w:beforeAutospacing="0" w:after="0" w:afterAutospacing="0" w:line="400" w:lineRule="exact"/>
        <w:jc w:val="center"/>
        <w:rPr>
          <w:rFonts w:ascii="Times New Roman" w:hAnsi="Times New Roman" w:eastAsia="仿宋" w:cs="Times New Roman"/>
          <w:sz w:val="32"/>
          <w:szCs w:val="32"/>
        </w:rPr>
      </w:pPr>
    </w:p>
    <w:p>
      <w:pPr>
        <w:pStyle w:val="14"/>
        <w:spacing w:before="0" w:beforeAutospacing="0" w:after="0" w:afterAutospacing="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关于长白山路南延工程环境影响报告表的批</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复</w:t>
      </w:r>
    </w:p>
    <w:p>
      <w:pPr>
        <w:pStyle w:val="14"/>
        <w:spacing w:before="0" w:beforeAutospacing="0" w:after="0" w:afterAutospacing="0" w:line="400" w:lineRule="exact"/>
        <w:jc w:val="center"/>
        <w:rPr>
          <w:rFonts w:hint="eastAsia" w:ascii="Times New Roman" w:hAnsi="Times New Roman" w:eastAsia="华文中宋" w:cs="Times New Roman"/>
          <w:sz w:val="24"/>
          <w:szCs w:val="24"/>
        </w:rPr>
      </w:pPr>
    </w:p>
    <w:p>
      <w:pPr>
        <w:pStyle w:val="14"/>
        <w:spacing w:before="0" w:beforeAutospacing="0" w:after="0" w:afterAutospacing="0" w:line="60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枣庄市住房和城乡建设局：</w:t>
      </w:r>
    </w:p>
    <w:p>
      <w:pPr>
        <w:pStyle w:val="14"/>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呈报的《长白山路南延工程环境影响报告表》收悉。经研究，批复如下：</w:t>
      </w:r>
    </w:p>
    <w:p>
      <w:pPr>
        <w:pStyle w:val="14"/>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该项目建设地点位于位于枣庄市薛城区沙沟镇，起点为长白山路与榴园大道交叉口，沿后北常水库西侧向南，向东南方向避让九顶山山体，在北常村以西与S318（郯薛路）衔接。路线长度约2278m，道路等级为城市主干路，双向六车道，道路规划红线宽度为53m，永久占地面积为123777m</w:t>
      </w:r>
      <w:r>
        <w:rPr>
          <w:rFonts w:hint="eastAsia"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rPr>
        <w:t>。工程总投资22125万元，主要建设内容包括道路工程、桥梁工程、交通工程、排水工程、照明工程、绿化工程、电力土建及通信工程等。</w:t>
      </w:r>
    </w:p>
    <w:p>
      <w:pPr>
        <w:widowControl/>
        <w:spacing w:after="0" w:line="600" w:lineRule="exact"/>
        <w:ind w:firstLine="640" w:firstLineChars="200"/>
        <w:jc w:val="both"/>
        <w:rPr>
          <w:rFonts w:ascii="Times New Roman" w:hAnsi="Times New Roman" w:eastAsia="仿宋_GB2312" w:cs="Times New Roman"/>
          <w:kern w:val="0"/>
          <w:sz w:val="32"/>
          <w:szCs w:val="32"/>
          <w14:ligatures w14:val="none"/>
        </w:rPr>
      </w:pPr>
      <w:r>
        <w:rPr>
          <w:rFonts w:hint="eastAsia" w:ascii="Times New Roman" w:hAnsi="Times New Roman" w:eastAsia="仿宋_GB2312" w:cs="Times New Roman"/>
          <w:kern w:val="0"/>
          <w:sz w:val="32"/>
          <w:szCs w:val="32"/>
          <w14:ligatures w14:val="none"/>
        </w:rPr>
        <w:t>根据环评报告结论，在落实本环境影响报告表提出的污染防治措施后，可满足环境保护的要求，从环保角度同意按照报告表中提出的规模、地点、工艺和环境保护对策措施开展项目建设。</w:t>
      </w:r>
    </w:p>
    <w:p>
      <w:pPr>
        <w:spacing w:after="0" w:line="600" w:lineRule="exact"/>
        <w:ind w:firstLine="640" w:firstLineChars="200"/>
        <w:jc w:val="both"/>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二、项目在运营中须严格落实环境影响报告表提出的污染防治措施和以下要求：</w:t>
      </w:r>
    </w:p>
    <w:p>
      <w:pPr>
        <w:spacing w:after="0" w:line="600" w:lineRule="exact"/>
        <w:ind w:firstLine="640" w:firstLineChars="200"/>
        <w:jc w:val="both"/>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严格落实生态保护措施。合理安排施工方式，进一步优化施工方案。强化生态环境保护措施，确保符合相关规定和要求。施工所需外购建筑材料，随用随运，临时设置均设置于工程占地范围内。施工期间所挖土石方尽量就地回填，弃土由渣土公司运至现有合法弃土场。施工结束后及时对施工场地采取生态恢复措施，完善道路周围绿化设计。</w:t>
      </w:r>
    </w:p>
    <w:p>
      <w:pPr>
        <w:spacing w:after="0" w:line="600" w:lineRule="exact"/>
        <w:ind w:firstLine="640" w:firstLineChars="200"/>
        <w:jc w:val="both"/>
        <w:rPr>
          <w:rFonts w:hint="eastAsia" w:ascii="Times New Roman" w:hAnsi="Times New Roman" w:eastAsia="仿宋_GB2312" w:cs="Times New Roman"/>
          <w:kern w:val="0"/>
          <w:sz w:val="32"/>
          <w:szCs w:val="32"/>
          <w:lang w:bidi="ar"/>
          <w14:ligatures w14:val="none"/>
        </w:rPr>
      </w:pPr>
      <w:r>
        <w:rPr>
          <w:rFonts w:hint="eastAsia" w:ascii="仿宋_GB2312" w:hAnsi="仿宋_GB2312" w:eastAsia="仿宋_GB2312" w:cs="仿宋_GB2312"/>
          <w:sz w:val="32"/>
          <w:szCs w:val="32"/>
          <w14:ligatures w14:val="none"/>
        </w:rPr>
        <w:t>（二）</w:t>
      </w:r>
      <w:r>
        <w:rPr>
          <w:rFonts w:ascii="Times New Roman" w:hAnsi="Times New Roman" w:eastAsia="仿宋_GB2312"/>
          <w:sz w:val="32"/>
          <w:szCs w:val="32"/>
        </w:rPr>
        <w:t>严格落实大气污染防治措施</w:t>
      </w:r>
      <w:r>
        <w:rPr>
          <w:rFonts w:hint="eastAsia" w:ascii="仿宋_GB2312" w:hAnsi="仿宋_GB2312" w:eastAsia="仿宋_GB2312" w:cs="仿宋_GB2312"/>
          <w:sz w:val="32"/>
          <w:szCs w:val="32"/>
          <w14:ligatures w14:val="none"/>
        </w:rPr>
        <w:t>。</w:t>
      </w:r>
      <w:r>
        <w:rPr>
          <w:rFonts w:hint="eastAsia" w:ascii="Times New Roman" w:hAnsi="Times New Roman" w:eastAsia="仿宋_GB2312" w:cs="Times New Roman"/>
          <w:kern w:val="0"/>
          <w:sz w:val="32"/>
          <w:szCs w:val="32"/>
          <w:lang w:bidi="ar"/>
          <w14:ligatures w14:val="none"/>
        </w:rPr>
        <w:t>要严格执行《山东省扬尘污染防治管理办法》（山东省人民政府令第</w:t>
      </w:r>
      <w:r>
        <w:rPr>
          <w:rFonts w:ascii="Times New Roman" w:hAnsi="Times New Roman" w:eastAsia="仿宋_GB2312" w:cs="Times New Roman"/>
          <w:kern w:val="0"/>
          <w:sz w:val="32"/>
          <w:szCs w:val="32"/>
          <w:lang w:bidi="ar"/>
          <w14:ligatures w14:val="none"/>
        </w:rPr>
        <w:t>248</w:t>
      </w:r>
      <w:r>
        <w:rPr>
          <w:rFonts w:hint="eastAsia" w:ascii="Times New Roman" w:hAnsi="Times New Roman" w:eastAsia="仿宋_GB2312" w:cs="Times New Roman"/>
          <w:kern w:val="0"/>
          <w:sz w:val="32"/>
          <w:szCs w:val="32"/>
          <w:lang w:bidi="ar"/>
          <w14:ligatures w14:val="none"/>
        </w:rPr>
        <w:t>号）</w:t>
      </w:r>
      <w:r>
        <w:rPr>
          <w:rFonts w:hint="eastAsia" w:ascii="Times New Roman" w:hAnsi="Times New Roman" w:eastAsia="仿宋_GB2312" w:cs="Times New Roman"/>
          <w:sz w:val="32"/>
          <w:szCs w:val="32"/>
          <w:lang w:bidi="ar"/>
          <w14:ligatures w14:val="none"/>
        </w:rPr>
        <w:t>、《枣庄市生态环境保护委员会办公室关于印发</w:t>
      </w:r>
      <w:r>
        <w:rPr>
          <w:rFonts w:ascii="Times New Roman" w:hAnsi="Times New Roman" w:eastAsia="仿宋_GB2312" w:cs="Times New Roman"/>
          <w:sz w:val="32"/>
          <w:szCs w:val="32"/>
          <w:lang w:bidi="ar"/>
          <w14:ligatures w14:val="none"/>
        </w:rPr>
        <w:t>&lt;</w:t>
      </w:r>
      <w:r>
        <w:rPr>
          <w:rFonts w:hint="eastAsia" w:ascii="Times New Roman" w:hAnsi="Times New Roman" w:eastAsia="仿宋_GB2312" w:cs="Times New Roman"/>
          <w:sz w:val="32"/>
          <w:szCs w:val="32"/>
          <w:lang w:bidi="ar"/>
          <w14:ligatures w14:val="none"/>
        </w:rPr>
        <w:t>枣庄市市直部门大气污染治理技术导则</w:t>
      </w:r>
      <w:r>
        <w:rPr>
          <w:rFonts w:ascii="Times New Roman" w:hAnsi="Times New Roman" w:eastAsia="仿宋_GB2312" w:cs="Times New Roman"/>
          <w:sz w:val="32"/>
          <w:szCs w:val="32"/>
          <w:lang w:bidi="ar"/>
          <w14:ligatures w14:val="none"/>
        </w:rPr>
        <w:t>&gt;</w:t>
      </w:r>
      <w:r>
        <w:rPr>
          <w:rFonts w:hint="eastAsia" w:ascii="Times New Roman" w:hAnsi="Times New Roman" w:eastAsia="仿宋_GB2312" w:cs="Times New Roman"/>
          <w:sz w:val="32"/>
          <w:szCs w:val="32"/>
          <w:lang w:bidi="ar"/>
          <w14:ligatures w14:val="none"/>
        </w:rPr>
        <w:t>的通知》（枣环委办字〔</w:t>
      </w:r>
      <w:r>
        <w:rPr>
          <w:rFonts w:ascii="Times New Roman" w:hAnsi="Times New Roman" w:eastAsia="仿宋_GB2312" w:cs="Times New Roman"/>
          <w:sz w:val="32"/>
          <w:szCs w:val="32"/>
          <w:lang w:bidi="ar"/>
          <w14:ligatures w14:val="none"/>
        </w:rPr>
        <w:t>2023</w:t>
      </w:r>
      <w:r>
        <w:rPr>
          <w:rFonts w:hint="eastAsia" w:ascii="Times New Roman" w:hAnsi="Times New Roman" w:eastAsia="仿宋_GB2312" w:cs="Times New Roman"/>
          <w:sz w:val="32"/>
          <w:szCs w:val="32"/>
          <w:lang w:bidi="ar"/>
          <w14:ligatures w14:val="none"/>
        </w:rPr>
        <w:t>〕</w:t>
      </w:r>
      <w:r>
        <w:rPr>
          <w:rFonts w:ascii="Times New Roman" w:hAnsi="Times New Roman" w:eastAsia="仿宋_GB2312" w:cs="Times New Roman"/>
          <w:sz w:val="32"/>
          <w:szCs w:val="32"/>
          <w:lang w:bidi="ar"/>
          <w14:ligatures w14:val="none"/>
        </w:rPr>
        <w:t>1</w:t>
      </w:r>
      <w:r>
        <w:rPr>
          <w:rFonts w:hint="eastAsia" w:ascii="Times New Roman" w:hAnsi="Times New Roman" w:eastAsia="仿宋_GB2312" w:cs="Times New Roman"/>
          <w:sz w:val="32"/>
          <w:szCs w:val="32"/>
          <w:lang w:bidi="ar"/>
          <w14:ligatures w14:val="none"/>
        </w:rPr>
        <w:t>号），</w:t>
      </w:r>
      <w:r>
        <w:rPr>
          <w:rFonts w:hint="eastAsia" w:ascii="Times New Roman" w:hAnsi="Times New Roman" w:eastAsia="仿宋_GB2312" w:cs="Times New Roman"/>
          <w:kern w:val="0"/>
          <w:sz w:val="32"/>
          <w:szCs w:val="32"/>
          <w:lang w:bidi="ar"/>
          <w14:ligatures w14:val="none"/>
        </w:rPr>
        <w:t>落实相关扬尘治理措施；工程施工位置位于城区周边、穿村镇路段等区域的，按照交通组织方案实施围挡封闭；易产生扬尘的建筑材料采用防尘网或防尘布覆盖；除作业面外，覆盖网（布）要完全密闭覆盖物料堆垛，不留死角，确保物料覆盖100%。施工期间，必须在物料、渣土、垃圾运输车辆的出口内侧设置洗车平台，确保车辆干净、整洁。</w:t>
      </w:r>
    </w:p>
    <w:p>
      <w:pPr>
        <w:spacing w:after="0" w:line="600" w:lineRule="exact"/>
        <w:ind w:firstLine="640" w:firstLineChars="200"/>
        <w:jc w:val="both"/>
        <w:rPr>
          <w:rFonts w:hint="eastAsia" w:ascii="Times New Roman" w:hAnsi="Times New Roman" w:eastAsia="仿宋_GB2312" w:cs="Times New Roman"/>
          <w:sz w:val="32"/>
          <w:szCs w:val="32"/>
          <w14:ligatures w14:val="none"/>
        </w:rPr>
      </w:pPr>
      <w:r>
        <w:rPr>
          <w:rFonts w:hint="eastAsia" w:ascii="Times New Roman" w:hAnsi="Times New Roman" w:eastAsia="仿宋_GB2312" w:cs="Times New Roman"/>
          <w:kern w:val="0"/>
          <w:sz w:val="32"/>
          <w:szCs w:val="32"/>
          <w:lang w:bidi="ar"/>
          <w14:ligatures w14:val="none"/>
        </w:rPr>
        <w:t>运输车辆应当采用密闭车斗或车斗用苫布覆盖</w:t>
      </w:r>
      <w:r>
        <w:rPr>
          <w:rFonts w:hint="eastAsia" w:ascii="Times New Roman" w:hAnsi="Times New Roman" w:eastAsia="仿宋_GB2312" w:cs="Times New Roman"/>
          <w:sz w:val="32"/>
          <w:szCs w:val="32"/>
          <w:lang w:bidi="ar"/>
          <w14:ligatures w14:val="none"/>
        </w:rPr>
        <w:t>，路面抛洒物及时清理防止二次扬尘</w:t>
      </w:r>
      <w:r>
        <w:rPr>
          <w:rFonts w:hint="eastAsia" w:ascii="Times New Roman" w:hAnsi="Times New Roman" w:eastAsia="仿宋_GB2312" w:cs="Times New Roman"/>
          <w:kern w:val="0"/>
          <w:sz w:val="32"/>
          <w:szCs w:val="32"/>
          <w:lang w:bidi="ar"/>
          <w14:ligatures w14:val="none"/>
        </w:rPr>
        <w:t>；</w:t>
      </w:r>
      <w:r>
        <w:rPr>
          <w:rFonts w:hint="eastAsia" w:ascii="Times New Roman" w:hAnsi="Times New Roman" w:eastAsia="仿宋_GB2312" w:cs="Times New Roman"/>
          <w:sz w:val="32"/>
          <w:szCs w:val="32"/>
          <w:lang w:bidi="ar"/>
          <w14:ligatures w14:val="none"/>
        </w:rPr>
        <w:t>定期洒水抑尘，尽量避免在大风天气下进行施工作业。使用达到国三及以上或新能源非道路移动机械，施工期非道路移动源机械尾气</w:t>
      </w:r>
      <w:r>
        <w:rPr>
          <w:rFonts w:hint="eastAsia" w:ascii="Times New Roman" w:hAnsi="Times New Roman" w:eastAsia="仿宋_GB2312" w:cs="Times New Roman"/>
          <w:sz w:val="32"/>
          <w:szCs w:val="32"/>
          <w:lang w:eastAsia="zh-CN" w:bidi="ar"/>
          <w14:ligatures w14:val="none"/>
        </w:rPr>
        <w:t>须</w:t>
      </w:r>
      <w:r>
        <w:rPr>
          <w:rFonts w:hint="eastAsia" w:ascii="Times New Roman" w:hAnsi="Times New Roman" w:eastAsia="仿宋_GB2312" w:cs="Times New Roman"/>
          <w:sz w:val="32"/>
          <w:szCs w:val="32"/>
          <w:lang w:bidi="ar"/>
          <w14:ligatures w14:val="none"/>
        </w:rPr>
        <w:t>满足《非道路移动机械用柴油机械排气污染物排放限值及测量方法》（GB20891-2014）</w:t>
      </w:r>
      <w:r>
        <w:rPr>
          <w:rFonts w:hint="eastAsia" w:ascii="Times New Roman" w:hAnsi="Times New Roman" w:eastAsia="仿宋_GB2312" w:cs="Times New Roman"/>
          <w:sz w:val="32"/>
          <w:szCs w:val="32"/>
          <w:lang w:eastAsia="zh-CN" w:bidi="ar"/>
          <w14:ligatures w14:val="none"/>
        </w:rPr>
        <w:t>限值</w:t>
      </w:r>
      <w:r>
        <w:rPr>
          <w:rFonts w:hint="eastAsia" w:ascii="Times New Roman" w:hAnsi="Times New Roman" w:eastAsia="仿宋_GB2312" w:cs="Times New Roman"/>
          <w:sz w:val="32"/>
          <w:szCs w:val="32"/>
          <w:lang w:bidi="ar"/>
          <w14:ligatures w14:val="none"/>
        </w:rPr>
        <w:t>。施工期无组织排放粉尘、扬尘执行《大气污染物综合排放标准》（</w:t>
      </w:r>
      <w:r>
        <w:rPr>
          <w:rFonts w:ascii="Times New Roman" w:hAnsi="Times New Roman" w:eastAsia="仿宋_GB2312" w:cs="Times New Roman"/>
          <w:sz w:val="32"/>
          <w:szCs w:val="32"/>
          <w:lang w:bidi="ar"/>
          <w14:ligatures w14:val="none"/>
        </w:rPr>
        <w:t>GB16297-1996</w:t>
      </w:r>
      <w:r>
        <w:rPr>
          <w:rFonts w:hint="eastAsia" w:ascii="Times New Roman" w:hAnsi="Times New Roman" w:eastAsia="仿宋_GB2312" w:cs="Times New Roman"/>
          <w:sz w:val="32"/>
          <w:szCs w:val="32"/>
          <w:lang w:bidi="ar"/>
          <w14:ligatures w14:val="none"/>
        </w:rPr>
        <w:t>）表</w:t>
      </w:r>
      <w:r>
        <w:rPr>
          <w:rFonts w:ascii="Times New Roman" w:hAnsi="Times New Roman" w:eastAsia="仿宋_GB2312" w:cs="Times New Roman"/>
          <w:sz w:val="32"/>
          <w:szCs w:val="32"/>
          <w:lang w:bidi="ar"/>
          <w14:ligatures w14:val="none"/>
        </w:rPr>
        <w:t>2</w:t>
      </w:r>
      <w:r>
        <w:rPr>
          <w:rFonts w:hint="eastAsia" w:ascii="Times New Roman" w:hAnsi="Times New Roman" w:eastAsia="仿宋_GB2312" w:cs="Times New Roman"/>
          <w:sz w:val="32"/>
          <w:szCs w:val="32"/>
          <w:lang w:bidi="ar"/>
          <w14:ligatures w14:val="none"/>
        </w:rPr>
        <w:t>无组织排放监控浓度限值</w:t>
      </w:r>
      <w:r>
        <w:rPr>
          <w:rFonts w:hint="eastAsia" w:ascii="Times New Roman" w:hAnsi="Times New Roman" w:eastAsia="仿宋_GB2312" w:cs="Times New Roman"/>
          <w:sz w:val="32"/>
          <w:szCs w:val="32"/>
          <w14:ligatures w14:val="none"/>
        </w:rPr>
        <w:t>。</w:t>
      </w:r>
    </w:p>
    <w:p>
      <w:pPr>
        <w:spacing w:after="0" w:line="600" w:lineRule="exact"/>
        <w:ind w:firstLine="640" w:firstLineChars="200"/>
        <w:jc w:val="both"/>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w:t>
      </w:r>
      <w:r>
        <w:rPr>
          <w:rFonts w:ascii="Times New Roman" w:hAnsi="Times New Roman" w:eastAsia="仿宋_GB2312"/>
          <w:sz w:val="32"/>
          <w:szCs w:val="32"/>
        </w:rPr>
        <w:t>严格落实水污染防治措施</w:t>
      </w:r>
      <w:r>
        <w:rPr>
          <w:rFonts w:hint="eastAsia" w:ascii="Times New Roman" w:hAnsi="Times New Roman" w:eastAsia="仿宋_GB2312"/>
          <w:sz w:val="32"/>
          <w:szCs w:val="32"/>
        </w:rPr>
        <w:t>。</w:t>
      </w:r>
      <w:r>
        <w:rPr>
          <w:rFonts w:hint="eastAsia" w:ascii="仿宋_GB2312" w:hAnsi="仿宋_GB2312" w:eastAsia="仿宋_GB2312" w:cs="仿宋_GB2312"/>
          <w:sz w:val="32"/>
          <w:szCs w:val="32"/>
          <w14:ligatures w14:val="none"/>
        </w:rPr>
        <w:t>在工程施工现场建造沉淀池等污水临时处理设施，施工废水通过沉淀池沉淀处理后用于洒水降尘，不外排。施工营地生活污水经化粪池处理后由环卫部门清运。</w:t>
      </w:r>
    </w:p>
    <w:p>
      <w:pPr>
        <w:spacing w:after="0" w:line="60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严格落实噪声污染防治。合理安排施工时间和场地，采用低噪声设备，尽可能避免大量高噪声设备同时使用。在敏感点附近设置临时声屏障，降低施工噪声对周边村庄的影响。施工噪声执行《建筑施工场界环境噪声排放标准》(GB12523-2011)要求。</w:t>
      </w:r>
    </w:p>
    <w:p>
      <w:pPr>
        <w:spacing w:after="0" w:line="60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五）加强固体废物的管理。施工期间所挖土石方尽量就地回填，弃土由渣土公司运至现有合法弃土场。施工中产生的废弃建材、废弃包装材料等回收综合利用，不能回收利用的建筑垃圾按照枣庄市渣土管理部门及环卫部门的要求外运至</w:t>
      </w:r>
      <w:r>
        <w:rPr>
          <w:rFonts w:hint="eastAsia" w:ascii="仿宋_GB2312" w:hAnsi="仿宋_GB2312" w:eastAsia="仿宋_GB2312" w:cs="仿宋_GB2312"/>
          <w:sz w:val="32"/>
          <w:szCs w:val="32"/>
          <w:lang w:eastAsia="zh-CN"/>
          <w14:ligatures w14:val="none"/>
        </w:rPr>
        <w:t>指定</w:t>
      </w:r>
      <w:r>
        <w:rPr>
          <w:rFonts w:hint="eastAsia" w:ascii="仿宋_GB2312" w:hAnsi="仿宋_GB2312" w:eastAsia="仿宋_GB2312" w:cs="仿宋_GB2312"/>
          <w:sz w:val="32"/>
          <w:szCs w:val="32"/>
          <w14:ligatures w14:val="none"/>
        </w:rPr>
        <w:t>地点。施工人员生活垃圾要定点堆放，由环卫部门及时进行清运。</w:t>
      </w:r>
    </w:p>
    <w:p>
      <w:pPr>
        <w:spacing w:after="0" w:line="60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 w:eastAsia="仿宋_GB2312" w:cs="Times New Roman"/>
          <w:sz w:val="32"/>
          <w:szCs w:val="32"/>
          <w14:ligatures w14:val="none"/>
        </w:rPr>
        <w:t>（六）加强运营期环境保护。根据枣庄市城市道路扬尘防治要求，定期进行清扫、洒水抑尘。严格落实运营期污染源监测计划，</w:t>
      </w:r>
      <w:r>
        <w:rPr>
          <w:rFonts w:hint="eastAsia" w:ascii="仿宋_GB2312" w:hAnsi="仿宋_GB2312" w:eastAsia="仿宋_GB2312" w:cs="仿宋_GB2312"/>
          <w:sz w:val="32"/>
          <w:szCs w:val="32"/>
          <w14:ligatures w14:val="none"/>
        </w:rPr>
        <w:t>加强噪声敏感目标的跟踪监测，根据结果及时完善噪声防治措施，避免噪声污染扰民。</w:t>
      </w:r>
    </w:p>
    <w:p>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）健全环境管理制度。</w:t>
      </w:r>
      <w:r>
        <w:rPr>
          <w:rFonts w:hint="eastAsia" w:ascii="Times New Roman" w:hAnsi="Times New Roman" w:eastAsia="仿宋_GB2312" w:cs="Times New Roman"/>
          <w:color w:val="auto"/>
          <w:sz w:val="32"/>
          <w:szCs w:val="32"/>
          <w:lang w:eastAsia="zh-CN"/>
        </w:rPr>
        <w:t>在项目施工和运营期，认真履行安全生产责任。</w:t>
      </w:r>
      <w:r>
        <w:rPr>
          <w:rFonts w:hint="default" w:ascii="Times New Roman" w:hAnsi="Times New Roman" w:eastAsia="仿宋_GB2312" w:cs="Times New Roman"/>
          <w:color w:val="auto"/>
          <w:kern w:val="2"/>
          <w:sz w:val="32"/>
          <w:szCs w:val="32"/>
          <w:lang w:val="en-US" w:eastAsia="zh-CN" w:bidi="ar-SA"/>
        </w:rPr>
        <w:t>落实报告中的各项环境监测计划及环境管理要求</w:t>
      </w:r>
      <w:r>
        <w:rPr>
          <w:rFonts w:hint="default" w:ascii="Times New Roman" w:hAnsi="Times New Roman" w:eastAsia="仿宋_GB2312" w:cs="Times New Roman"/>
          <w:color w:val="auto"/>
          <w:sz w:val="32"/>
          <w:szCs w:val="32"/>
          <w:lang w:val="en-US" w:eastAsia="zh-CN"/>
        </w:rPr>
        <w:t>。</w:t>
      </w:r>
    </w:p>
    <w:p>
      <w:pPr>
        <w:spacing w:line="580"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rPr>
        <w:t>（</w:t>
      </w:r>
      <w:r>
        <w:rPr>
          <w:rFonts w:hint="eastAsia" w:ascii="Times New Roman" w:hAnsi="Times New Roman" w:eastAsia="仿宋_GB2312"/>
          <w:sz w:val="32"/>
          <w:szCs w:val="32"/>
        </w:rPr>
        <w:t>八</w:t>
      </w:r>
      <w:r>
        <w:rPr>
          <w:rFonts w:ascii="Times New Roman" w:hAnsi="Times New Roman" w:eastAsia="仿宋_GB2312"/>
          <w:sz w:val="32"/>
          <w:szCs w:val="32"/>
        </w:rPr>
        <w:t>）强化环境风险防范和应急措施。</w:t>
      </w:r>
      <w:r>
        <w:rPr>
          <w:rFonts w:ascii="Times New Roman" w:hAnsi="Times New Roman" w:eastAsia="仿宋_GB2312"/>
          <w:bCs/>
          <w:sz w:val="32"/>
          <w:szCs w:val="32"/>
        </w:rPr>
        <w:t>制定突发环境事件应急预案，配备必要的事故防范应急设施、设备</w:t>
      </w:r>
      <w:r>
        <w:rPr>
          <w:rFonts w:ascii="Times New Roman" w:hAnsi="Times New Roman" w:eastAsia="仿宋_GB2312"/>
          <w:sz w:val="32"/>
          <w:szCs w:val="32"/>
        </w:rPr>
        <w:t>并演练，切实</w:t>
      </w:r>
      <w:r>
        <w:rPr>
          <w:rFonts w:ascii="Times New Roman" w:hAnsi="Times New Roman" w:eastAsia="仿宋_GB2312"/>
          <w:sz w:val="32"/>
          <w:szCs w:val="32"/>
          <w:u w:val="none"/>
        </w:rPr>
        <w:t>加强事故应急处理及防范能力，确保环境安全。</w:t>
      </w:r>
    </w:p>
    <w:p>
      <w:pPr>
        <w:tabs>
          <w:tab w:val="left" w:pos="6120"/>
          <w:tab w:val="left" w:pos="6840"/>
          <w:tab w:val="left" w:pos="7560"/>
          <w:tab w:val="left" w:pos="8280"/>
        </w:tabs>
        <w:spacing w:after="0" w:line="600" w:lineRule="exact"/>
        <w:jc w:val="both"/>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u w:val="none"/>
          <w14:ligatures w14:val="none"/>
        </w:rPr>
        <w:t xml:space="preserve">   （</w:t>
      </w:r>
      <w:r>
        <w:rPr>
          <w:rFonts w:hint="eastAsia" w:ascii="仿宋_GB2312" w:hAnsi="仿宋" w:eastAsia="仿宋_GB2312" w:cs="Times New Roman"/>
          <w:sz w:val="32"/>
          <w:szCs w:val="32"/>
          <w:u w:val="none"/>
          <w:lang w:eastAsia="zh-CN"/>
          <w14:ligatures w14:val="none"/>
        </w:rPr>
        <w:t>九</w:t>
      </w:r>
      <w:r>
        <w:rPr>
          <w:rFonts w:hint="eastAsia" w:ascii="仿宋_GB2312" w:hAnsi="仿宋" w:eastAsia="仿宋_GB2312" w:cs="Times New Roman"/>
          <w:sz w:val="32"/>
          <w:szCs w:val="32"/>
          <w:u w:val="none"/>
          <w14:ligatures w14:val="none"/>
        </w:rPr>
        <w:t>）强化环境信息公开与公众参与机制。按照《建设项目环境影响评价信息公开机制方案》要求，落实建设项目环评信息公开主体责任，在</w:t>
      </w:r>
      <w:r>
        <w:rPr>
          <w:rFonts w:hint="eastAsia" w:ascii="仿宋_GB2312" w:hAnsi="仿宋" w:eastAsia="仿宋_GB2312" w:cs="Times New Roman"/>
          <w:sz w:val="32"/>
          <w:szCs w:val="32"/>
          <w14:ligatures w14:val="none"/>
        </w:rPr>
        <w:t>工程开工前、建设过程中、建成和投入生产或使用后，及时公开相关环境信息。建立完善的环境信息公开体系，定期发布企业环境信息，主动接受社会监督。加强与周围公众的沟通，及时解决公众提出的环境问题，满足公众合理的环境诉求。</w:t>
      </w:r>
    </w:p>
    <w:p>
      <w:pPr>
        <w:tabs>
          <w:tab w:val="left" w:pos="0"/>
        </w:tabs>
        <w:spacing w:after="0" w:line="600" w:lineRule="exact"/>
        <w:ind w:firstLine="640" w:firstLineChars="200"/>
        <w:jc w:val="both"/>
        <w:rPr>
          <w:rFonts w:hint="eastAsia" w:ascii="Times New Roman" w:hAnsi="Times New Roman" w:eastAsia="宋体" w:cs="Times New Roman"/>
          <w:sz w:val="21"/>
          <w14:ligatures w14:val="none"/>
        </w:rPr>
      </w:pPr>
      <w:r>
        <w:rPr>
          <w:rFonts w:hint="eastAsia"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lang w:eastAsia="zh-CN"/>
          <w14:ligatures w14:val="none"/>
        </w:rPr>
        <w:t>十</w:t>
      </w:r>
      <w:r>
        <w:rPr>
          <w:rFonts w:hint="eastAsia" w:ascii="Times New Roman" w:hAnsi="Times New Roman" w:eastAsia="仿宋_GB2312" w:cs="Times New Roman"/>
          <w:sz w:val="32"/>
          <w:szCs w:val="32"/>
          <w14:ligatures w14:val="none"/>
        </w:rPr>
        <w:t>）本项目如</w:t>
      </w:r>
      <w:r>
        <w:rPr>
          <w:rFonts w:hint="eastAsia" w:ascii="Times New Roman" w:hAnsi="Times New Roman" w:eastAsia="仿宋" w:cs="Times New Roman"/>
          <w:sz w:val="32"/>
          <w:szCs w:val="32"/>
          <w14:ligatures w14:val="none"/>
        </w:rPr>
        <w:t>还须依法办理其他批准或备案手续，在法定的各项手续办理齐全后，方能开工建设。</w:t>
      </w:r>
    </w:p>
    <w:p>
      <w:pPr>
        <w:spacing w:after="0" w:line="600" w:lineRule="exact"/>
        <w:ind w:firstLine="640" w:firstLineChars="200"/>
        <w:jc w:val="both"/>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三、建设项目的环境影响评价文件经批准后，建设项目的性质、规模、地点、采用的生产工艺或者防治污染、防止生态破坏的措施发生重大变动的，建设单位应当重新报批建设项目的环境影响评价文件。自环境影响报告批复文件批准之日起，如超过</w:t>
      </w:r>
      <w:r>
        <w:rPr>
          <w:rFonts w:ascii="Times New Roman" w:hAnsi="Times New Roman" w:eastAsia="仿宋_GB2312" w:cs="Times New Roman"/>
          <w:sz w:val="32"/>
          <w:szCs w:val="32"/>
          <w14:ligatures w14:val="none"/>
        </w:rPr>
        <w:t>5</w:t>
      </w:r>
      <w:r>
        <w:rPr>
          <w:rFonts w:hint="eastAsia" w:ascii="Times New Roman" w:hAnsi="Times New Roman" w:eastAsia="仿宋_GB2312" w:cs="Times New Roman"/>
          <w:sz w:val="32"/>
          <w:szCs w:val="32"/>
          <w14:ligatures w14:val="none"/>
        </w:rPr>
        <w:t>年项目才开工的，应当在开工前将环境影响报告报批重新审核。如根据法律法规等相关规定需要进行更严格要求的，实行从严管理。</w:t>
      </w:r>
    </w:p>
    <w:p>
      <w:pPr>
        <w:spacing w:after="0" w:line="600" w:lineRule="exact"/>
        <w:ind w:firstLine="640" w:firstLineChars="200"/>
        <w:jc w:val="both"/>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四、项目建设必须严格执行配套建设的环境保护设施与主体项目同时设计、同时施工、同时投产使用的环境保护</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三同时</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制度，项目完成后按规定的程序进行环境保护竣工验收，验收合格后方可投入使用。</w:t>
      </w:r>
    </w:p>
    <w:p>
      <w:pPr>
        <w:spacing w:after="0" w:line="600" w:lineRule="exact"/>
        <w:ind w:firstLine="640" w:firstLineChars="200"/>
        <w:jc w:val="both"/>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五、薛城区生态环境保护综合执法大队、沙沟镇镇政府负责该项目建设运营期间的环境保护监督检查工作。</w:t>
      </w:r>
    </w:p>
    <w:p>
      <w:pPr>
        <w:spacing w:after="0" w:line="600" w:lineRule="exact"/>
        <w:ind w:firstLine="640" w:firstLineChars="200"/>
        <w:jc w:val="both"/>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六、如有符合《中华人民共和国行政许可法》第七十八条</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行政许可申请人隐瞒有关情况或者提供虚假材料申请行政许可，行政机关应不予受理或者不予行政许可情形</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或不符合相关法律法规规定要求的，本批复自然作废。</w:t>
      </w:r>
    </w:p>
    <w:p>
      <w:pPr>
        <w:spacing w:after="0" w:line="600" w:lineRule="exact"/>
        <w:rPr>
          <w:rFonts w:ascii="Times New Roman" w:hAnsi="Times New Roman" w:eastAsia="宋体" w:cs="Times New Roman"/>
          <w:sz w:val="21"/>
          <w14:ligatures w14:val="none"/>
        </w:rPr>
      </w:pPr>
    </w:p>
    <w:p>
      <w:pPr>
        <w:spacing w:after="0" w:line="600" w:lineRule="exact"/>
        <w:rPr>
          <w:rFonts w:ascii="Times New Roman" w:hAnsi="Times New Roman" w:eastAsia="仿宋_GB2312" w:cs="Times New Roman"/>
          <w:sz w:val="32"/>
          <w:szCs w:val="32"/>
          <w14:ligatures w14:val="none"/>
        </w:rPr>
      </w:pPr>
    </w:p>
    <w:p>
      <w:pPr>
        <w:spacing w:after="0" w:line="600" w:lineRule="exact"/>
        <w:rPr>
          <w:rFonts w:ascii="Times New Roman" w:hAnsi="Times New Roman" w:eastAsia="仿宋_GB2312" w:cs="Times New Roman"/>
          <w:sz w:val="32"/>
          <w:szCs w:val="32"/>
          <w14:ligatures w14:val="none"/>
        </w:rPr>
      </w:pPr>
    </w:p>
    <w:p>
      <w:pPr>
        <w:spacing w:after="0" w:line="600" w:lineRule="exact"/>
        <w:jc w:val="right"/>
        <w:rPr>
          <w:rFonts w:ascii="Times New Roman" w:hAnsi="Times New Roman" w:eastAsia="宋体" w:cs="Times New Roman"/>
          <w:sz w:val="21"/>
          <w14:ligatures w14:val="none"/>
        </w:rPr>
      </w:pPr>
      <w:r>
        <w:rPr>
          <w:rFonts w:ascii="Times New Roman" w:hAnsi="Times New Roman" w:eastAsia="仿宋_GB2312" w:cs="Times New Roman"/>
          <w:sz w:val="32"/>
          <w:szCs w:val="32"/>
          <w14:ligatures w14:val="none"/>
        </w:rPr>
        <w:t>2025</w:t>
      </w:r>
      <w:r>
        <w:rPr>
          <w:rFonts w:hint="eastAsia" w:ascii="Times New Roman" w:hAnsi="Times New Roman" w:eastAsia="仿宋_GB2312" w:cs="Times New Roman"/>
          <w:sz w:val="32"/>
          <w:szCs w:val="32"/>
          <w14:ligatures w14:val="none"/>
        </w:rPr>
        <w:t>年5月</w:t>
      </w:r>
      <w:r>
        <w:rPr>
          <w:rFonts w:hint="eastAsia" w:ascii="Times New Roman" w:hAnsi="Times New Roman" w:eastAsia="仿宋_GB2312" w:cs="Times New Roman"/>
          <w:sz w:val="32"/>
          <w:szCs w:val="32"/>
          <w:lang w:val="en-US" w:eastAsia="zh-CN"/>
          <w14:ligatures w14:val="none"/>
        </w:rPr>
        <w:t>29</w:t>
      </w:r>
      <w:r>
        <w:rPr>
          <w:rFonts w:hint="eastAsia" w:ascii="Times New Roman" w:hAnsi="Times New Roman" w:eastAsia="仿宋_GB2312" w:cs="Times New Roman"/>
          <w:sz w:val="32"/>
          <w:szCs w:val="32"/>
          <w14:ligatures w14:val="none"/>
        </w:rPr>
        <w:t>日</w:t>
      </w:r>
    </w:p>
    <w:p>
      <w:pPr>
        <w:keepNext w:val="0"/>
        <w:keepLines w:val="0"/>
        <w:pageBreakBefore w:val="0"/>
        <w:shd w:val="clear"/>
        <w:kinsoku/>
        <w:wordWrap/>
        <w:overflowPunct/>
        <w:topLinePunct w:val="0"/>
        <w:autoSpaceDE/>
        <w:autoSpaceDN/>
        <w:bidi w:val="0"/>
        <w:adjustRightInd/>
        <w:snapToGrid/>
        <w:spacing w:after="0" w:line="580" w:lineRule="exact"/>
        <w:ind w:left="0" w:leftChars="0" w:right="0"/>
        <w:jc w:val="both"/>
        <w:textAlignment w:val="auto"/>
        <w:rPr>
          <w:rFonts w:ascii="Times New Roman" w:hAnsi="Times New Roman" w:eastAsia="宋体" w:cs="Times New Roman"/>
          <w:sz w:val="24"/>
          <w14:ligatures w14:val="none"/>
        </w:rPr>
      </w:pPr>
    </w:p>
    <w:p>
      <w:pPr>
        <w:keepNext w:val="0"/>
        <w:keepLines w:val="0"/>
        <w:pageBreakBefore w:val="0"/>
        <w:shd w:val="clear"/>
        <w:kinsoku/>
        <w:wordWrap/>
        <w:overflowPunct/>
        <w:topLinePunct w:val="0"/>
        <w:autoSpaceDE/>
        <w:autoSpaceDN/>
        <w:bidi w:val="0"/>
        <w:adjustRightInd/>
        <w:snapToGrid/>
        <w:spacing w:after="0" w:line="580" w:lineRule="exact"/>
        <w:ind w:left="0" w:leftChars="0" w:right="0"/>
        <w:jc w:val="both"/>
        <w:textAlignment w:val="auto"/>
        <w:rPr>
          <w:rFonts w:hint="eastAsia" w:ascii="Times New Roman" w:hAnsi="Times New Roman" w:eastAsia="仿宋_GB2312" w:cs="Times New Roman"/>
          <w:b w:val="0"/>
          <w:bCs w:val="0"/>
          <w:sz w:val="32"/>
          <w:szCs w:val="32"/>
          <w14:ligatures w14:val="none"/>
        </w:rPr>
      </w:pPr>
    </w:p>
    <w:p>
      <w:pPr>
        <w:keepNext w:val="0"/>
        <w:keepLines w:val="0"/>
        <w:pageBreakBefore w:val="0"/>
        <w:shd w:val="clear"/>
        <w:kinsoku/>
        <w:wordWrap/>
        <w:overflowPunct/>
        <w:topLinePunct w:val="0"/>
        <w:autoSpaceDE/>
        <w:autoSpaceDN/>
        <w:bidi w:val="0"/>
        <w:adjustRightInd/>
        <w:snapToGrid/>
        <w:spacing w:after="0" w:line="580" w:lineRule="exact"/>
        <w:ind w:left="0" w:leftChars="0" w:right="0"/>
        <w:jc w:val="both"/>
        <w:textAlignment w:val="auto"/>
        <w:rPr>
          <w:rFonts w:hint="default" w:ascii="Times New Roman" w:hAnsi="Times New Roman" w:eastAsia="仿宋_GB2312" w:cs="Times New Roman"/>
          <w:b w:val="0"/>
          <w:bCs w:val="0"/>
          <w:sz w:val="32"/>
          <w:szCs w:val="32"/>
          <w14:ligatures w14:val="none"/>
        </w:rPr>
      </w:pPr>
      <w:r>
        <w:rPr>
          <w:rFonts w:hint="default" w:ascii="Times New Roman" w:hAnsi="Times New Roman" w:eastAsia="仿宋_GB2312" w:cs="Times New Roman"/>
          <w:b w:val="0"/>
          <w:bCs w:val="0"/>
          <w:sz w:val="32"/>
          <w:szCs w:val="32"/>
          <w14:ligatures w14:val="none"/>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366395</wp:posOffset>
                </wp:positionV>
                <wp:extent cx="5370195" cy="18415"/>
                <wp:effectExtent l="0" t="7620" r="1905" b="12065"/>
                <wp:wrapNone/>
                <wp:docPr id="1069758810" name="Line 2"/>
                <wp:cNvGraphicFramePr/>
                <a:graphic xmlns:a="http://schemas.openxmlformats.org/drawingml/2006/main">
                  <a:graphicData uri="http://schemas.microsoft.com/office/word/2010/wordprocessingShape">
                    <wps:wsp>
                      <wps:cNvCnPr>
                        <a:cxnSpLocks noChangeShapeType="1"/>
                      </wps:cNvCnPr>
                      <wps:spPr bwMode="auto">
                        <a:xfrm>
                          <a:off x="0" y="0"/>
                          <a:ext cx="5370195" cy="18415"/>
                        </a:xfrm>
                        <a:prstGeom prst="line">
                          <a:avLst/>
                        </a:prstGeom>
                        <a:noFill/>
                        <a:ln w="15875">
                          <a:solidFill>
                            <a:srgbClr val="000000"/>
                          </a:solidFill>
                          <a:round/>
                        </a:ln>
                      </wps:spPr>
                      <wps:bodyPr/>
                    </wps:wsp>
                  </a:graphicData>
                </a:graphic>
              </wp:anchor>
            </w:drawing>
          </mc:Choice>
          <mc:Fallback>
            <w:pict>
              <v:line id="Line 2" o:spid="_x0000_s1026" o:spt="20" style="position:absolute;left:0pt;margin-left:1.55pt;margin-top:28.85pt;height:1.45pt;width:422.85pt;z-index:251659264;mso-width-relative:page;mso-height-relative:page;" filled="f" stroked="t" coordsize="21600,21600" o:gfxdata="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8&#10;P9OP1wAAAAcBAAAPAAAAAAAAAAEAIAAAADgAAABkcnMvZG93bnJldi54bWxQSwECFAAUAAAACACH&#10;TuJAbQ63mNYBAACtAwAADgAAAAAAAAABACAAAAA8AQAAZHJzL2Uyb0RvYy54bWxQSwUGAAAAAAYA&#10;BgBZAQAAhAUAAAAA&#10;">
                <v:fill on="f" focussize="0,0"/>
                <v:stroke weight="1.25pt" color="#000000" joinstyle="round"/>
                <v:imagedata o:title=""/>
                <o:lock v:ext="edit" aspectratio="f"/>
              </v:line>
            </w:pict>
          </mc:Fallback>
        </mc:AlternateContent>
      </w:r>
      <w:r>
        <w:rPr>
          <w:rFonts w:hint="eastAsia" w:ascii="Times New Roman" w:hAnsi="Times New Roman" w:eastAsia="仿宋_GB2312" w:cs="Times New Roman"/>
          <w:b w:val="0"/>
          <w:bCs w:val="0"/>
          <w:sz w:val="32"/>
          <w:szCs w:val="32"/>
          <w14:ligatures w14:val="none"/>
        </w:rPr>
        <w:t>主题词：环保</w:t>
      </w:r>
      <w:r>
        <w:rPr>
          <w:rFonts w:hint="default" w:ascii="Times New Roman" w:hAnsi="Times New Roman" w:eastAsia="仿宋_GB2312" w:cs="Times New Roman"/>
          <w:b w:val="0"/>
          <w:bCs w:val="0"/>
          <w:sz w:val="32"/>
          <w:szCs w:val="32"/>
          <w14:ligatures w14:val="none"/>
        </w:rPr>
        <w:t xml:space="preserve">  </w:t>
      </w:r>
      <w:r>
        <w:rPr>
          <w:rFonts w:hint="eastAsia" w:ascii="Times New Roman" w:hAnsi="Times New Roman" w:eastAsia="仿宋_GB2312" w:cs="Times New Roman"/>
          <w:b w:val="0"/>
          <w:bCs w:val="0"/>
          <w:sz w:val="32"/>
          <w:szCs w:val="32"/>
          <w14:ligatures w14:val="none"/>
        </w:rPr>
        <w:t>环境影响评价</w:t>
      </w:r>
      <w:r>
        <w:rPr>
          <w:rFonts w:hint="default" w:ascii="Times New Roman" w:hAnsi="Times New Roman" w:eastAsia="仿宋_GB2312" w:cs="Times New Roman"/>
          <w:b w:val="0"/>
          <w:bCs w:val="0"/>
          <w:sz w:val="32"/>
          <w:szCs w:val="32"/>
          <w14:ligatures w14:val="none"/>
        </w:rPr>
        <w:t xml:space="preserve">  </w:t>
      </w:r>
      <w:r>
        <w:rPr>
          <w:rFonts w:hint="eastAsia" w:ascii="Times New Roman" w:hAnsi="Times New Roman" w:eastAsia="仿宋_GB2312" w:cs="Times New Roman"/>
          <w:b w:val="0"/>
          <w:bCs w:val="0"/>
          <w:sz w:val="32"/>
          <w:szCs w:val="32"/>
          <w14:ligatures w14:val="none"/>
        </w:rPr>
        <w:t>报告表</w:t>
      </w:r>
      <w:r>
        <w:rPr>
          <w:rFonts w:hint="default" w:ascii="Times New Roman" w:hAnsi="Times New Roman" w:eastAsia="仿宋_GB2312" w:cs="Times New Roman"/>
          <w:b w:val="0"/>
          <w:bCs w:val="0"/>
          <w:sz w:val="32"/>
          <w:szCs w:val="32"/>
          <w14:ligatures w14:val="none"/>
        </w:rPr>
        <w:t xml:space="preserve">  </w:t>
      </w:r>
      <w:r>
        <w:rPr>
          <w:rFonts w:hint="eastAsia" w:ascii="Times New Roman" w:hAnsi="Times New Roman" w:eastAsia="仿宋_GB2312" w:cs="Times New Roman"/>
          <w:b w:val="0"/>
          <w:bCs w:val="0"/>
          <w:sz w:val="32"/>
          <w:szCs w:val="32"/>
          <w14:ligatures w14:val="none"/>
        </w:rPr>
        <w:t>批复</w:t>
      </w:r>
    </w:p>
    <w:p>
      <w:pPr>
        <w:keepNext w:val="0"/>
        <w:keepLines w:val="0"/>
        <w:pageBreakBefore w:val="0"/>
        <w:shd w:val="clear"/>
        <w:kinsoku/>
        <w:wordWrap/>
        <w:overflowPunct/>
        <w:topLinePunct w:val="0"/>
        <w:autoSpaceDE/>
        <w:autoSpaceDN/>
        <w:bidi w:val="0"/>
        <w:adjustRightInd/>
        <w:snapToGrid/>
        <w:spacing w:after="0" w:line="580" w:lineRule="exact"/>
        <w:ind w:left="0" w:leftChars="0" w:right="0"/>
        <w:jc w:val="both"/>
        <w:textAlignment w:val="auto"/>
        <w:rPr>
          <w:rFonts w:hint="default" w:ascii="Times New Roman" w:hAnsi="Times New Roman" w:eastAsia="仿宋_GB2312" w:cs="Times New Roman"/>
          <w:b w:val="0"/>
          <w:bCs w:val="0"/>
          <w:sz w:val="32"/>
          <w:szCs w:val="32"/>
          <w14:ligatures w14:val="none"/>
        </w:rPr>
      </w:pPr>
      <w:r>
        <w:rPr>
          <w:rFonts w:hint="eastAsia" w:ascii="Times New Roman" w:hAnsi="Times New Roman" w:eastAsia="仿宋_GB2312" w:cs="Times New Roman"/>
          <w:b w:val="0"/>
          <w:bCs w:val="0"/>
          <w:sz w:val="32"/>
          <w:szCs w:val="32"/>
          <w14:ligatures w14:val="none"/>
        </w:rPr>
        <w:t>抄</w:t>
      </w:r>
      <w:r>
        <w:rPr>
          <w:rFonts w:hint="default" w:ascii="Times New Roman" w:hAnsi="Times New Roman" w:eastAsia="仿宋_GB2312" w:cs="Times New Roman"/>
          <w:b w:val="0"/>
          <w:bCs w:val="0"/>
          <w:sz w:val="32"/>
          <w:szCs w:val="32"/>
          <w14:ligatures w14:val="none"/>
        </w:rPr>
        <w:t xml:space="preserve"> </w:t>
      </w:r>
      <w:r>
        <w:rPr>
          <w:rFonts w:hint="eastAsia" w:ascii="Times New Roman" w:hAnsi="Times New Roman" w:eastAsia="仿宋_GB2312" w:cs="Times New Roman"/>
          <w:b w:val="0"/>
          <w:bCs w:val="0"/>
          <w:sz w:val="32"/>
          <w:szCs w:val="32"/>
          <w14:ligatures w14:val="none"/>
        </w:rPr>
        <w:t>送：薛城区生态环境保护综合执法大队、枣庄市宇辰环保咨询有限公司</w:t>
      </w:r>
    </w:p>
    <w:p>
      <w:pPr>
        <w:spacing w:line="580" w:lineRule="exact"/>
        <w:rPr>
          <w:rFonts w:hint="default" w:ascii="Times New Roman" w:hAnsi="Times New Roman" w:eastAsia="仿宋_GB2312" w:cs="Times New Roman"/>
          <w:b w:val="0"/>
          <w:bCs w:val="0"/>
          <w:sz w:val="32"/>
          <w:szCs w:val="32"/>
          <w14:ligatures w14:val="none"/>
        </w:rPr>
      </w:pPr>
      <w:r>
        <w:rPr>
          <w:rFonts w:ascii="Times New Roman" w:hAnsi="Times New Roman" w:eastAsia="仿宋_GB2312"/>
          <w:w w:val="95"/>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0288;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E0BA0AAAAAQB&#10;AAAPAAAAAAAAAAEAIAAAADgAAABkcnMvZG93bnJldi54bWxQSwECFAAUAAAACACHTuJAewaH19QB&#10;AADQAwAADgAAAAAAAAABACAAAAA1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枣庄市生态环境局薛城分局办公室 202</w:t>
      </w:r>
      <w:r>
        <w:rPr>
          <w:rFonts w:hint="eastAsia" w:ascii="Times New Roman" w:hAnsi="Times New Roman" w:eastAsia="仿宋_GB2312"/>
          <w:w w:val="95"/>
          <w:sz w:val="32"/>
          <w:szCs w:val="32"/>
        </w:rPr>
        <w:t>5</w:t>
      </w:r>
      <w:r>
        <w:rPr>
          <w:rFonts w:ascii="Times New Roman" w:hAnsi="Times New Roman" w:eastAsia="仿宋_GB2312"/>
          <w:w w:val="95"/>
          <w:sz w:val="32"/>
          <w:szCs w:val="32"/>
        </w:rPr>
        <w:t>年</w:t>
      </w:r>
      <w:r>
        <w:rPr>
          <w:rFonts w:hint="eastAsia" w:ascii="Times New Roman" w:hAnsi="Times New Roman" w:eastAsia="仿宋_GB2312"/>
          <w:w w:val="95"/>
          <w:sz w:val="32"/>
          <w:szCs w:val="32"/>
        </w:rPr>
        <w:t>5</w:t>
      </w:r>
      <w:r>
        <w:rPr>
          <w:rFonts w:ascii="Times New Roman" w:hAnsi="Times New Roman" w:eastAsia="仿宋_GB2312"/>
          <w:w w:val="95"/>
          <w:sz w:val="32"/>
          <w:szCs w:val="32"/>
        </w:rPr>
        <w:t>月</w:t>
      </w:r>
      <w:r>
        <w:rPr>
          <w:rFonts w:hint="eastAsia" w:ascii="Times New Roman" w:hAnsi="Times New Roman" w:eastAsia="仿宋_GB2312"/>
          <w:w w:val="95"/>
          <w:sz w:val="32"/>
          <w:szCs w:val="32"/>
          <w:lang w:val="en-US" w:eastAsia="zh-CN"/>
        </w:rPr>
        <w:t>29</w:t>
      </w:r>
      <w:bookmarkStart w:id="0" w:name="_GoBack"/>
      <w:bookmarkEnd w:id="0"/>
      <w:r>
        <w:rPr>
          <w:rFonts w:ascii="Times New Roman" w:hAnsi="Times New Roman" w:eastAsia="仿宋_GB2312"/>
          <w:w w:val="95"/>
          <w:sz w:val="32"/>
          <w:szCs w:val="32"/>
        </w:rPr>
        <w:t>日 打印6份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57"/>
    <w:rsid w:val="000D0ABB"/>
    <w:rsid w:val="00101075"/>
    <w:rsid w:val="00314088"/>
    <w:rsid w:val="00314FA6"/>
    <w:rsid w:val="00323D7E"/>
    <w:rsid w:val="003834D9"/>
    <w:rsid w:val="004715DD"/>
    <w:rsid w:val="006E500C"/>
    <w:rsid w:val="00746571"/>
    <w:rsid w:val="0078731F"/>
    <w:rsid w:val="007D3E83"/>
    <w:rsid w:val="00C45A69"/>
    <w:rsid w:val="00DC7110"/>
    <w:rsid w:val="00DF6C3B"/>
    <w:rsid w:val="00E54B57"/>
    <w:rsid w:val="00F94065"/>
    <w:rsid w:val="5CDDA285"/>
    <w:rsid w:val="71FFC4B3"/>
    <w:rsid w:val="7BAF4561"/>
    <w:rsid w:val="7FF92005"/>
    <w:rsid w:val="D1BFD22D"/>
    <w:rsid w:val="F3F603B4"/>
    <w:rsid w:val="FB7FF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qFormat/>
    <w:uiPriority w:val="0"/>
    <w:pPr>
      <w:spacing w:after="120"/>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1"/>
      <w:szCs w:val="21"/>
      <w14:ligatures w14:val="none"/>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Body Text First Indent 2"/>
    <w:basedOn w:val="11"/>
    <w:qFormat/>
    <w:uiPriority w:val="0"/>
    <w:pPr>
      <w:ind w:firstLine="420"/>
    </w:p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304</Words>
  <Characters>1736</Characters>
  <Lines>14</Lines>
  <Paragraphs>4</Paragraphs>
  <TotalTime>4</TotalTime>
  <ScaleCrop>false</ScaleCrop>
  <LinksUpToDate>false</LinksUpToDate>
  <CharactersWithSpaces>2036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2025-05-21T11:11:00Z</dcterms:created>
  <dc:creator>xinsong liu</dc:creator>
  <cp:lastModifiedBy>user</cp:lastModifiedBy>
  <cp:lastPrinted>2025-05-26T19:50:00Z</cp:lastPrinted>
  <dcterms:modified xsi:type="dcterms:W3CDTF">2025-05-29T09:21:35Z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03C682872ACF47CCBFEF2F6832789D01</vt:lpwstr>
  </property>
</Properties>
</file>