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jc w:val="both"/>
        <w:textAlignment w:val="auto"/>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w:t>
      </w:r>
      <w:r>
        <w:rPr>
          <w:rFonts w:hint="default" w:ascii="Times New Roman" w:hAnsi="Times New Roman" w:eastAsia="仿宋_GB2312" w:cs="Times New Roman"/>
          <w:b w:val="0"/>
          <w:bCs w:val="0"/>
          <w:color w:val="000000"/>
          <w:sz w:val="32"/>
          <w:szCs w:val="32"/>
          <w:highlight w:val="none"/>
        </w:rPr>
        <w:t>〔20</w:t>
      </w: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〕B</w:t>
      </w:r>
      <w:r>
        <w:rPr>
          <w:rFonts w:hint="eastAsia" w:ascii="Times New Roman" w:hAnsi="Times New Roman" w:eastAsia="仿宋_GB2312" w:cs="Times New Roman"/>
          <w:b w:val="0"/>
          <w:bCs w:val="0"/>
          <w:color w:val="000000"/>
          <w:sz w:val="32"/>
          <w:szCs w:val="32"/>
          <w:highlight w:val="none"/>
          <w:lang w:val="en-US" w:eastAsia="zh-CN"/>
        </w:rPr>
        <w:t>-19</w:t>
      </w:r>
    </w:p>
    <w:p>
      <w:pPr>
        <w:pStyle w:val="14"/>
        <w:keepNext w:val="0"/>
        <w:keepLines w:val="0"/>
        <w:pageBreakBefore w:val="0"/>
        <w:widowControl/>
        <w:tabs>
          <w:tab w:val="left" w:pos="7102"/>
        </w:tabs>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ab/>
      </w:r>
    </w:p>
    <w:p>
      <w:pPr>
        <w:keepNext w:val="0"/>
        <w:keepLines w:val="0"/>
        <w:pageBreakBefore w:val="0"/>
        <w:widowControl/>
        <w:suppressLineNumbers w:val="0"/>
        <w:kinsoku/>
        <w:wordWrap/>
        <w:overflowPunct/>
        <w:topLinePunct w:val="0"/>
        <w:autoSpaceDE/>
        <w:autoSpaceDN/>
        <w:bidi w:val="0"/>
        <w:spacing w:line="600" w:lineRule="exact"/>
        <w:ind w:left="0" w:left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枣庄恒泰皮革制品</w:t>
      </w:r>
      <w:r>
        <w:rPr>
          <w:rFonts w:hint="default" w:ascii="Times New Roman" w:hAnsi="Times New Roman" w:eastAsia="方正小标宋简体" w:cs="Times New Roman"/>
          <w:color w:val="auto"/>
          <w:sz w:val="44"/>
          <w:szCs w:val="44"/>
          <w:lang w:eastAsia="zh-CN"/>
        </w:rPr>
        <w:t>有限公司</w:t>
      </w:r>
    </w:p>
    <w:p>
      <w:pPr>
        <w:keepNext w:val="0"/>
        <w:keepLines w:val="0"/>
        <w:pageBreakBefore w:val="0"/>
        <w:widowControl/>
        <w:suppressLineNumbers w:val="0"/>
        <w:kinsoku/>
        <w:wordWrap/>
        <w:overflowPunct/>
        <w:topLinePunct w:val="0"/>
        <w:autoSpaceDE/>
        <w:autoSpaceDN/>
        <w:bidi w:val="0"/>
        <w:spacing w:line="600" w:lineRule="exact"/>
        <w:ind w:left="0" w:left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年产6万吨静电植绒生产建设</w:t>
      </w:r>
      <w:r>
        <w:rPr>
          <w:rFonts w:hint="default" w:ascii="Times New Roman" w:hAnsi="Times New Roman" w:eastAsia="方正小标宋简体" w:cs="Times New Roman"/>
          <w:color w:val="auto"/>
          <w:sz w:val="44"/>
          <w:szCs w:val="44"/>
          <w:lang w:eastAsia="zh-CN"/>
        </w:rPr>
        <w:t>项目</w:t>
      </w:r>
      <w:r>
        <w:rPr>
          <w:rFonts w:hint="default" w:ascii="Times New Roman" w:hAnsi="Times New Roman" w:eastAsia="方正小标宋简体" w:cs="Times New Roman"/>
          <w:color w:val="auto"/>
          <w:sz w:val="44"/>
          <w:szCs w:val="44"/>
        </w:rPr>
        <w:t>环境影响报告</w:t>
      </w:r>
      <w:r>
        <w:rPr>
          <w:rFonts w:hint="default" w:ascii="Times New Roman" w:hAnsi="Times New Roman" w:eastAsia="方正小标宋简体" w:cs="Times New Roman"/>
          <w:color w:val="auto"/>
          <w:sz w:val="44"/>
          <w:szCs w:val="44"/>
          <w:lang w:eastAsia="zh-CN"/>
        </w:rPr>
        <w:t>表</w:t>
      </w:r>
      <w:r>
        <w:rPr>
          <w:rFonts w:hint="default" w:ascii="Times New Roman" w:hAnsi="Times New Roman" w:eastAsia="方正小标宋简体" w:cs="Times New Roman"/>
          <w:color w:val="auto"/>
          <w:sz w:val="44"/>
          <w:szCs w:val="44"/>
        </w:rPr>
        <w:t>的批复</w:t>
      </w:r>
    </w:p>
    <w:p>
      <w:pPr>
        <w:pStyle w:val="26"/>
        <w:keepNext w:val="0"/>
        <w:keepLines w:val="0"/>
        <w:pageBreakBefore w:val="0"/>
        <w:widowControl w:val="0"/>
        <w:tabs>
          <w:tab w:val="left" w:pos="3030"/>
        </w:tabs>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p>
    <w:p>
      <w:pPr>
        <w:pStyle w:val="26"/>
        <w:keepNext w:val="0"/>
        <w:keepLines w:val="0"/>
        <w:pageBreakBefore w:val="0"/>
        <w:widowControl w:val="0"/>
        <w:tabs>
          <w:tab w:val="left" w:pos="3030"/>
        </w:tabs>
        <w:kinsoku/>
        <w:wordWrap/>
        <w:overflowPunct/>
        <w:topLinePunct w:val="0"/>
        <w:autoSpaceDE/>
        <w:autoSpaceDN/>
        <w:bidi w:val="0"/>
        <w:spacing w:beforeAutospacing="0" w:afterAutospacing="0" w:line="600" w:lineRule="exact"/>
        <w:ind w:left="0" w:leftChars="0" w:firstLine="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枣庄恒泰皮革制品有限公司</w:t>
      </w:r>
      <w:r>
        <w:rPr>
          <w:rFonts w:hint="default" w:ascii="Times New Roman" w:hAnsi="Times New Roman" w:eastAsia="仿宋_GB2312" w:cs="Times New Roman"/>
          <w:color w:val="auto"/>
          <w:kern w:val="2"/>
          <w:sz w:val="32"/>
          <w:szCs w:val="32"/>
          <w:lang w:val="en-US" w:eastAsia="zh-CN" w:bidi="ar-SA"/>
        </w:rPr>
        <w:t xml:space="preserve">： </w:t>
      </w:r>
    </w:p>
    <w:p>
      <w:pPr>
        <w:pStyle w:val="26"/>
        <w:keepNext w:val="0"/>
        <w:keepLines w:val="0"/>
        <w:pageBreakBefore w:val="0"/>
        <w:widowControl w:val="0"/>
        <w:tabs>
          <w:tab w:val="left" w:pos="3030"/>
        </w:tabs>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你公司报送的《枣庄恒泰皮革制品有限公司年产6万吨静电植绒生产建设项目环境影响报告表》收悉。经研究，批复如下：</w:t>
      </w:r>
    </w:p>
    <w:p>
      <w:pPr>
        <w:pStyle w:val="26"/>
        <w:keepNext w:val="0"/>
        <w:keepLines w:val="0"/>
        <w:pageBreakBefore w:val="0"/>
        <w:widowControl w:val="0"/>
        <w:tabs>
          <w:tab w:val="left" w:pos="3030"/>
        </w:tabs>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项目属于</w:t>
      </w:r>
      <w:r>
        <w:rPr>
          <w:rFonts w:hint="eastAsia" w:ascii="Times New Roman" w:hAnsi="Times New Roman" w:eastAsia="仿宋_GB2312" w:cs="Times New Roman"/>
          <w:color w:val="auto"/>
          <w:kern w:val="2"/>
          <w:sz w:val="32"/>
          <w:szCs w:val="32"/>
          <w:lang w:val="en-US" w:eastAsia="zh-CN" w:bidi="ar-SA"/>
        </w:rPr>
        <w:t>新建</w:t>
      </w:r>
      <w:r>
        <w:rPr>
          <w:rFonts w:hint="default" w:ascii="Times New Roman" w:hAnsi="Times New Roman" w:eastAsia="仿宋_GB2312" w:cs="Times New Roman"/>
          <w:color w:val="auto"/>
          <w:kern w:val="2"/>
          <w:sz w:val="32"/>
          <w:szCs w:val="32"/>
          <w:lang w:val="en-US" w:eastAsia="zh-CN" w:bidi="ar-SA"/>
        </w:rPr>
        <w:t>，位于</w:t>
      </w:r>
      <w:r>
        <w:rPr>
          <w:rFonts w:hint="eastAsia" w:ascii="Times New Roman" w:hAnsi="Times New Roman" w:eastAsia="仿宋_GB2312" w:cs="Times New Roman"/>
          <w:color w:val="auto"/>
          <w:kern w:val="2"/>
          <w:sz w:val="32"/>
          <w:szCs w:val="32"/>
          <w:lang w:val="en-US" w:eastAsia="zh-CN" w:bidi="ar-SA"/>
        </w:rPr>
        <w:t>枣庄市薛城区陶庄镇左庄村北凯乐大道东（枣庄恒仁建筑科技有限公司院内），项目总投资800万元，其中环保投资64万元。项目不新增用地，租赁枣庄恒仁建筑科技有限公司院内现有闲置厂房，利用供水、供电等公用设施，购置烘干机、粉碎机、筛分机、植绒机等生产设备，对牛皮下脚料经行烘干、粉碎、筛分、打绒、植绒等工序制得静电植绒产品，产能为6万吨/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项目在符合产业政策与产业发展规划</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选址符合城市总体规划和区域土地利用规划等前提下，根据环评报告结论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在全面落实环境影响报告表提出的各项生态保护和污染防治措施后，工程对环境的不利影响能够得到减缓和控制。从环境保护角度分析，我局原则同意你公司</w:t>
      </w:r>
      <w:r>
        <w:rPr>
          <w:rFonts w:hint="eastAsia" w:ascii="Times New Roman" w:hAnsi="Times New Roman" w:eastAsia="仿宋_GB2312" w:cs="Times New Roman"/>
          <w:color w:val="auto"/>
          <w:kern w:val="2"/>
          <w:sz w:val="32"/>
          <w:szCs w:val="32"/>
          <w:lang w:val="en-US" w:eastAsia="zh-CN" w:bidi="ar-SA"/>
        </w:rPr>
        <w:t>按照</w:t>
      </w:r>
      <w:r>
        <w:rPr>
          <w:rFonts w:hint="default" w:ascii="Times New Roman" w:hAnsi="Times New Roman" w:eastAsia="仿宋_GB2312" w:cs="Times New Roman"/>
          <w:color w:val="auto"/>
          <w:kern w:val="2"/>
          <w:sz w:val="32"/>
          <w:szCs w:val="32"/>
          <w:lang w:val="en-US" w:eastAsia="zh-CN" w:bidi="ar-SA"/>
        </w:rPr>
        <w:t>报告表所列地点、工艺、规模和环境保护对策措施</w:t>
      </w:r>
      <w:r>
        <w:rPr>
          <w:rFonts w:hint="eastAsia" w:ascii="Times New Roman" w:hAnsi="Times New Roman" w:eastAsia="仿宋_GB2312" w:cs="Times New Roman"/>
          <w:color w:val="auto"/>
          <w:kern w:val="2"/>
          <w:sz w:val="32"/>
          <w:szCs w:val="32"/>
          <w:lang w:val="en-US" w:eastAsia="zh-CN" w:bidi="ar-SA"/>
        </w:rPr>
        <w:t>开展项目建设</w:t>
      </w:r>
      <w:r>
        <w:rPr>
          <w:rFonts w:hint="default" w:ascii="Times New Roman" w:hAnsi="Times New Roman" w:eastAsia="仿宋_GB2312" w:cs="Times New Roman"/>
          <w:color w:val="auto"/>
          <w:kern w:val="2"/>
          <w:sz w:val="32"/>
          <w:szCs w:val="32"/>
          <w:lang w:val="en-US" w:eastAsia="zh-CN" w:bidi="ar-SA"/>
        </w:rPr>
        <w:t>。</w:t>
      </w:r>
    </w:p>
    <w:p>
      <w:pPr>
        <w:pStyle w:val="26"/>
        <w:keepNext w:val="0"/>
        <w:keepLines w:val="0"/>
        <w:pageBreakBefore w:val="0"/>
        <w:widowControl w:val="0"/>
        <w:tabs>
          <w:tab w:val="left" w:pos="3030"/>
        </w:tabs>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二、项目在运营中须严格落实环境影响报告表提出的污染防治措施和以下要求：</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）严格落实大气污染防治措施。项目粉碎、打绒、筛分环节产生的颗粒物经集气罩收集进入布袋除尘器处理，达标后通过DA001排气筒排放</w:t>
      </w:r>
      <w:r>
        <w:rPr>
          <w:rFonts w:hint="eastAsia" w:ascii="Times New Roman" w:hAnsi="Times New Roman" w:eastAsia="仿宋_GB2312" w:cs="Times New Roman"/>
          <w:color w:val="auto"/>
          <w:kern w:val="2"/>
          <w:sz w:val="32"/>
          <w:szCs w:val="32"/>
          <w:lang w:val="en-US" w:eastAsia="zh-CN" w:bidi="ar-SA"/>
        </w:rPr>
        <w:t>。有组织颗粒物排放执行《区域性大气污染物综合排放标准》（DB37/2376-2019）中表1中重点控制区大气污染物排放浓度限值。加强车间内操作管理，无组织颗粒物排放执行《大气污染物综合排放标准》(GB16297-1996)表2无组织排放监控浓度限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）严格落实水污染防治措施</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按照“雨污分流、清污分流、污污分流”原则完善厂区排水系统。生活废水经化粪池处理后，由环卫部门定期清运</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rPr>
        <w:t>严格落实土壤和地下水污染防治措施。</w:t>
      </w:r>
      <w:r>
        <w:rPr>
          <w:rFonts w:hint="eastAsia"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源头防控、分区防治、污染监控、应急响应”</w:t>
      </w:r>
      <w:r>
        <w:rPr>
          <w:rFonts w:hint="eastAsia"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rPr>
        <w:t>原则进行地下水污染防治，</w:t>
      </w:r>
      <w:r>
        <w:rPr>
          <w:rStyle w:val="28"/>
          <w:rFonts w:hint="default" w:ascii="Times New Roman" w:hAnsi="Times New Roman" w:eastAsia="仿宋_GB2312" w:cs="Times New Roman"/>
          <w:color w:val="auto"/>
          <w:sz w:val="32"/>
          <w:szCs w:val="32"/>
        </w:rPr>
        <w:t>强化厂区</w:t>
      </w:r>
      <w:r>
        <w:rPr>
          <w:rStyle w:val="28"/>
          <w:rFonts w:hint="eastAsia" w:ascii="Times New Roman" w:hAnsi="Times New Roman" w:eastAsia="仿宋_GB2312" w:cs="Times New Roman"/>
          <w:color w:val="auto"/>
          <w:sz w:val="32"/>
          <w:szCs w:val="32"/>
        </w:rPr>
        <w:t>防渗</w:t>
      </w:r>
      <w:r>
        <w:rPr>
          <w:rStyle w:val="28"/>
          <w:rFonts w:hint="default" w:ascii="Times New Roman" w:hAnsi="Times New Roman" w:eastAsia="仿宋_GB2312" w:cs="Times New Roman"/>
          <w:color w:val="auto"/>
          <w:sz w:val="32"/>
          <w:szCs w:val="32"/>
        </w:rPr>
        <w:t>及事故废水应急收集处理</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及时</w:t>
      </w:r>
      <w:r>
        <w:rPr>
          <w:rFonts w:hint="default" w:ascii="Times New Roman" w:hAnsi="Times New Roman" w:eastAsia="仿宋_GB2312" w:cs="Times New Roman"/>
          <w:color w:val="auto"/>
          <w:sz w:val="32"/>
          <w:szCs w:val="32"/>
        </w:rPr>
        <w:t>启动应急预案和应急措施，</w:t>
      </w:r>
      <w:r>
        <w:rPr>
          <w:rFonts w:hint="eastAsia" w:eastAsia="仿宋_GB2312" w:cs="Times New Roman"/>
          <w:color w:val="auto"/>
          <w:sz w:val="32"/>
          <w:szCs w:val="32"/>
          <w:lang w:eastAsia="zh-CN"/>
        </w:rPr>
        <w:t>应对</w:t>
      </w:r>
      <w:r>
        <w:rPr>
          <w:rFonts w:hint="default" w:ascii="Times New Roman" w:hAnsi="Times New Roman" w:eastAsia="仿宋_GB2312" w:cs="Times New Roman"/>
          <w:color w:val="auto"/>
          <w:sz w:val="32"/>
          <w:szCs w:val="32"/>
        </w:rPr>
        <w:t>土壤或地下水污染。</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lang w:val="en-US" w:eastAsia="zh-CN" w:bidi="ar-SA"/>
        </w:rPr>
        <w:t>）严格落实噪声污染防治措施。通过合理布局，采用防噪、降噪、选用低噪声设备，减</w:t>
      </w:r>
      <w:r>
        <w:rPr>
          <w:rFonts w:hint="eastAsia" w:ascii="Times New Roman" w:hAnsi="Times New Roman" w:eastAsia="仿宋_GB2312" w:cs="Times New Roman"/>
          <w:color w:val="auto"/>
          <w:kern w:val="2"/>
          <w:sz w:val="32"/>
          <w:szCs w:val="32"/>
          <w:lang w:val="en-US" w:eastAsia="zh-CN" w:bidi="ar-SA"/>
        </w:rPr>
        <w:t>振</w:t>
      </w:r>
      <w:r>
        <w:rPr>
          <w:rFonts w:hint="default" w:ascii="Times New Roman" w:hAnsi="Times New Roman" w:eastAsia="仿宋_GB2312" w:cs="Times New Roman"/>
          <w:color w:val="auto"/>
          <w:kern w:val="2"/>
          <w:sz w:val="32"/>
          <w:szCs w:val="32"/>
          <w:lang w:val="en-US" w:eastAsia="zh-CN" w:bidi="ar-SA"/>
        </w:rPr>
        <w:t>及厂房隔音处理等有效措施后，厂界噪声执行《工业企业厂界环境噪声排放标准》(GB12348-2008)中</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类标准。</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五</w:t>
      </w:r>
      <w:r>
        <w:rPr>
          <w:rFonts w:hint="default" w:ascii="Times New Roman" w:hAnsi="Times New Roman" w:eastAsia="仿宋_GB2312" w:cs="Times New Roman"/>
          <w:color w:val="auto"/>
          <w:kern w:val="2"/>
          <w:sz w:val="32"/>
          <w:szCs w:val="32"/>
          <w:lang w:val="en-US" w:eastAsia="zh-CN" w:bidi="ar-SA"/>
        </w:rPr>
        <w:t>）严格落实固体废物分类处置措施。除尘器收集的粉尘收集后回用于生产</w:t>
      </w:r>
      <w:r>
        <w:rPr>
          <w:rFonts w:hint="eastAsia" w:ascii="Times New Roman" w:hAnsi="Times New Roman" w:eastAsia="仿宋_GB2312" w:cs="Times New Roman"/>
          <w:color w:val="auto"/>
          <w:kern w:val="2"/>
          <w:sz w:val="32"/>
          <w:szCs w:val="32"/>
          <w:lang w:val="en-US" w:eastAsia="zh-CN" w:bidi="ar-SA"/>
        </w:rPr>
        <w:t>，废包装袋收集后外售处置，生活垃圾由环卫部门清运</w:t>
      </w:r>
      <w:r>
        <w:rPr>
          <w:rFonts w:hint="default" w:ascii="Times New Roman" w:hAnsi="Times New Roman" w:eastAsia="仿宋_GB2312" w:cs="Times New Roman"/>
          <w:color w:val="auto"/>
          <w:kern w:val="2"/>
          <w:sz w:val="32"/>
          <w:szCs w:val="32"/>
          <w:lang w:val="en-US" w:eastAsia="zh-CN" w:bidi="ar-SA"/>
        </w:rPr>
        <w:t>，固体废物处理措施</w:t>
      </w:r>
      <w:r>
        <w:rPr>
          <w:rFonts w:hint="eastAsia" w:ascii="Times New Roman" w:hAnsi="Times New Roman" w:eastAsia="仿宋_GB2312" w:cs="Times New Roman"/>
          <w:color w:val="auto"/>
          <w:kern w:val="2"/>
          <w:sz w:val="32"/>
          <w:szCs w:val="32"/>
          <w:lang w:val="en-US" w:eastAsia="zh-CN" w:bidi="ar-SA"/>
        </w:rPr>
        <w:t>按照</w:t>
      </w:r>
      <w:r>
        <w:rPr>
          <w:rFonts w:hint="default" w:ascii="Times New Roman" w:hAnsi="Times New Roman" w:eastAsia="仿宋_GB2312" w:cs="Times New Roman"/>
          <w:color w:val="auto"/>
          <w:kern w:val="2"/>
          <w:sz w:val="32"/>
          <w:szCs w:val="32"/>
          <w:lang w:val="en-US" w:eastAsia="zh-CN" w:bidi="ar-SA"/>
        </w:rPr>
        <w:t>《中华人民共和国固体废物污染环境防治法》《一般工业固体废物贮存和填埋污染控制标准》（GB18599-2020）中的相关要求</w:t>
      </w:r>
      <w:r>
        <w:rPr>
          <w:rFonts w:hint="eastAsia" w:ascii="Times New Roman" w:hAnsi="Times New Roman" w:eastAsia="仿宋_GB2312" w:cs="Times New Roman"/>
          <w:color w:val="auto"/>
          <w:kern w:val="2"/>
          <w:sz w:val="32"/>
          <w:szCs w:val="32"/>
          <w:lang w:val="en-US" w:eastAsia="zh-CN" w:bidi="ar-SA"/>
        </w:rPr>
        <w:t>全部</w:t>
      </w:r>
      <w:r>
        <w:rPr>
          <w:rFonts w:hint="default" w:ascii="Times New Roman" w:hAnsi="Times New Roman" w:eastAsia="仿宋_GB2312" w:cs="Times New Roman"/>
          <w:color w:val="auto"/>
          <w:kern w:val="2"/>
          <w:sz w:val="32"/>
          <w:szCs w:val="32"/>
          <w:lang w:val="en-US" w:eastAsia="zh-CN" w:bidi="ar-SA"/>
        </w:rPr>
        <w:t>合理综合利用或回收处置。</w:t>
      </w:r>
      <w:r>
        <w:rPr>
          <w:rFonts w:hint="eastAsia" w:ascii="Times New Roman" w:hAnsi="Times New Roman" w:eastAsia="仿宋_GB2312" w:cs="Times New Roman"/>
          <w:color w:val="auto"/>
          <w:kern w:val="2"/>
          <w:sz w:val="32"/>
          <w:szCs w:val="32"/>
          <w:lang w:val="en-US" w:eastAsia="zh-CN" w:bidi="ar-SA"/>
        </w:rPr>
        <w:t>废机油、废机油桶等危险废物暂存危废间后由有资质单位处置，危险废物按照《危险废物贮存污染控制标准》</w:t>
      </w:r>
      <w:bookmarkStart w:id="0" w:name="_GoBack"/>
      <w:bookmarkEnd w:id="0"/>
      <w:r>
        <w:rPr>
          <w:rFonts w:hint="eastAsia" w:ascii="Times New Roman" w:hAnsi="Times New Roman" w:eastAsia="仿宋_GB2312" w:cs="Times New Roman"/>
          <w:color w:val="auto"/>
          <w:kern w:val="2"/>
          <w:sz w:val="32"/>
          <w:szCs w:val="32"/>
          <w:lang w:val="en-US" w:eastAsia="zh-CN" w:bidi="ar-SA"/>
        </w:rPr>
        <w:t>（GB18597-2023）执行。</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六</w:t>
      </w:r>
      <w:r>
        <w:rPr>
          <w:rFonts w:hint="default" w:ascii="Times New Roman" w:hAnsi="Times New Roman" w:eastAsia="仿宋_GB2312" w:cs="Times New Roman"/>
          <w:color w:val="auto"/>
          <w:kern w:val="2"/>
          <w:sz w:val="32"/>
          <w:szCs w:val="32"/>
          <w:lang w:val="en-US" w:eastAsia="zh-CN" w:bidi="ar-SA"/>
        </w:rPr>
        <w:t>）强化污染源管理。</w:t>
      </w:r>
      <w:r>
        <w:rPr>
          <w:rFonts w:hint="eastAsia" w:ascii="Times New Roman" w:hAnsi="Times New Roman" w:eastAsia="仿宋_GB2312" w:cs="Times New Roman"/>
          <w:color w:val="auto"/>
          <w:kern w:val="2"/>
          <w:sz w:val="32"/>
          <w:szCs w:val="32"/>
          <w:lang w:val="en-US" w:eastAsia="zh-CN" w:bidi="ar-SA"/>
        </w:rPr>
        <w:t>在项目施工和运营期，</w:t>
      </w:r>
      <w:r>
        <w:rPr>
          <w:rFonts w:hint="eastAsia" w:ascii="Times New Roman" w:hAnsi="Times New Roman" w:eastAsia="仿宋_GB2312" w:cs="Times New Roman"/>
          <w:kern w:val="2"/>
          <w:sz w:val="32"/>
          <w:szCs w:val="32"/>
          <w:lang w:val="en-US" w:eastAsia="zh-CN" w:bidi="ar-SA"/>
        </w:rPr>
        <w:t>落实环评报告表提出的环境管理制度及监测计划，污染治理设施须设立标志牌。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七</w:t>
      </w:r>
      <w:r>
        <w:rPr>
          <w:rFonts w:hint="default" w:ascii="Times New Roman" w:hAnsi="Times New Roman" w:eastAsia="仿宋_GB2312" w:cs="Times New Roman"/>
          <w:color w:val="auto"/>
          <w:kern w:val="2"/>
          <w:sz w:val="32"/>
          <w:szCs w:val="32"/>
          <w:lang w:val="en-US" w:eastAsia="zh-CN" w:bidi="ar-SA"/>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八）</w:t>
      </w:r>
      <w:r>
        <w:rPr>
          <w:rFonts w:hint="default" w:ascii="Times New Roman" w:hAnsi="Times New Roman" w:eastAsia="仿宋_GB2312" w:cs="Times New Roman"/>
          <w:color w:val="auto"/>
          <w:kern w:val="2"/>
          <w:sz w:val="32"/>
          <w:szCs w:val="32"/>
          <w:lang w:val="en-US" w:eastAsia="zh-CN" w:bidi="ar-SA"/>
        </w:rPr>
        <w:t>该项目运营后，</w:t>
      </w:r>
      <w:r>
        <w:rPr>
          <w:rFonts w:hint="eastAsia" w:ascii="Times New Roman" w:hAnsi="Times New Roman" w:eastAsia="仿宋_GB2312" w:cs="Times New Roman"/>
          <w:color w:val="auto"/>
          <w:kern w:val="2"/>
          <w:sz w:val="32"/>
          <w:szCs w:val="32"/>
          <w:lang w:val="en-US" w:eastAsia="zh-CN" w:bidi="ar-SA"/>
        </w:rPr>
        <w:t>颗粒物</w:t>
      </w:r>
      <w:r>
        <w:rPr>
          <w:rFonts w:hint="default" w:ascii="Times New Roman" w:hAnsi="Times New Roman" w:eastAsia="仿宋_GB2312" w:cs="Times New Roman"/>
          <w:color w:val="auto"/>
          <w:kern w:val="2"/>
          <w:sz w:val="32"/>
          <w:szCs w:val="32"/>
          <w:lang w:val="en-US" w:eastAsia="zh-CN" w:bidi="ar-SA"/>
        </w:rPr>
        <w:t>总量指标控制</w:t>
      </w:r>
      <w:r>
        <w:rPr>
          <w:rFonts w:hint="eastAsia" w:ascii="Times New Roman" w:hAnsi="Times New Roman" w:eastAsia="仿宋_GB2312" w:cs="Times New Roman"/>
          <w:color w:val="auto"/>
          <w:kern w:val="2"/>
          <w:sz w:val="32"/>
          <w:szCs w:val="32"/>
          <w:lang w:val="en-US" w:eastAsia="zh-CN" w:bidi="ar-SA"/>
        </w:rPr>
        <w:t>在</w:t>
      </w:r>
      <w:r>
        <w:rPr>
          <w:rFonts w:hint="default" w:ascii="Times New Roman" w:hAnsi="Times New Roman" w:eastAsia="仿宋_GB2312" w:cs="Times New Roman"/>
          <w:color w:val="auto"/>
          <w:kern w:val="2"/>
          <w:sz w:val="32"/>
          <w:szCs w:val="32"/>
          <w:lang w:val="en-US" w:eastAsia="zh-CN" w:bidi="ar-SA"/>
        </w:rPr>
        <w:t>0.</w:t>
      </w:r>
      <w:r>
        <w:rPr>
          <w:rFonts w:hint="eastAsia" w:ascii="Times New Roman" w:hAnsi="Times New Roman" w:eastAsia="仿宋_GB2312" w:cs="Times New Roman"/>
          <w:color w:val="auto"/>
          <w:kern w:val="2"/>
          <w:sz w:val="32"/>
          <w:szCs w:val="32"/>
          <w:lang w:val="en-US" w:eastAsia="zh-CN" w:bidi="ar-SA"/>
        </w:rPr>
        <w:t>167t/a</w:t>
      </w:r>
      <w:r>
        <w:rPr>
          <w:rFonts w:hint="default" w:ascii="Times New Roman" w:hAnsi="Times New Roman" w:eastAsia="仿宋_GB2312" w:cs="Times New Roman"/>
          <w:color w:val="auto"/>
          <w:kern w:val="2"/>
          <w:sz w:val="32"/>
          <w:szCs w:val="32"/>
          <w:lang w:val="en-US" w:eastAsia="zh-CN" w:bidi="ar-SA"/>
        </w:rPr>
        <w:t>以内。</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九）</w:t>
      </w:r>
      <w:r>
        <w:rPr>
          <w:rFonts w:hint="default" w:ascii="Times New Roman" w:hAnsi="Times New Roman" w:eastAsia="仿宋_GB2312" w:cs="Times New Roman"/>
          <w:color w:val="auto"/>
          <w:kern w:val="2"/>
          <w:sz w:val="32"/>
          <w:szCs w:val="32"/>
          <w:lang w:val="en-US" w:eastAsia="zh-CN" w:bidi="ar-SA"/>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（十）本项目如还须依法办理其他批准或备案手续，在法定的各项手续办理齐全后，方能开工建设。</w:t>
      </w:r>
    </w:p>
    <w:p>
      <w:pPr>
        <w:pStyle w:val="2"/>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三、严格执行配套建设的环境保护设施与主体项目同时设计、同时施工、同时投入使用的“三同时”制度，落实各项环境保护措施。项目建成后，须按规定程序</w:t>
      </w:r>
      <w:r>
        <w:rPr>
          <w:rFonts w:hint="eastAsia" w:ascii="Times New Roman" w:hAnsi="Times New Roman" w:eastAsia="仿宋_GB2312" w:cs="Times New Roman"/>
          <w:color w:val="auto"/>
          <w:kern w:val="2"/>
          <w:sz w:val="32"/>
          <w:szCs w:val="32"/>
          <w:lang w:val="en-US" w:eastAsia="zh-CN" w:bidi="ar-SA"/>
        </w:rPr>
        <w:t>申领排污许可证、</w:t>
      </w:r>
      <w:r>
        <w:rPr>
          <w:rFonts w:hint="default" w:ascii="Times New Roman" w:hAnsi="Times New Roman" w:eastAsia="仿宋_GB2312" w:cs="Times New Roman"/>
          <w:color w:val="auto"/>
          <w:kern w:val="2"/>
          <w:sz w:val="32"/>
          <w:szCs w:val="32"/>
          <w:lang w:val="en-US" w:eastAsia="zh-CN" w:bidi="ar-SA"/>
        </w:rPr>
        <w:t>实施竣工环境保护验收，验收通过后，方可正式投运。</w:t>
      </w:r>
    </w:p>
    <w:p>
      <w:pPr>
        <w:pStyle w:val="2"/>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五、薛城区</w:t>
      </w:r>
      <w:r>
        <w:rPr>
          <w:rFonts w:hint="eastAsia" w:ascii="Times New Roman" w:hAnsi="Times New Roman" w:eastAsia="仿宋_GB2312" w:cs="Times New Roman"/>
          <w:color w:val="auto"/>
          <w:kern w:val="2"/>
          <w:sz w:val="32"/>
          <w:szCs w:val="32"/>
          <w:lang w:val="en-US" w:eastAsia="zh-CN" w:bidi="ar-SA"/>
        </w:rPr>
        <w:t>生态</w:t>
      </w:r>
      <w:r>
        <w:rPr>
          <w:rFonts w:hint="default" w:ascii="Times New Roman" w:hAnsi="Times New Roman" w:eastAsia="仿宋_GB2312" w:cs="Times New Roman"/>
          <w:color w:val="auto"/>
          <w:kern w:val="2"/>
          <w:sz w:val="32"/>
          <w:szCs w:val="32"/>
          <w:lang w:val="en-US" w:eastAsia="zh-CN" w:bidi="ar-SA"/>
        </w:rPr>
        <w:t>环境</w:t>
      </w:r>
      <w:r>
        <w:rPr>
          <w:rFonts w:hint="eastAsia" w:ascii="Times New Roman" w:hAnsi="Times New Roman" w:eastAsia="仿宋_GB2312" w:cs="Times New Roman"/>
          <w:color w:val="auto"/>
          <w:kern w:val="2"/>
          <w:sz w:val="32"/>
          <w:szCs w:val="32"/>
          <w:lang w:val="en-US" w:eastAsia="zh-CN" w:bidi="ar-SA"/>
        </w:rPr>
        <w:t>保护</w:t>
      </w:r>
      <w:r>
        <w:rPr>
          <w:rFonts w:hint="default" w:ascii="Times New Roman" w:hAnsi="Times New Roman" w:eastAsia="仿宋_GB2312" w:cs="Times New Roman"/>
          <w:color w:val="auto"/>
          <w:kern w:val="2"/>
          <w:sz w:val="32"/>
          <w:szCs w:val="32"/>
          <w:lang w:val="en-US" w:eastAsia="zh-CN" w:bidi="ar-SA"/>
        </w:rPr>
        <w:t>综合执法大队</w:t>
      </w:r>
      <w:r>
        <w:rPr>
          <w:rFonts w:hint="eastAsia" w:ascii="Times New Roman" w:hAnsi="Times New Roman" w:eastAsia="仿宋_GB2312" w:cs="Times New Roman"/>
          <w:color w:val="auto"/>
          <w:kern w:val="2"/>
          <w:sz w:val="32"/>
          <w:szCs w:val="32"/>
          <w:lang w:val="en-US" w:eastAsia="zh-CN" w:bidi="ar-SA"/>
        </w:rPr>
        <w:t>、陶庄镇人民政府</w:t>
      </w:r>
      <w:r>
        <w:rPr>
          <w:rFonts w:hint="default" w:ascii="Times New Roman" w:hAnsi="Times New Roman" w:eastAsia="仿宋_GB2312" w:cs="Times New Roman"/>
          <w:color w:val="auto"/>
          <w:kern w:val="2"/>
          <w:sz w:val="32"/>
          <w:szCs w:val="32"/>
          <w:lang w:val="en-US" w:eastAsia="zh-CN" w:bidi="ar-SA"/>
        </w:rPr>
        <w:t>负责该项目建设</w:t>
      </w:r>
      <w:r>
        <w:rPr>
          <w:rFonts w:hint="eastAsia" w:ascii="Times New Roman" w:hAnsi="Times New Roman" w:eastAsia="仿宋_GB2312" w:cs="Times New Roman"/>
          <w:color w:val="auto"/>
          <w:kern w:val="2"/>
          <w:sz w:val="32"/>
          <w:szCs w:val="32"/>
          <w:lang w:val="en-US" w:eastAsia="zh-CN" w:bidi="ar-SA"/>
        </w:rPr>
        <w:t>及</w:t>
      </w:r>
      <w:r>
        <w:rPr>
          <w:rFonts w:hint="default" w:ascii="Times New Roman" w:hAnsi="Times New Roman" w:eastAsia="仿宋_GB2312" w:cs="Times New Roman"/>
          <w:color w:val="auto"/>
          <w:kern w:val="2"/>
          <w:sz w:val="32"/>
          <w:szCs w:val="32"/>
          <w:lang w:val="en-US" w:eastAsia="zh-CN" w:bidi="ar-SA"/>
        </w:rPr>
        <w:t>运营期间的环境保护监督检查工作。</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5120" w:firstLineChars="16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02</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29</w:t>
      </w:r>
      <w:r>
        <w:rPr>
          <w:rFonts w:hint="default" w:ascii="Times New Roman" w:hAnsi="Times New Roman" w:eastAsia="仿宋_GB2312" w:cs="Times New Roman"/>
          <w:color w:val="auto"/>
          <w:kern w:val="2"/>
          <w:sz w:val="32"/>
          <w:szCs w:val="32"/>
          <w:lang w:val="en-US" w:eastAsia="zh-CN" w:bidi="ar-SA"/>
        </w:rPr>
        <w:t>日</w:t>
      </w:r>
    </w:p>
    <w:p>
      <w:pPr>
        <w:pStyle w:val="24"/>
        <w:keepNext w:val="0"/>
        <w:keepLines w:val="0"/>
        <w:pageBreakBefore w:val="0"/>
        <w:kinsoku/>
        <w:wordWrap/>
        <w:overflowPunct/>
        <w:topLinePunct w:val="0"/>
        <w:autoSpaceDE/>
        <w:autoSpaceDN/>
        <w:bidi w:val="0"/>
        <w:spacing w:after="0" w:line="600" w:lineRule="exact"/>
        <w:ind w:left="0" w:leftChars="0"/>
        <w:jc w:val="left"/>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kinsoku/>
        <w:wordWrap/>
        <w:overflowPunct/>
        <w:topLinePunct w:val="0"/>
        <w:autoSpaceDE/>
        <w:autoSpaceDN/>
        <w:bidi w:val="0"/>
        <w:spacing w:line="600" w:lineRule="exact"/>
        <w:jc w:val="left"/>
        <w:rPr>
          <w:rFonts w:hint="default" w:ascii="Times New Roman" w:hAnsi="Times New Roman" w:eastAsia="仿宋_GB2312" w:cs="Times New Roman"/>
          <w:color w:val="auto"/>
          <w:kern w:val="2"/>
          <w:sz w:val="32"/>
          <w:szCs w:val="32"/>
          <w:lang w:val="en-US" w:eastAsia="zh-CN" w:bidi="ar-SA"/>
        </w:rPr>
      </w:pPr>
    </w:p>
    <w:p>
      <w:pPr>
        <w:pStyle w:val="15"/>
        <w:keepNext w:val="0"/>
        <w:keepLines w:val="0"/>
        <w:pageBreakBefore w:val="0"/>
        <w:kinsoku/>
        <w:wordWrap/>
        <w:overflowPunct/>
        <w:topLinePunct w:val="0"/>
        <w:autoSpaceDE/>
        <w:autoSpaceDN/>
        <w:bidi w:val="0"/>
        <w:spacing w:line="600" w:lineRule="exact"/>
        <w:jc w:val="left"/>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shd w:val="clear"/>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shd w:val="clear"/>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shd w:val="clear"/>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主题词：环保  环境影响评价  报告表  批复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jc w:val="left"/>
        <w:textAlignment w:val="auto"/>
        <w:rPr>
          <w:rFonts w:hint="eastAsia"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OSnnNdIAAAAFAQAADwAAAAAAAAABACAAAAA4AAAAZHJzL2Rvd25yZXYueG1sUEsBAhQAFAAAAAgA&#10;h07iQKRRKvHcAQAA2gMAAA4AAAAAAAAAAQAgAAAANwEAAGRycy9lMm9Eb2MueG1sUEsFBgAAAAAG&#10;AAYAWQEAAIU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color w:val="auto"/>
          <w:kern w:val="2"/>
          <w:sz w:val="32"/>
          <w:szCs w:val="32"/>
          <w:lang w:val="en-US" w:eastAsia="zh-CN" w:bidi="ar-SA"/>
        </w:rPr>
        <w:t>抄 送：薛城区</w:t>
      </w:r>
      <w:r>
        <w:rPr>
          <w:rFonts w:hint="eastAsia" w:ascii="Times New Roman" w:hAnsi="Times New Roman" w:eastAsia="仿宋_GB2312" w:cs="Times New Roman"/>
          <w:b w:val="0"/>
          <w:bCs/>
          <w:color w:val="auto"/>
          <w:kern w:val="2"/>
          <w:sz w:val="32"/>
          <w:szCs w:val="32"/>
          <w:lang w:val="en-US" w:eastAsia="zh-CN" w:bidi="ar-SA"/>
        </w:rPr>
        <w:t>生态</w:t>
      </w:r>
      <w:r>
        <w:rPr>
          <w:rFonts w:hint="default" w:ascii="Times New Roman" w:hAnsi="Times New Roman" w:eastAsia="仿宋_GB2312" w:cs="Times New Roman"/>
          <w:b w:val="0"/>
          <w:bCs/>
          <w:color w:val="auto"/>
          <w:kern w:val="2"/>
          <w:sz w:val="32"/>
          <w:szCs w:val="32"/>
          <w:lang w:val="en-US" w:eastAsia="zh-CN" w:bidi="ar-SA"/>
        </w:rPr>
        <w:t>环境</w:t>
      </w:r>
      <w:r>
        <w:rPr>
          <w:rFonts w:hint="eastAsia" w:ascii="Times New Roman" w:hAnsi="Times New Roman" w:eastAsia="仿宋_GB2312" w:cs="Times New Roman"/>
          <w:b w:val="0"/>
          <w:bCs/>
          <w:color w:val="auto"/>
          <w:kern w:val="2"/>
          <w:sz w:val="32"/>
          <w:szCs w:val="32"/>
          <w:lang w:val="en-US" w:eastAsia="zh-CN" w:bidi="ar-SA"/>
        </w:rPr>
        <w:t>保护</w:t>
      </w:r>
      <w:r>
        <w:rPr>
          <w:rFonts w:hint="default" w:ascii="Times New Roman" w:hAnsi="Times New Roman" w:eastAsia="仿宋_GB2312" w:cs="Times New Roman"/>
          <w:b w:val="0"/>
          <w:bCs/>
          <w:color w:val="auto"/>
          <w:kern w:val="2"/>
          <w:sz w:val="32"/>
          <w:szCs w:val="32"/>
          <w:lang w:val="en-US" w:eastAsia="zh-CN" w:bidi="ar-SA"/>
        </w:rPr>
        <w:t>综合执法大队、</w:t>
      </w:r>
      <w:r>
        <w:rPr>
          <w:rFonts w:hint="eastAsia" w:ascii="Times New Roman" w:hAnsi="Times New Roman" w:eastAsia="仿宋_GB2312" w:cs="Times New Roman"/>
          <w:b w:val="0"/>
          <w:bCs/>
          <w:color w:val="auto"/>
          <w:kern w:val="2"/>
          <w:sz w:val="32"/>
          <w:szCs w:val="32"/>
          <w:lang w:val="en-US" w:eastAsia="zh-CN" w:bidi="ar-SA"/>
        </w:rPr>
        <w:t>薛城区应急管理局、山东美陵中联环境工程有限公司</w:t>
      </w: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b w:val="0"/>
          <w:bCs w:val="0"/>
          <w:w w:val="95"/>
          <w:sz w:val="32"/>
          <w:szCs w:val="32"/>
          <w:lang w:val="en-US" w:eastAsia="zh-CN"/>
        </w:rPr>
      </w:pPr>
      <w:r>
        <w:rPr>
          <w:rFonts w:hint="default" w:ascii="Times New Roman" w:hAnsi="Times New Roman" w:eastAsia="仿宋_GB2312" w:cs="Times New Roman"/>
          <w:b w:val="0"/>
          <w:bCs w:val="0"/>
          <w:w w:val="95"/>
          <w:sz w:val="32"/>
          <w:szCs w:val="32"/>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8"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2.85pt;height:0.05pt;width:422.15pt;z-index:251662336;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gT&#10;QEDQAAAABAEAAA8AAAAAAAAAAQAgAAAAOAAAAGRycy9kb3ducmV2LnhtbFBLAQIUABQAAAAIAIdO&#10;4kA28hO+3AEAANwDAAAOAAAAAAAAAAEAIAAAADUBAABkcnMvZTJvRG9jLnhtbFBLBQYAAAAABgAG&#10;AFkBAACD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val="0"/>
          <w:w w:val="95"/>
          <w:sz w:val="32"/>
          <w:szCs w:val="32"/>
          <w:lang w:eastAsia="zh-CN"/>
        </w:rPr>
        <w:t>枣庄市生态环境局薛城分局</w:t>
      </w:r>
      <w:r>
        <w:rPr>
          <w:rFonts w:hint="default" w:ascii="Times New Roman" w:hAnsi="Times New Roman" w:eastAsia="仿宋_GB2312" w:cs="Times New Roman"/>
          <w:b w:val="0"/>
          <w:bCs w:val="0"/>
          <w:w w:val="95"/>
          <w:sz w:val="32"/>
          <w:szCs w:val="32"/>
        </w:rPr>
        <w:t>办公室  20</w:t>
      </w:r>
      <w:r>
        <w:rPr>
          <w:rFonts w:hint="default" w:ascii="Times New Roman" w:hAnsi="Times New Roman" w:eastAsia="仿宋_GB2312" w:cs="Times New Roman"/>
          <w:b w:val="0"/>
          <w:bCs w:val="0"/>
          <w:w w:val="95"/>
          <w:sz w:val="32"/>
          <w:szCs w:val="32"/>
          <w:lang w:val="en-US" w:eastAsia="zh-CN"/>
        </w:rPr>
        <w:t>2</w:t>
      </w:r>
      <w:r>
        <w:rPr>
          <w:rFonts w:hint="default" w:ascii="Times New Roman" w:hAnsi="Times New Roman" w:eastAsia="仿宋_GB2312" w:cs="Times New Roman"/>
          <w:b w:val="0"/>
          <w:bCs w:val="0"/>
          <w:w w:val="95"/>
          <w:sz w:val="32"/>
          <w:szCs w:val="32"/>
          <w:lang w:eastAsia="zh-CN"/>
        </w:rPr>
        <w:t>5</w:t>
      </w:r>
      <w:r>
        <w:rPr>
          <w:rFonts w:hint="default" w:ascii="Times New Roman" w:hAnsi="Times New Roman" w:eastAsia="仿宋_GB2312" w:cs="Times New Roman"/>
          <w:b w:val="0"/>
          <w:bCs w:val="0"/>
          <w:w w:val="95"/>
          <w:sz w:val="32"/>
          <w:szCs w:val="32"/>
        </w:rPr>
        <w:t>年</w:t>
      </w:r>
      <w:r>
        <w:rPr>
          <w:rFonts w:hint="eastAsia" w:ascii="Times New Roman" w:hAnsi="Times New Roman" w:eastAsia="仿宋_GB2312" w:cs="Times New Roman"/>
          <w:b w:val="0"/>
          <w:bCs w:val="0"/>
          <w:w w:val="95"/>
          <w:sz w:val="32"/>
          <w:szCs w:val="32"/>
          <w:lang w:val="en-US" w:eastAsia="zh-CN"/>
        </w:rPr>
        <w:t>5</w:t>
      </w:r>
      <w:r>
        <w:rPr>
          <w:rFonts w:hint="default" w:ascii="Times New Roman" w:hAnsi="Times New Roman" w:eastAsia="仿宋_GB2312" w:cs="Times New Roman"/>
          <w:b w:val="0"/>
          <w:bCs w:val="0"/>
          <w:w w:val="95"/>
          <w:sz w:val="32"/>
          <w:szCs w:val="32"/>
        </w:rPr>
        <w:t>月</w:t>
      </w:r>
      <w:r>
        <w:rPr>
          <w:rFonts w:hint="eastAsia" w:ascii="Times New Roman" w:hAnsi="Times New Roman" w:eastAsia="仿宋_GB2312" w:cs="Times New Roman"/>
          <w:b w:val="0"/>
          <w:bCs w:val="0"/>
          <w:w w:val="95"/>
          <w:sz w:val="32"/>
          <w:szCs w:val="32"/>
          <w:lang w:val="en-US" w:eastAsia="zh-CN"/>
        </w:rPr>
        <w:t>29</w:t>
      </w:r>
      <w:r>
        <w:rPr>
          <w:rFonts w:hint="default" w:ascii="Times New Roman" w:hAnsi="Times New Roman" w:eastAsia="仿宋_GB2312" w:cs="Times New Roman"/>
          <w:b w:val="0"/>
          <w:bCs w:val="0"/>
          <w:w w:val="95"/>
          <w:sz w:val="32"/>
          <w:szCs w:val="32"/>
        </w:rPr>
        <w:t>日 打印</w:t>
      </w:r>
      <w:r>
        <w:rPr>
          <w:rFonts w:hint="default" w:ascii="Times New Roman" w:hAnsi="Times New Roman" w:eastAsia="仿宋_GB2312" w:cs="Times New Roman"/>
          <w:b w:val="0"/>
          <w:bCs w:val="0"/>
          <w:w w:val="95"/>
          <w:sz w:val="32"/>
          <w:szCs w:val="32"/>
          <w:lang w:val="en-US" w:eastAsia="zh-CN"/>
        </w:rPr>
        <w:t>6</w:t>
      </w:r>
      <w:r>
        <w:rPr>
          <w:rFonts w:hint="default" w:ascii="Times New Roman" w:hAnsi="Times New Roman" w:eastAsia="仿宋_GB2312" w:cs="Times New Roman"/>
          <w:b w:val="0"/>
          <w:bCs w:val="0"/>
          <w:w w:val="95"/>
          <w:sz w:val="32"/>
          <w:szCs w:val="32"/>
        </w:rPr>
        <w:t>份</w:t>
      </w:r>
    </w:p>
    <w:sectPr>
      <w:footerReference r:id="rId3" w:type="default"/>
      <w:pgSz w:w="11906" w:h="16838"/>
      <w:pgMar w:top="1701" w:right="1701"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C3C9A"/>
    <w:multiLevelType w:val="singleLevel"/>
    <w:tmpl w:val="BF8C3C9A"/>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jk4MzJlNzMyNjY2MWY1OTQzOGQ0OTc1ZTY1MDUifQ=="/>
  </w:docVars>
  <w:rsids>
    <w:rsidRoot w:val="390515EE"/>
    <w:rsid w:val="002410F1"/>
    <w:rsid w:val="003A4DB8"/>
    <w:rsid w:val="00887E11"/>
    <w:rsid w:val="01161381"/>
    <w:rsid w:val="012832B8"/>
    <w:rsid w:val="0167398B"/>
    <w:rsid w:val="024B7873"/>
    <w:rsid w:val="02526DB7"/>
    <w:rsid w:val="027F090F"/>
    <w:rsid w:val="03320CA7"/>
    <w:rsid w:val="03327FC8"/>
    <w:rsid w:val="03D746CC"/>
    <w:rsid w:val="04074FB1"/>
    <w:rsid w:val="040F2FA9"/>
    <w:rsid w:val="043F474B"/>
    <w:rsid w:val="0560706F"/>
    <w:rsid w:val="05D24F9A"/>
    <w:rsid w:val="06FC6923"/>
    <w:rsid w:val="07E86EA8"/>
    <w:rsid w:val="096D58B6"/>
    <w:rsid w:val="09975029"/>
    <w:rsid w:val="0A1C108A"/>
    <w:rsid w:val="0C8353F1"/>
    <w:rsid w:val="0DA516C5"/>
    <w:rsid w:val="0DAB2E51"/>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83C2926"/>
    <w:rsid w:val="1912647A"/>
    <w:rsid w:val="19792055"/>
    <w:rsid w:val="1A0C7E93"/>
    <w:rsid w:val="1B574618"/>
    <w:rsid w:val="1C18466F"/>
    <w:rsid w:val="1E0C793C"/>
    <w:rsid w:val="1F2F1715"/>
    <w:rsid w:val="204F138A"/>
    <w:rsid w:val="21132D8F"/>
    <w:rsid w:val="21210BE4"/>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FEA73B1"/>
    <w:rsid w:val="30F229C1"/>
    <w:rsid w:val="311A5A74"/>
    <w:rsid w:val="334E5EA9"/>
    <w:rsid w:val="339064C2"/>
    <w:rsid w:val="345710F9"/>
    <w:rsid w:val="36B98997"/>
    <w:rsid w:val="37144DE7"/>
    <w:rsid w:val="373C4996"/>
    <w:rsid w:val="390515EE"/>
    <w:rsid w:val="3A9B7C26"/>
    <w:rsid w:val="3ACE7FFB"/>
    <w:rsid w:val="3B027CA5"/>
    <w:rsid w:val="3B497682"/>
    <w:rsid w:val="3C2459F9"/>
    <w:rsid w:val="3D791D75"/>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D05255"/>
    <w:rsid w:val="4C331E97"/>
    <w:rsid w:val="4C46376A"/>
    <w:rsid w:val="4C465518"/>
    <w:rsid w:val="4C505F95"/>
    <w:rsid w:val="4D4B1038"/>
    <w:rsid w:val="4E5B5C63"/>
    <w:rsid w:val="50175FC5"/>
    <w:rsid w:val="50795EBC"/>
    <w:rsid w:val="50964CC0"/>
    <w:rsid w:val="509E1DC6"/>
    <w:rsid w:val="5160707C"/>
    <w:rsid w:val="51676C37"/>
    <w:rsid w:val="51B178D7"/>
    <w:rsid w:val="51ED53F0"/>
    <w:rsid w:val="53C438F2"/>
    <w:rsid w:val="547C241E"/>
    <w:rsid w:val="54F2623D"/>
    <w:rsid w:val="5591373D"/>
    <w:rsid w:val="56116B96"/>
    <w:rsid w:val="56680EAC"/>
    <w:rsid w:val="57A53A3A"/>
    <w:rsid w:val="583B7EFB"/>
    <w:rsid w:val="585D2567"/>
    <w:rsid w:val="59B83EF9"/>
    <w:rsid w:val="5A025174"/>
    <w:rsid w:val="5ACB7C5C"/>
    <w:rsid w:val="5BEC62F7"/>
    <w:rsid w:val="5CAE15E3"/>
    <w:rsid w:val="5DF254FF"/>
    <w:rsid w:val="5DF5284C"/>
    <w:rsid w:val="5E5F0DE7"/>
    <w:rsid w:val="5F7FD845"/>
    <w:rsid w:val="600A6B30"/>
    <w:rsid w:val="61AD1BC1"/>
    <w:rsid w:val="620F48D2"/>
    <w:rsid w:val="626F711E"/>
    <w:rsid w:val="62816E52"/>
    <w:rsid w:val="62A82630"/>
    <w:rsid w:val="630006BE"/>
    <w:rsid w:val="63DF02D4"/>
    <w:rsid w:val="64485E79"/>
    <w:rsid w:val="64CE2822"/>
    <w:rsid w:val="659D21F5"/>
    <w:rsid w:val="65C729A5"/>
    <w:rsid w:val="6764121C"/>
    <w:rsid w:val="679B2764"/>
    <w:rsid w:val="685F3791"/>
    <w:rsid w:val="68B65AA7"/>
    <w:rsid w:val="69E20B7D"/>
    <w:rsid w:val="6B8A5576"/>
    <w:rsid w:val="6BEE5558"/>
    <w:rsid w:val="6D437B25"/>
    <w:rsid w:val="6D8F2D6B"/>
    <w:rsid w:val="6DAA54AF"/>
    <w:rsid w:val="6F742218"/>
    <w:rsid w:val="70497201"/>
    <w:rsid w:val="70EC24B1"/>
    <w:rsid w:val="714D0F73"/>
    <w:rsid w:val="72457E9C"/>
    <w:rsid w:val="72BB015E"/>
    <w:rsid w:val="7356678C"/>
    <w:rsid w:val="73764714"/>
    <w:rsid w:val="743B50B2"/>
    <w:rsid w:val="748344DC"/>
    <w:rsid w:val="749D7B1B"/>
    <w:rsid w:val="74B861AA"/>
    <w:rsid w:val="74FEC0E9"/>
    <w:rsid w:val="75134281"/>
    <w:rsid w:val="75B94177"/>
    <w:rsid w:val="76E64F59"/>
    <w:rsid w:val="78341EC3"/>
    <w:rsid w:val="786F17CF"/>
    <w:rsid w:val="79167E9C"/>
    <w:rsid w:val="7937698E"/>
    <w:rsid w:val="79A731EA"/>
    <w:rsid w:val="7A487219"/>
    <w:rsid w:val="7BF56294"/>
    <w:rsid w:val="7D3D00ED"/>
    <w:rsid w:val="7F268CD0"/>
    <w:rsid w:val="7F4B3B43"/>
    <w:rsid w:val="7F7F76FE"/>
    <w:rsid w:val="7FFF6CF1"/>
    <w:rsid w:val="99BE9CA9"/>
    <w:rsid w:val="9F1F642E"/>
    <w:rsid w:val="AB57AFE5"/>
    <w:rsid w:val="AEA75CBA"/>
    <w:rsid w:val="AFEAB047"/>
    <w:rsid w:val="B7DF7105"/>
    <w:rsid w:val="CF9FA148"/>
    <w:rsid w:val="DBDAFC1B"/>
    <w:rsid w:val="DFFF0EF1"/>
    <w:rsid w:val="EBBF1763"/>
    <w:rsid w:val="EFBB00C2"/>
    <w:rsid w:val="EFF5A8BA"/>
    <w:rsid w:val="F69F5A86"/>
    <w:rsid w:val="F6CF6AD5"/>
    <w:rsid w:val="F9FBCF3D"/>
    <w:rsid w:val="FBDFC3E7"/>
    <w:rsid w:val="FDEEA8E9"/>
    <w:rsid w:val="FEDFFCEE"/>
    <w:rsid w:val="FEFCF73C"/>
    <w:rsid w:val="FFF3468A"/>
    <w:rsid w:val="FFFEE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4"/>
    <w:basedOn w:val="1"/>
    <w:next w:val="1"/>
    <w:link w:val="3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styleId="3">
    <w:name w:val="Body Text"/>
    <w:basedOn w:val="1"/>
    <w:next w:val="4"/>
    <w:qFormat/>
    <w:uiPriority w:val="0"/>
    <w:pPr>
      <w:spacing w:after="120" w:afterLines="0"/>
    </w:pPr>
  </w:style>
  <w:style w:type="paragraph" w:styleId="4">
    <w:name w:val="List Bullet 5"/>
    <w:basedOn w:val="1"/>
    <w:qFormat/>
    <w:uiPriority w:val="0"/>
    <w:pPr>
      <w:numPr>
        <w:ilvl w:val="0"/>
        <w:numId w:val="1"/>
      </w:numPr>
    </w:pPr>
  </w:style>
  <w:style w:type="paragraph" w:styleId="7">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8">
    <w:name w:val="annotation text"/>
    <w:basedOn w:val="1"/>
    <w:semiHidden/>
    <w:qFormat/>
    <w:uiPriority w:val="0"/>
    <w:pPr>
      <w:jc w:val="left"/>
    </w:pPr>
  </w:style>
  <w:style w:type="paragraph" w:styleId="9">
    <w:name w:val="Body Text Indent"/>
    <w:basedOn w:val="1"/>
    <w:next w:val="10"/>
    <w:qFormat/>
    <w:uiPriority w:val="0"/>
    <w:pPr>
      <w:spacing w:after="120"/>
      <w:ind w:left="420" w:leftChars="200"/>
    </w:p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样式5"/>
    <w:basedOn w:val="12"/>
    <w:qFormat/>
    <w:uiPriority w:val="0"/>
    <w:pPr>
      <w:adjustRightInd/>
      <w:spacing w:line="240" w:lineRule="auto"/>
      <w:ind w:right="-140" w:rightChars="-50" w:firstLine="1653" w:firstLineChars="588"/>
    </w:pPr>
    <w:rPr>
      <w:b/>
      <w:bCs/>
    </w:rPr>
  </w:style>
  <w:style w:type="paragraph" w:customStyle="1" w:styleId="12">
    <w:name w:val="正文1"/>
    <w:basedOn w:val="1"/>
    <w:next w:val="1"/>
    <w:qFormat/>
    <w:uiPriority w:val="0"/>
    <w:pPr>
      <w:adjustRightInd w:val="0"/>
      <w:spacing w:line="480" w:lineRule="atLeast"/>
      <w:textAlignment w:val="baseline"/>
    </w:pPr>
    <w:rPr>
      <w:rFonts w:ascii="宋体" w:hAnsi="Tms Rmn"/>
      <w:kern w:val="0"/>
      <w:sz w:val="28"/>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15">
    <w:name w:val="Body Text First Indent 2"/>
    <w:basedOn w:val="9"/>
    <w:next w:val="1"/>
    <w:qFormat/>
    <w:uiPriority w:val="0"/>
    <w:pPr>
      <w:ind w:firstLine="420"/>
    </w:p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Date1"/>
    <w:basedOn w:val="1"/>
    <w:next w:val="1"/>
    <w:qFormat/>
    <w:uiPriority w:val="0"/>
    <w:rPr>
      <w:szCs w:val="20"/>
    </w:rPr>
  </w:style>
  <w:style w:type="paragraph" w:customStyle="1" w:styleId="22">
    <w:name w:val="UserStyle_8"/>
    <w:basedOn w:val="23"/>
    <w:qFormat/>
    <w:uiPriority w:val="0"/>
    <w:pPr>
      <w:spacing w:line="240" w:lineRule="auto"/>
      <w:ind w:right="-140" w:rightChars="-50" w:firstLine="1653" w:firstLineChars="588"/>
      <w:jc w:val="both"/>
      <w:textAlignment w:val="baseline"/>
    </w:pPr>
    <w:rPr>
      <w:rFonts w:ascii="宋体" w:hAnsi="Tms Rmn" w:cs="Times New Roman"/>
      <w:b/>
      <w:bCs/>
      <w:kern w:val="0"/>
      <w:sz w:val="28"/>
      <w:szCs w:val="20"/>
      <w:lang w:val="en-US" w:eastAsia="zh-CN" w:bidi="ar-SA"/>
    </w:rPr>
  </w:style>
  <w:style w:type="paragraph" w:customStyle="1" w:styleId="23">
    <w:name w:val="UserStyle_9"/>
    <w:basedOn w:val="1"/>
    <w:next w:val="1"/>
    <w:qFormat/>
    <w:uiPriority w:val="0"/>
    <w:pPr>
      <w:spacing w:line="480" w:lineRule="atLeast"/>
      <w:jc w:val="both"/>
      <w:textAlignment w:val="baseline"/>
    </w:pPr>
    <w:rPr>
      <w:rFonts w:ascii="宋体" w:hAnsi="Tms Rmn"/>
      <w:kern w:val="0"/>
      <w:sz w:val="28"/>
      <w:szCs w:val="20"/>
      <w:lang w:val="en-US" w:eastAsia="zh-CN" w:bidi="ar-SA"/>
    </w:rPr>
  </w:style>
  <w:style w:type="paragraph" w:customStyle="1" w:styleId="24">
    <w:name w:val="正文首行缩进 21"/>
    <w:basedOn w:val="25"/>
    <w:next w:val="1"/>
    <w:qFormat/>
    <w:uiPriority w:val="0"/>
    <w:pPr>
      <w:widowControl/>
      <w:ind w:firstLine="420" w:firstLineChars="200"/>
      <w:jc w:val="left"/>
    </w:pPr>
  </w:style>
  <w:style w:type="paragraph" w:customStyle="1" w:styleId="25">
    <w:name w:val="正文文本缩进1"/>
    <w:basedOn w:val="1"/>
    <w:next w:val="7"/>
    <w:qFormat/>
    <w:uiPriority w:val="0"/>
    <w:pPr>
      <w:spacing w:after="120"/>
      <w:ind w:left="420" w:leftChars="200"/>
    </w:pPr>
    <w:rPr>
      <w:rFonts w:hint="eastAsia"/>
    </w:rPr>
  </w:style>
  <w:style w:type="paragraph" w:customStyle="1" w:styleId="26">
    <w:name w:val="报告书正文样式1"/>
    <w:basedOn w:val="27"/>
    <w:qFormat/>
    <w:uiPriority w:val="0"/>
    <w:pPr>
      <w:spacing w:line="360" w:lineRule="auto"/>
    </w:pPr>
    <w:rPr>
      <w:rFonts w:ascii="Arial" w:hAnsi="Arial" w:cs="Arial"/>
      <w:szCs w:val="24"/>
    </w:rPr>
  </w:style>
  <w:style w:type="paragraph" w:customStyle="1" w:styleId="2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8">
    <w:name w:val="NormalCharacter"/>
    <w:qFormat/>
    <w:uiPriority w:val="0"/>
    <w:rPr>
      <w:kern w:val="2"/>
      <w:sz w:val="32"/>
      <w:szCs w:val="32"/>
      <w:lang w:val="en-US" w:eastAsia="zh-CN" w:bidi="ar-SA"/>
    </w:rPr>
  </w:style>
  <w:style w:type="paragraph" w:customStyle="1" w:styleId="29">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30">
    <w:name w:val="li_正文"/>
    <w:basedOn w:val="1"/>
    <w:qFormat/>
    <w:uiPriority w:val="0"/>
    <w:pPr>
      <w:adjustRightInd w:val="0"/>
      <w:snapToGrid w:val="0"/>
      <w:spacing w:line="360" w:lineRule="auto"/>
      <w:ind w:firstLine="200" w:firstLineChars="200"/>
      <w:jc w:val="left"/>
    </w:pPr>
    <w:rPr>
      <w:rFonts w:ascii="宋体" w:hAnsi="Calibri"/>
      <w:sz w:val="24"/>
      <w:szCs w:val="28"/>
    </w:rPr>
  </w:style>
  <w:style w:type="paragraph" w:customStyle="1" w:styleId="31">
    <w:name w:val="Char"/>
    <w:basedOn w:val="1"/>
    <w:qFormat/>
    <w:uiPriority w:val="0"/>
    <w:rPr>
      <w:rFonts w:ascii="Tahoma" w:hAnsi="Tahoma"/>
      <w:sz w:val="24"/>
    </w:rPr>
  </w:style>
  <w:style w:type="character" w:customStyle="1" w:styleId="32">
    <w:name w:val="fontstyle01"/>
    <w:qFormat/>
    <w:uiPriority w:val="0"/>
    <w:rPr>
      <w:rFonts w:ascii="华文中宋" w:hAnsi="华文中宋" w:eastAsia="华文中宋" w:cs="华文中宋"/>
      <w:color w:val="000000"/>
      <w:sz w:val="32"/>
      <w:szCs w:val="32"/>
    </w:rPr>
  </w:style>
  <w:style w:type="character" w:customStyle="1" w:styleId="33">
    <w:name w:val="标题 4 Char"/>
    <w:link w:val="6"/>
    <w:qFormat/>
    <w:uiPriority w:val="0"/>
    <w:rPr>
      <w:rFonts w:ascii="Arial" w:hAnsi="Arial" w:eastAsia="黑体"/>
      <w:b/>
      <w:sz w:val="28"/>
    </w:rPr>
  </w:style>
  <w:style w:type="character" w:customStyle="1" w:styleId="34">
    <w:name w:val="正文何昌泽 Char Char"/>
    <w:link w:val="35"/>
    <w:qFormat/>
    <w:uiPriority w:val="0"/>
    <w:rPr>
      <w:rFonts w:ascii="Calibri" w:hAnsi="Calibri"/>
      <w:sz w:val="24"/>
    </w:rPr>
  </w:style>
  <w:style w:type="paragraph" w:customStyle="1" w:styleId="35">
    <w:name w:val="正文何昌泽"/>
    <w:basedOn w:val="1"/>
    <w:link w:val="34"/>
    <w:qFormat/>
    <w:uiPriority w:val="0"/>
    <w:pPr>
      <w:adjustRightInd w:val="0"/>
      <w:snapToGrid w:val="0"/>
      <w:spacing w:line="360" w:lineRule="auto"/>
      <w:ind w:firstLine="200" w:firstLineChars="200"/>
    </w:pPr>
    <w:rPr>
      <w:rFonts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2155</Words>
  <Characters>2303</Characters>
  <Lines>0</Lines>
  <Paragraphs>0</Paragraphs>
  <TotalTime>7</TotalTime>
  <ScaleCrop>false</ScaleCrop>
  <LinksUpToDate>false</LinksUpToDate>
  <CharactersWithSpaces>2316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2023-02-28T17:52:00Z</dcterms:created>
  <dc:creator>梁靚小靚</dc:creator>
  <cp:lastModifiedBy>user</cp:lastModifiedBy>
  <cp:lastPrinted>2025-05-29T11:39:47Z</cp:lastPrinted>
  <dcterms:modified xsi:type="dcterms:W3CDTF">2025-05-29T11:42:36Z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278203CF53FD4BE3BFAA50FBAB50D0C7_13</vt:lpwstr>
  </property>
  <property fmtid="{D5CDD505-2E9C-101B-9397-08002B2CF9AE}" pid="4" name="KSOTemplateDocerSaveRecord">
    <vt:lpwstr>eyJoZGlkIjoiZjg5MDhhOTY4NmM5YmJhZGY4NTZkNTI2NGQ3MTk0YjIifQ==</vt:lpwstr>
  </property>
</Properties>
</file>