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3"/>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3"/>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3"/>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3"/>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3"/>
        <w:spacing w:before="0" w:beforeAutospacing="0" w:after="0" w:afterAutospacing="0" w:line="600" w:lineRule="exact"/>
        <w:jc w:val="both"/>
        <w:rPr>
          <w:rFonts w:ascii="Times New Roman" w:hAnsi="Times New Roman" w:eastAsia="仿宋" w:cs="Times New Roman"/>
          <w:b/>
          <w:bCs/>
          <w:color w:val="000000"/>
          <w:sz w:val="32"/>
          <w:szCs w:val="32"/>
        </w:rPr>
      </w:pPr>
    </w:p>
    <w:p>
      <w:pPr>
        <w:pStyle w:val="13"/>
        <w:spacing w:before="0" w:beforeAutospacing="0" w:after="0" w:afterAutospacing="0" w:line="600" w:lineRule="exact"/>
        <w:jc w:val="center"/>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枣环薛审字〔202</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20</w:t>
      </w:r>
    </w:p>
    <w:p>
      <w:pPr>
        <w:pStyle w:val="13"/>
        <w:tabs>
          <w:tab w:val="left" w:pos="7102"/>
        </w:tabs>
        <w:spacing w:before="0" w:beforeAutospacing="0" w:after="0" w:afterAutospacing="0" w:line="600" w:lineRule="exac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ab/>
      </w:r>
    </w:p>
    <w:p>
      <w:pPr>
        <w:widowControl/>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关于枣庄旭鼎资源循环科技有限公司</w:t>
      </w:r>
    </w:p>
    <w:p>
      <w:pPr>
        <w:widowControl/>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智能环保一体化项目（一期）环境影响报告表的批复</w:t>
      </w:r>
    </w:p>
    <w:p>
      <w:pPr>
        <w:pStyle w:val="26"/>
        <w:tabs>
          <w:tab w:val="left" w:pos="3030"/>
        </w:tabs>
        <w:spacing w:line="600" w:lineRule="exact"/>
        <w:ind w:firstLine="640" w:firstLineChars="200"/>
        <w:jc w:val="left"/>
        <w:rPr>
          <w:rFonts w:ascii="Times New Roman" w:hAnsi="Times New Roman" w:eastAsia="仿宋_GB2312" w:cs="Times New Roman"/>
          <w:sz w:val="32"/>
          <w:szCs w:val="32"/>
        </w:rPr>
      </w:pPr>
    </w:p>
    <w:p>
      <w:pPr>
        <w:pStyle w:val="26"/>
        <w:tabs>
          <w:tab w:val="left" w:pos="3030"/>
        </w:tabs>
        <w:spacing w:line="600" w:lineRule="exact"/>
        <w:ind w:firstLine="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枣庄旭鼎资源循环科技有限公司</w:t>
      </w:r>
      <w:r>
        <w:rPr>
          <w:rFonts w:ascii="Times New Roman" w:hAnsi="Times New Roman" w:eastAsia="仿宋_GB2312" w:cs="Times New Roman"/>
          <w:sz w:val="32"/>
          <w:szCs w:val="32"/>
        </w:rPr>
        <w:t xml:space="preserve">： </w:t>
      </w:r>
    </w:p>
    <w:p>
      <w:pPr>
        <w:pStyle w:val="26"/>
        <w:tabs>
          <w:tab w:val="left" w:pos="3030"/>
        </w:tabs>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你公司报送的《枣庄旭鼎资源循环科技有限公司智能环保一体化项目（一期）环境影响报告表》收悉。经研究，批复如下：</w:t>
      </w:r>
    </w:p>
    <w:p>
      <w:pPr>
        <w:pStyle w:val="26"/>
        <w:tabs>
          <w:tab w:val="left" w:pos="3030"/>
        </w:tabs>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项目属于</w:t>
      </w:r>
      <w:r>
        <w:rPr>
          <w:rFonts w:hint="eastAsia" w:ascii="Times New Roman" w:hAnsi="Times New Roman" w:eastAsia="仿宋_GB2312" w:cs="Times New Roman"/>
          <w:sz w:val="32"/>
          <w:szCs w:val="32"/>
        </w:rPr>
        <w:t>新建</w:t>
      </w:r>
      <w:r>
        <w:rPr>
          <w:rFonts w:ascii="Times New Roman" w:hAnsi="Times New Roman" w:eastAsia="仿宋_GB2312" w:cs="Times New Roman"/>
          <w:sz w:val="32"/>
          <w:szCs w:val="32"/>
        </w:rPr>
        <w:t>，位于</w:t>
      </w:r>
      <w:r>
        <w:rPr>
          <w:rFonts w:hint="eastAsia" w:ascii="Times New Roman" w:hAnsi="Times New Roman" w:eastAsia="仿宋_GB2312" w:cs="Times New Roman"/>
          <w:sz w:val="32"/>
          <w:szCs w:val="32"/>
        </w:rPr>
        <w:t>山东省枣庄市薛城区陶庄镇周庄北侧80米处，项目总投资</w:t>
      </w:r>
      <w:r>
        <w:rPr>
          <w:rFonts w:ascii="Times New Roman" w:hAnsi="Times New Roman" w:eastAsia="仿宋_GB2312" w:cs="Times New Roman"/>
          <w:sz w:val="32"/>
          <w:szCs w:val="32"/>
        </w:rPr>
        <w:t>11000</w:t>
      </w:r>
      <w:r>
        <w:rPr>
          <w:rFonts w:hint="eastAsia" w:ascii="Times New Roman" w:hAnsi="Times New Roman" w:eastAsia="仿宋_GB2312" w:cs="Times New Roman"/>
          <w:sz w:val="32"/>
          <w:szCs w:val="32"/>
        </w:rPr>
        <w:t>万元，其中环保投资</w:t>
      </w:r>
      <w:r>
        <w:rPr>
          <w:rFonts w:ascii="Times New Roman" w:hAnsi="Times New Roman" w:eastAsia="仿宋_GB2312" w:cs="Times New Roman"/>
          <w:sz w:val="32"/>
          <w:szCs w:val="32"/>
        </w:rPr>
        <w:t>200</w:t>
      </w:r>
      <w:r>
        <w:rPr>
          <w:rFonts w:hint="eastAsia" w:ascii="Times New Roman" w:hAnsi="Times New Roman" w:eastAsia="仿宋_GB2312" w:cs="Times New Roman"/>
          <w:sz w:val="32"/>
          <w:szCs w:val="32"/>
        </w:rPr>
        <w:t>万元。本项目占地面积约78亩，建设建筑垃圾分拣生产线一条、仓库两座、建筑垃圾指挥调度中心一座，配套建设门卫、冲洗平台、地磅等设施，项目建成后，计划年处理建筑垃圾</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00万吨。</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项目在符合产业政策与</w:t>
      </w:r>
      <w:r>
        <w:rPr>
          <w:rFonts w:hint="eastAsia" w:ascii="Times New Roman" w:hAnsi="Times New Roman" w:eastAsia="仿宋_GB2312"/>
          <w:sz w:val="32"/>
          <w:szCs w:val="32"/>
        </w:rPr>
        <w:t>园区总体</w:t>
      </w:r>
      <w:r>
        <w:rPr>
          <w:rFonts w:ascii="Times New Roman" w:hAnsi="Times New Roman" w:eastAsia="仿宋_GB2312"/>
          <w:sz w:val="32"/>
          <w:szCs w:val="32"/>
        </w:rPr>
        <w:t>规划</w:t>
      </w:r>
      <w:r>
        <w:rPr>
          <w:rFonts w:hint="eastAsia" w:ascii="Times New Roman" w:hAnsi="Times New Roman" w:eastAsia="仿宋_GB2312"/>
          <w:sz w:val="32"/>
          <w:szCs w:val="32"/>
        </w:rPr>
        <w:t>、</w:t>
      </w:r>
      <w:r>
        <w:rPr>
          <w:rFonts w:ascii="Times New Roman" w:hAnsi="Times New Roman" w:eastAsia="仿宋_GB2312"/>
          <w:sz w:val="32"/>
          <w:szCs w:val="32"/>
        </w:rPr>
        <w:t>选址符合</w:t>
      </w:r>
      <w:r>
        <w:rPr>
          <w:rFonts w:hint="eastAsia" w:ascii="Times New Roman" w:hAnsi="Times New Roman" w:eastAsia="仿宋_GB2312"/>
          <w:sz w:val="32"/>
          <w:szCs w:val="32"/>
        </w:rPr>
        <w:t>国土空间</w:t>
      </w:r>
      <w:r>
        <w:rPr>
          <w:rFonts w:ascii="Times New Roman" w:hAnsi="Times New Roman" w:eastAsia="仿宋_GB2312"/>
          <w:sz w:val="32"/>
          <w:szCs w:val="32"/>
        </w:rPr>
        <w:t>规划等前提下，根据环评报告结论</w:t>
      </w:r>
      <w:r>
        <w:rPr>
          <w:rFonts w:hint="eastAsia" w:ascii="Times New Roman" w:hAnsi="Times New Roman" w:eastAsia="仿宋_GB2312"/>
          <w:sz w:val="32"/>
          <w:szCs w:val="32"/>
        </w:rPr>
        <w:t>，</w:t>
      </w:r>
      <w:r>
        <w:rPr>
          <w:rFonts w:ascii="Times New Roman" w:hAnsi="Times New Roman" w:eastAsia="仿宋_GB2312"/>
          <w:sz w:val="32"/>
          <w:szCs w:val="32"/>
        </w:rPr>
        <w:t>在全面落实环境影响报告表提出的各项生态保护和污染防治措施后，工程对环境的不利影响能够得到减缓和控制。从环境保护角度分析，我局原则同意你公司</w:t>
      </w:r>
      <w:r>
        <w:rPr>
          <w:rFonts w:hint="eastAsia" w:ascii="Times New Roman" w:hAnsi="Times New Roman" w:eastAsia="仿宋_GB2312"/>
          <w:sz w:val="32"/>
          <w:szCs w:val="32"/>
        </w:rPr>
        <w:t>按照</w:t>
      </w:r>
      <w:r>
        <w:rPr>
          <w:rFonts w:ascii="Times New Roman" w:hAnsi="Times New Roman" w:eastAsia="仿宋_GB2312"/>
          <w:sz w:val="32"/>
          <w:szCs w:val="32"/>
        </w:rPr>
        <w:t>报告表所列地点、工艺、规模和环境保护对策措施</w:t>
      </w:r>
      <w:r>
        <w:rPr>
          <w:rFonts w:hint="eastAsia" w:ascii="Times New Roman" w:hAnsi="Times New Roman" w:eastAsia="仿宋_GB2312"/>
          <w:sz w:val="32"/>
          <w:szCs w:val="32"/>
        </w:rPr>
        <w:t>开展项目建设</w:t>
      </w:r>
      <w:r>
        <w:rPr>
          <w:rFonts w:ascii="Times New Roman" w:hAnsi="Times New Roman" w:eastAsia="仿宋_GB2312"/>
          <w:sz w:val="32"/>
          <w:szCs w:val="32"/>
        </w:rPr>
        <w:t>。</w:t>
      </w:r>
    </w:p>
    <w:p>
      <w:pPr>
        <w:pStyle w:val="26"/>
        <w:tabs>
          <w:tab w:val="left" w:pos="3030"/>
        </w:tabs>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二、项目在运营中须严格落实环境影响报告表提出的污染防治措施和以下要求：</w:t>
      </w:r>
    </w:p>
    <w:p>
      <w:pPr>
        <w:widowControl/>
        <w:spacing w:line="600" w:lineRule="exact"/>
        <w:ind w:firstLine="640" w:firstLineChars="200"/>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(一)加强施工环境管理。按照枣庄市《市直部门大气污  染治理技术导则》(2023年简化版)等文件要求，严格制定扬  尘防治方案，落实扬尘治理措施，在施工期间对施工区域进行  定期洒水。施工非道路移动机械及载重车辆使用新能源车辆或  国六及以上车辆。并落实场地进出车辆冲洗措施。生活污水经  化粪池处理运至周边农田堆肥。施工废水经沉淀池处理后回用， 不外排。加强施工期噪声管理，对施工机械采取降噪措施，合  理安排施工时间，夜间(22:00-6:00)不得进行高噪声施工。生  活垃圾和一般固废除就地利用的外收集后由环卫部门定期清运。 安装符合要求的视频监控及β射线法PM10扬尘监测设备，保证施工现场全覆盖，并与主管部门联网。建设期间严格落实安全生产要求，严禁违规作业。</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二</w:t>
      </w:r>
      <w:r>
        <w:rPr>
          <w:rFonts w:ascii="Times New Roman" w:hAnsi="Times New Roman" w:eastAsia="仿宋_GB2312"/>
          <w:sz w:val="32"/>
          <w:szCs w:val="32"/>
        </w:rPr>
        <w:t>）严格落实大气污染防治措施。</w:t>
      </w:r>
      <w:r>
        <w:rPr>
          <w:rFonts w:hint="eastAsia" w:ascii="Times New Roman" w:hAnsi="Times New Roman" w:eastAsia="仿宋_GB2312"/>
          <w:sz w:val="32"/>
          <w:szCs w:val="32"/>
        </w:rPr>
        <w:t>棒条筛、滚筒筛、风选废气经集气罩收集共同经1台布袋除尘器处理后，</w:t>
      </w:r>
      <w:r>
        <w:rPr>
          <w:rFonts w:ascii="Times New Roman" w:hAnsi="Times New Roman" w:eastAsia="仿宋_GB2312"/>
          <w:sz w:val="32"/>
          <w:szCs w:val="32"/>
        </w:rPr>
        <w:t>达标后</w:t>
      </w:r>
      <w:r>
        <w:rPr>
          <w:rFonts w:hint="eastAsia" w:ascii="Times New Roman" w:hAnsi="Times New Roman" w:eastAsia="仿宋_GB2312"/>
          <w:sz w:val="32"/>
          <w:szCs w:val="32"/>
        </w:rPr>
        <w:t>通过15m高排气筒DA001排放。有组织颗粒物排放执行《山东省建材工业大气污染物排放标准》（DB37/2373-2018）表2中其他建材标准值；加强车间内操作管理、</w:t>
      </w:r>
      <w:r>
        <w:rPr>
          <w:rFonts w:ascii="Times New Roman" w:hAnsi="Times New Roman" w:eastAsia="仿宋_GB2312"/>
          <w:sz w:val="32"/>
          <w:szCs w:val="32"/>
        </w:rPr>
        <w:t>喷雾抑尘、</w:t>
      </w:r>
      <w:r>
        <w:rPr>
          <w:rFonts w:hint="eastAsia" w:ascii="Times New Roman" w:hAnsi="Times New Roman" w:eastAsia="仿宋_GB2312"/>
          <w:sz w:val="32"/>
          <w:szCs w:val="32"/>
        </w:rPr>
        <w:t>车间密闭</w:t>
      </w:r>
      <w:r>
        <w:rPr>
          <w:rFonts w:ascii="Times New Roman" w:hAnsi="Times New Roman" w:eastAsia="仿宋_GB2312"/>
          <w:sz w:val="32"/>
          <w:szCs w:val="32"/>
        </w:rPr>
        <w:t>等措施</w:t>
      </w:r>
      <w:r>
        <w:rPr>
          <w:rFonts w:hint="eastAsia" w:ascii="Times New Roman" w:hAnsi="Times New Roman" w:eastAsia="仿宋_GB2312"/>
          <w:sz w:val="32"/>
          <w:szCs w:val="32"/>
          <w:lang w:eastAsia="zh-CN"/>
        </w:rPr>
        <w:t>，厂区定时洒水抑尘、进出车辆清洗降尘等措施降低排放。物料运输均须使用新能源车辆及新能源非道路移动机械。厂界颗粒物</w:t>
      </w:r>
      <w:r>
        <w:rPr>
          <w:rFonts w:hint="eastAsia" w:ascii="Times New Roman" w:hAnsi="Times New Roman" w:eastAsia="仿宋_GB2312"/>
          <w:sz w:val="32"/>
          <w:szCs w:val="32"/>
        </w:rPr>
        <w:t>无组织排放执行《山东省建材工业大气污染物排放标准》（DB37/2373-2018）表3中“除水泥外的其他建材”标准值。</w:t>
      </w:r>
    </w:p>
    <w:p>
      <w:pPr>
        <w:widowControl/>
        <w:spacing w:line="600" w:lineRule="exact"/>
        <w:ind w:firstLine="640" w:firstLineChars="200"/>
        <w:jc w:val="left"/>
        <w:rPr>
          <w:rFonts w:hint="eastAsia"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三</w:t>
      </w:r>
      <w:r>
        <w:rPr>
          <w:rFonts w:ascii="Times New Roman" w:hAnsi="Times New Roman" w:eastAsia="仿宋_GB2312"/>
          <w:sz w:val="32"/>
          <w:szCs w:val="32"/>
        </w:rPr>
        <w:t>）严格落实水污染防治措施</w:t>
      </w:r>
      <w:r>
        <w:rPr>
          <w:rFonts w:hint="eastAsia" w:ascii="Times New Roman" w:hAnsi="Times New Roman" w:eastAsia="仿宋_GB2312"/>
          <w:sz w:val="32"/>
          <w:szCs w:val="32"/>
        </w:rPr>
        <w:t>。</w:t>
      </w:r>
      <w:r>
        <w:rPr>
          <w:rFonts w:ascii="Times New Roman" w:hAnsi="Times New Roman" w:eastAsia="仿宋_GB2312"/>
          <w:sz w:val="32"/>
          <w:szCs w:val="32"/>
        </w:rPr>
        <w:t>按照“雨污分流、清污分流、污污分流”原则完善厂区排水系统。生活废水经化粪池处理后，由环卫部门定期清运</w:t>
      </w:r>
      <w:r>
        <w:rPr>
          <w:rFonts w:hint="eastAsia" w:ascii="Times New Roman" w:hAnsi="Times New Roman" w:eastAsia="仿宋_GB2312"/>
          <w:sz w:val="32"/>
          <w:szCs w:val="32"/>
        </w:rPr>
        <w:t>。</w:t>
      </w:r>
      <w:r>
        <w:rPr>
          <w:rFonts w:ascii="Times New Roman" w:hAnsi="Times New Roman" w:eastAsia="仿宋_GB2312"/>
          <w:sz w:val="32"/>
          <w:szCs w:val="32"/>
        </w:rPr>
        <w:t>车辆冲洗</w:t>
      </w:r>
      <w:r>
        <w:rPr>
          <w:rFonts w:hint="eastAsia" w:ascii="Times New Roman" w:hAnsi="Times New Roman" w:eastAsia="仿宋_GB2312"/>
          <w:sz w:val="32"/>
          <w:szCs w:val="32"/>
        </w:rPr>
        <w:t>废水经沉淀池沉淀后循环使用，生产废水不外排。</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rPr>
          <w:rFonts w:hint="default"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四</w:t>
      </w:r>
      <w:r>
        <w:rPr>
          <w:rFonts w:ascii="Times New Roman" w:hAnsi="Times New Roman" w:eastAsia="仿宋_GB2312"/>
          <w:sz w:val="32"/>
          <w:szCs w:val="32"/>
        </w:rPr>
        <w:t>）</w:t>
      </w:r>
      <w:r>
        <w:rPr>
          <w:rFonts w:hint="default" w:ascii="Times New Roman" w:hAnsi="Times New Roman" w:eastAsia="仿宋_GB2312" w:cs="Times New Roman"/>
          <w:kern w:val="2"/>
          <w:sz w:val="32"/>
          <w:szCs w:val="32"/>
          <w:lang w:val="en-US" w:eastAsia="zh-CN" w:bidi="ar-SA"/>
        </w:rPr>
        <w:t>严格落实土壤和地下水污染防治措施。以“源头防控、分区防治、污染监控、应急响应”为原则进行地下水污染防治，强化厂区防漏及事故废水应急收集处理。及时启动应急预案和应急措施，应对土壤或地下水污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五</w:t>
      </w:r>
      <w:r>
        <w:rPr>
          <w:rFonts w:ascii="Times New Roman" w:hAnsi="Times New Roman" w:eastAsia="仿宋_GB2312"/>
          <w:sz w:val="32"/>
          <w:szCs w:val="32"/>
        </w:rPr>
        <w:t>）严格落实噪声污染防治措施。通过合理布局，采用防噪、降噪、选用低噪声设备，减</w:t>
      </w:r>
      <w:r>
        <w:rPr>
          <w:rFonts w:hint="eastAsia" w:ascii="Times New Roman" w:hAnsi="Times New Roman" w:eastAsia="仿宋_GB2312"/>
          <w:sz w:val="32"/>
          <w:szCs w:val="32"/>
        </w:rPr>
        <w:t>振</w:t>
      </w:r>
      <w:r>
        <w:rPr>
          <w:rFonts w:ascii="Times New Roman" w:hAnsi="Times New Roman" w:eastAsia="仿宋_GB2312"/>
          <w:sz w:val="32"/>
          <w:szCs w:val="32"/>
        </w:rPr>
        <w:t>及厂房隔音处理等有效措施后，厂界噪声执行《工业企业厂界环境噪声排放标准》(GB12348-2008)中</w:t>
      </w:r>
      <w:r>
        <w:rPr>
          <w:rFonts w:hint="eastAsia" w:ascii="Times New Roman" w:hAnsi="Times New Roman" w:eastAsia="仿宋_GB2312"/>
          <w:sz w:val="32"/>
          <w:szCs w:val="32"/>
        </w:rPr>
        <w:t>3</w:t>
      </w:r>
      <w:r>
        <w:rPr>
          <w:rFonts w:ascii="Times New Roman" w:hAnsi="Times New Roman" w:eastAsia="仿宋_GB2312"/>
          <w:sz w:val="32"/>
          <w:szCs w:val="32"/>
        </w:rPr>
        <w:t>类标准。</w:t>
      </w:r>
    </w:p>
    <w:p>
      <w:pPr>
        <w:keepNext w:val="0"/>
        <w:keepLines w:val="0"/>
        <w:pageBreakBefore w:val="0"/>
        <w:widowControl w:val="0"/>
        <w:kinsoku/>
        <w:wordWrap/>
        <w:overflowPunct/>
        <w:topLinePunct w:val="0"/>
        <w:autoSpaceDE/>
        <w:autoSpaceDN/>
        <w:bidi w:val="0"/>
        <w:spacing w:beforeAutospacing="0" w:afterAutospacing="0" w:line="58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六</w:t>
      </w:r>
      <w:r>
        <w:rPr>
          <w:rFonts w:ascii="Times New Roman" w:hAnsi="Times New Roman" w:eastAsia="仿宋_GB2312"/>
          <w:sz w:val="32"/>
          <w:szCs w:val="32"/>
        </w:rPr>
        <w:t>）严格落实固体废物分类处置措施。</w:t>
      </w:r>
      <w:r>
        <w:rPr>
          <w:rFonts w:hint="eastAsia" w:ascii="Times New Roman" w:hAnsi="Times New Roman" w:eastAsia="仿宋_GB2312" w:cs="Times New Roman"/>
          <w:kern w:val="2"/>
          <w:sz w:val="32"/>
          <w:szCs w:val="32"/>
          <w:lang w:val="en-US" w:eastAsia="zh-CN" w:bidi="ar-SA"/>
        </w:rPr>
        <w:t>一般固体废物全部合理综合利用或回收处置，贮存过程应符合《一般工业固体废物贮存和填埋污染控制标准》(GB 18599-2020)中相应防渗漏、防雨淋、防扬尘等环境保护的要求。</w:t>
      </w:r>
      <w:r>
        <w:rPr>
          <w:rFonts w:hint="default" w:ascii="Times New Roman" w:hAnsi="Times New Roman" w:eastAsia="仿宋_GB2312" w:cs="Times New Roman"/>
          <w:kern w:val="2"/>
          <w:sz w:val="32"/>
          <w:szCs w:val="32"/>
          <w:lang w:val="en-US" w:eastAsia="zh-CN" w:bidi="ar-SA"/>
        </w:rPr>
        <w:t>废</w:t>
      </w:r>
      <w:r>
        <w:rPr>
          <w:rFonts w:hint="eastAsia" w:ascii="Times New Roman" w:hAnsi="Times New Roman" w:eastAsia="仿宋_GB2312" w:cs="Times New Roman"/>
          <w:kern w:val="2"/>
          <w:sz w:val="32"/>
          <w:szCs w:val="32"/>
          <w:lang w:val="en-US" w:eastAsia="zh-CN" w:bidi="ar-SA"/>
        </w:rPr>
        <w:t>机油、废油桶等危险废物的收集、贮存和转运须达到《危险废物收集、贮存、运输技术规范》(HJ2025-2012)以及《危险废物贮存污染控制标准》 (GB18597-2023) 的相关要求，委托危废资质单位处置。</w:t>
      </w:r>
    </w:p>
    <w:p>
      <w:pPr>
        <w:spacing w:line="600" w:lineRule="exact"/>
        <w:ind w:firstLine="640" w:firstLineChars="200"/>
        <w:jc w:val="left"/>
        <w:rPr>
          <w:rFonts w:hint="default" w:ascii="Times New Roman" w:hAnsi="Times New Roman" w:eastAsia="仿宋_GB2312"/>
          <w:sz w:val="32"/>
          <w:szCs w:val="32"/>
          <w:lang w:val="en-US" w:eastAsia="zh-CN"/>
        </w:rPr>
      </w:pPr>
      <w:r>
        <w:rPr>
          <w:rFonts w:ascii="Times New Roman" w:hAnsi="Times New Roman" w:eastAsia="仿宋_GB2312"/>
          <w:sz w:val="32"/>
          <w:szCs w:val="32"/>
        </w:rPr>
        <w:t>（</w:t>
      </w:r>
      <w:r>
        <w:rPr>
          <w:rFonts w:hint="eastAsia" w:ascii="Times New Roman" w:hAnsi="Times New Roman" w:eastAsia="仿宋_GB2312"/>
          <w:sz w:val="32"/>
          <w:szCs w:val="32"/>
          <w:lang w:eastAsia="zh-CN"/>
        </w:rPr>
        <w:t>七</w:t>
      </w:r>
      <w:r>
        <w:rPr>
          <w:rFonts w:ascii="Times New Roman" w:hAnsi="Times New Roman" w:eastAsia="仿宋_GB2312"/>
          <w:sz w:val="32"/>
          <w:szCs w:val="32"/>
        </w:rPr>
        <w:t>）</w:t>
      </w:r>
      <w:r>
        <w:rPr>
          <w:rFonts w:hint="default" w:ascii="Times New Roman" w:hAnsi="Times New Roman" w:eastAsia="仿宋_GB2312"/>
          <w:sz w:val="32"/>
          <w:szCs w:val="32"/>
          <w:lang w:val="en-US" w:eastAsia="zh-CN"/>
        </w:rPr>
        <w:t>健全环境管理制度。按照国家和地方有关规定，规范废气治理设施标志牌，标示治理工艺流程图。落实环境影响报告表提出的环境管理及监测计划。环保设备安装“分表计电” 智能控制系统，并与生态环境部门联网。厂区下风向设置符合要求的β射线法PM10扬尘监测设备，确保设备正常运行和数据正常上传。运输车辆须使用新能源运输车，运输物料不得超出运输车辆封闭箱体。非道路移动机械全部使用新能源机械。参照《重污染天气重点行业移动源应急管理技术指南》建立门禁系统和电子台账，门禁系统监控数据按要求与生态环境部门联网。安装视频监控系统，监控范围包括储存、厂区道路、生产车间等地方，做到全覆盖、无盲区、全时段监控，且视频存储时间不得少于三个月。</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八</w:t>
      </w:r>
      <w:r>
        <w:rPr>
          <w:rFonts w:ascii="Times New Roman" w:hAnsi="Times New Roman" w:eastAsia="仿宋_GB2312"/>
          <w:sz w:val="32"/>
          <w:szCs w:val="32"/>
        </w:rPr>
        <w:t>）强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九</w:t>
      </w:r>
      <w:r>
        <w:rPr>
          <w:rFonts w:hint="eastAsia" w:ascii="Times New Roman" w:hAnsi="Times New Roman" w:eastAsia="仿宋_GB2312"/>
          <w:sz w:val="32"/>
          <w:szCs w:val="32"/>
        </w:rPr>
        <w:t>）</w:t>
      </w:r>
      <w:r>
        <w:rPr>
          <w:rFonts w:ascii="Times New Roman" w:hAnsi="Times New Roman" w:eastAsia="仿宋_GB2312"/>
          <w:sz w:val="32"/>
          <w:szCs w:val="32"/>
        </w:rPr>
        <w:t>该项目运营后，</w:t>
      </w:r>
      <w:r>
        <w:rPr>
          <w:rFonts w:hint="eastAsia" w:ascii="Times New Roman" w:hAnsi="Times New Roman" w:eastAsia="仿宋_GB2312"/>
          <w:sz w:val="32"/>
          <w:szCs w:val="32"/>
        </w:rPr>
        <w:t>颗粒物</w:t>
      </w:r>
      <w:r>
        <w:rPr>
          <w:rFonts w:ascii="Times New Roman" w:hAnsi="Times New Roman" w:eastAsia="仿宋_GB2312"/>
          <w:sz w:val="32"/>
          <w:szCs w:val="32"/>
        </w:rPr>
        <w:t>总量指标控制</w:t>
      </w:r>
      <w:r>
        <w:rPr>
          <w:rFonts w:hint="eastAsia" w:ascii="Times New Roman" w:hAnsi="Times New Roman" w:eastAsia="仿宋_GB2312"/>
          <w:sz w:val="32"/>
          <w:szCs w:val="32"/>
        </w:rPr>
        <w:t>在</w:t>
      </w:r>
      <w:r>
        <w:rPr>
          <w:rFonts w:ascii="Times New Roman" w:hAnsi="Times New Roman" w:eastAsia="仿宋_GB2312"/>
          <w:sz w:val="32"/>
          <w:szCs w:val="32"/>
        </w:rPr>
        <w:t>0.234</w:t>
      </w:r>
      <w:r>
        <w:rPr>
          <w:rFonts w:hint="eastAsia" w:ascii="Times New Roman" w:hAnsi="Times New Roman" w:eastAsia="仿宋_GB2312"/>
          <w:sz w:val="32"/>
          <w:szCs w:val="32"/>
        </w:rPr>
        <w:t>t/a</w:t>
      </w:r>
      <w:r>
        <w:rPr>
          <w:rFonts w:ascii="Times New Roman" w:hAnsi="Times New Roman" w:eastAsia="仿宋_GB2312"/>
          <w:sz w:val="32"/>
          <w:szCs w:val="32"/>
        </w:rPr>
        <w:t>以内。</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十</w:t>
      </w:r>
      <w:r>
        <w:rPr>
          <w:rFonts w:hint="eastAsia" w:ascii="Times New Roman" w:hAnsi="Times New Roman" w:eastAsia="仿宋_GB2312"/>
          <w:sz w:val="32"/>
          <w:szCs w:val="32"/>
        </w:rPr>
        <w:t>）</w:t>
      </w:r>
      <w:r>
        <w:rPr>
          <w:rFonts w:ascii="Times New Roman" w:hAnsi="Times New Roman" w:eastAsia="仿宋_GB2312"/>
          <w:sz w:val="32"/>
          <w:szCs w:val="32"/>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p>
    <w:p>
      <w:pPr>
        <w:pStyle w:val="14"/>
        <w:spacing w:after="0" w:line="600" w:lineRule="exact"/>
        <w:ind w:firstLine="640" w:firstLineChars="200"/>
        <w:jc w:val="left"/>
        <w:rPr>
          <w:rFonts w:eastAsia="仿宋_GB2312"/>
          <w:sz w:val="32"/>
          <w:szCs w:val="32"/>
        </w:rPr>
      </w:pPr>
      <w:r>
        <w:rPr>
          <w:rFonts w:eastAsia="仿宋_GB2312"/>
          <w:sz w:val="32"/>
          <w:szCs w:val="32"/>
        </w:rPr>
        <w:t>三、你公司必须严格执行配套建设的环境保护设施与主体 项目同时设计、同时施工、同时投入使用的“三同时”制度， 落实各项环境保护措施。项目建成后，须按规定程序实施竣工环境保护验收。</w:t>
      </w:r>
    </w:p>
    <w:p>
      <w:pPr>
        <w:pStyle w:val="14"/>
        <w:spacing w:after="0" w:line="600" w:lineRule="exact"/>
        <w:ind w:firstLine="640" w:firstLineChars="200"/>
        <w:jc w:val="left"/>
        <w:rPr>
          <w:rFonts w:eastAsia="仿宋_GB2312"/>
          <w:sz w:val="32"/>
          <w:szCs w:val="32"/>
        </w:rPr>
      </w:pPr>
      <w:r>
        <w:rPr>
          <w:rFonts w:eastAsia="仿宋_GB2312"/>
          <w:sz w:val="32"/>
          <w:szCs w:val="32"/>
        </w:rPr>
        <w:t>四、环境影响报告表经批准后，项目的性质、规模、地点、生产工艺或者防治污染、防止生态破坏的措施发生重大变动的，应当重新报批该项目的环境影响报告表。自环境影响报告表批复文件批准之日起，如超过5年项目才开工的，应当在开工前将环境影响报告表报批重新审核。如根据法律法规等相关规定需要进行更严格要求的，实行从严管理。</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五、薛城区</w:t>
      </w:r>
      <w:r>
        <w:rPr>
          <w:rFonts w:hint="eastAsia" w:ascii="Times New Roman" w:hAnsi="Times New Roman" w:eastAsia="仿宋_GB2312"/>
          <w:sz w:val="32"/>
          <w:szCs w:val="32"/>
        </w:rPr>
        <w:t>生态</w:t>
      </w:r>
      <w:r>
        <w:rPr>
          <w:rFonts w:ascii="Times New Roman" w:hAnsi="Times New Roman" w:eastAsia="仿宋_GB2312"/>
          <w:sz w:val="32"/>
          <w:szCs w:val="32"/>
        </w:rPr>
        <w:t>环境</w:t>
      </w:r>
      <w:r>
        <w:rPr>
          <w:rFonts w:hint="eastAsia" w:ascii="Times New Roman" w:hAnsi="Times New Roman" w:eastAsia="仿宋_GB2312"/>
          <w:sz w:val="32"/>
          <w:szCs w:val="32"/>
        </w:rPr>
        <w:t>保护</w:t>
      </w:r>
      <w:r>
        <w:rPr>
          <w:rFonts w:ascii="Times New Roman" w:hAnsi="Times New Roman" w:eastAsia="仿宋_GB2312"/>
          <w:sz w:val="32"/>
          <w:szCs w:val="32"/>
        </w:rPr>
        <w:t>综合执法大队</w:t>
      </w:r>
      <w:r>
        <w:rPr>
          <w:rFonts w:hint="eastAsia" w:ascii="Times New Roman" w:hAnsi="Times New Roman" w:eastAsia="仿宋_GB2312"/>
          <w:sz w:val="32"/>
          <w:szCs w:val="32"/>
        </w:rPr>
        <w:t>、陶庄镇人民政府</w:t>
      </w:r>
      <w:r>
        <w:rPr>
          <w:rFonts w:ascii="Times New Roman" w:hAnsi="Times New Roman" w:eastAsia="仿宋_GB2312"/>
          <w:sz w:val="32"/>
          <w:szCs w:val="32"/>
        </w:rPr>
        <w:t>负责该项目建设</w:t>
      </w:r>
      <w:r>
        <w:rPr>
          <w:rFonts w:hint="eastAsia" w:ascii="Times New Roman" w:hAnsi="Times New Roman" w:eastAsia="仿宋_GB2312"/>
          <w:sz w:val="32"/>
          <w:szCs w:val="32"/>
        </w:rPr>
        <w:t>及</w:t>
      </w:r>
      <w:r>
        <w:rPr>
          <w:rFonts w:ascii="Times New Roman" w:hAnsi="Times New Roman" w:eastAsia="仿宋_GB2312"/>
          <w:sz w:val="32"/>
          <w:szCs w:val="32"/>
        </w:rPr>
        <w:t>运营期间的环境保护监督检查工作。</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六、如有符合《中华人民共和国行政许可法》第七十八条“行政许可申请人隐瞒有关情况或者提供虚假材料申请行政许可，行政机关应不予受理或者不予行政许可情形”或不符合相关法律法规规定要求的，本批复自然作废。</w:t>
      </w:r>
    </w:p>
    <w:p>
      <w:pPr>
        <w:spacing w:line="600" w:lineRule="exact"/>
        <w:ind w:firstLine="5120" w:firstLineChars="1600"/>
        <w:jc w:val="left"/>
        <w:rPr>
          <w:rFonts w:ascii="Times New Roman" w:hAnsi="Times New Roman" w:eastAsia="仿宋_GB2312"/>
          <w:sz w:val="32"/>
          <w:szCs w:val="32"/>
        </w:rPr>
      </w:pPr>
    </w:p>
    <w:p>
      <w:pPr>
        <w:spacing w:line="600" w:lineRule="exact"/>
        <w:ind w:firstLine="5120" w:firstLineChars="1600"/>
        <w:jc w:val="left"/>
        <w:rPr>
          <w:rFonts w:ascii="Times New Roman" w:hAnsi="Times New Roman" w:eastAsia="仿宋_GB2312"/>
          <w:sz w:val="32"/>
          <w:szCs w:val="32"/>
        </w:rPr>
      </w:pPr>
    </w:p>
    <w:p>
      <w:pPr>
        <w:spacing w:line="600" w:lineRule="exact"/>
        <w:jc w:val="right"/>
        <w:rPr>
          <w:rFonts w:hint="eastAsia" w:ascii="Times New Roman" w:hAnsi="Times New Roman" w:eastAsia="仿宋_GB2312"/>
          <w:sz w:val="32"/>
          <w:szCs w:val="32"/>
          <w:lang w:eastAsia="zh-CN"/>
        </w:rPr>
      </w:pPr>
      <w:bookmarkStart w:id="0" w:name="_GoBack"/>
      <w:bookmarkEnd w:id="0"/>
      <w:r>
        <w:rPr>
          <w:rFonts w:hint="eastAsia" w:ascii="Times New Roman" w:hAnsi="Times New Roman" w:eastAsia="仿宋_GB2312"/>
          <w:sz w:val="32"/>
          <w:szCs w:val="32"/>
          <w:lang w:eastAsia="zh-CN"/>
        </w:rPr>
        <w:t>枣庄市生态环境局薛城分局</w:t>
      </w:r>
    </w:p>
    <w:p>
      <w:pPr>
        <w:spacing w:line="600" w:lineRule="exact"/>
        <w:ind w:firstLine="5120" w:firstLineChars="16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02</w:t>
      </w:r>
      <w:r>
        <w:rPr>
          <w:rFonts w:hint="eastAsia" w:ascii="Times New Roman" w:hAnsi="Times New Roman" w:eastAsia="仿宋_GB2312"/>
          <w:color w:val="auto"/>
          <w:sz w:val="32"/>
          <w:szCs w:val="32"/>
        </w:rPr>
        <w:t>5</w:t>
      </w:r>
      <w:r>
        <w:rPr>
          <w:rFonts w:ascii="Times New Roman" w:hAnsi="Times New Roman" w:eastAsia="仿宋_GB2312"/>
          <w:color w:val="auto"/>
          <w:sz w:val="32"/>
          <w:szCs w:val="32"/>
        </w:rPr>
        <w:t>年7月</w:t>
      </w:r>
      <w:r>
        <w:rPr>
          <w:rFonts w:hint="eastAsia" w:ascii="Times New Roman" w:hAnsi="Times New Roman" w:eastAsia="仿宋_GB2312"/>
          <w:color w:val="auto"/>
          <w:sz w:val="32"/>
          <w:szCs w:val="32"/>
          <w:lang w:val="en-US" w:eastAsia="zh-CN"/>
        </w:rPr>
        <w:t>16</w:t>
      </w:r>
      <w:r>
        <w:rPr>
          <w:rFonts w:ascii="Times New Roman" w:hAnsi="Times New Roman" w:eastAsia="仿宋_GB2312"/>
          <w:color w:val="auto"/>
          <w:sz w:val="32"/>
          <w:szCs w:val="32"/>
        </w:rPr>
        <w:t>日</w:t>
      </w:r>
    </w:p>
    <w:p>
      <w:pPr>
        <w:pStyle w:val="24"/>
        <w:spacing w:after="0" w:line="600" w:lineRule="exact"/>
        <w:ind w:left="0" w:leftChars="0" w:firstLine="640"/>
        <w:rPr>
          <w:rFonts w:hint="default"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r>
        <w:rPr>
          <w:rFonts w:ascii="Times New Roman" w:hAnsi="Times New Roman" w:eastAsia="仿宋_GB2312"/>
          <w:sz w:val="32"/>
          <w:szCs w:val="32"/>
        </w:rPr>
        <w:t>主题词：环保  环境影响评价  报告表  批复</w:t>
      </w:r>
    </w:p>
    <w:p>
      <w:pPr>
        <w:pStyle w:val="2"/>
        <w:widowControl/>
        <w:spacing w:beforeAutospacing="0" w:afterAutospacing="0" w:line="600" w:lineRule="exact"/>
        <w:rPr>
          <w:rFonts w:hint="default" w:ascii="Times New Roman" w:hAnsi="Times New Roman" w:eastAsia="仿宋_GB2312"/>
          <w:b w:val="0"/>
          <w:bCs/>
          <w:kern w:val="2"/>
          <w:sz w:val="32"/>
          <w:szCs w:val="32"/>
        </w:rPr>
      </w:pPr>
      <w:r>
        <w:rPr>
          <w:rFonts w:hint="default" w:ascii="Times New Roman" w:hAnsi="Times New Roman" w:eastAsia="仿宋_GB2312"/>
          <w:b w:val="0"/>
          <w:bCs/>
          <w:kern w:val="2"/>
          <w:sz w:val="32"/>
          <w:szCs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5pt;margin-top:1.75pt;height:0pt;width:424.15pt;z-index:251660288;mso-width-relative:page;mso-height-relative:page;" filled="f" stroked="t" coordsize="21600,21600" o:gfxdata="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OSnnNdIAAAAF&#10;AQAADwAAAAAAAAABACAAAAA4AAAAZHJzL2Rvd25yZXYueG1sUEsBAhQAFAAAAAgAh07iQOOoJ1nT&#10;AQAAzgMAAA4AAAAAAAAAAQAgAAAANwEAAGRycy9lMm9Eb2MueG1sUEsFBgAAAAAGAAYAWQEAAHwF&#10;AAAAAA==&#10;">
                <v:fill on="f" focussize="0,0"/>
                <v:stroke weight="1.5pt" color="#000000" joinstyle="round"/>
                <v:imagedata o:title=""/>
                <o:lock v:ext="edit" aspectratio="f"/>
              </v:line>
            </w:pict>
          </mc:Fallback>
        </mc:AlternateContent>
      </w:r>
      <w:r>
        <w:rPr>
          <w:rFonts w:hint="default" w:ascii="Times New Roman" w:hAnsi="Times New Roman" w:eastAsia="仿宋_GB2312"/>
          <w:b w:val="0"/>
          <w:bCs/>
          <w:kern w:val="2"/>
          <w:sz w:val="32"/>
          <w:szCs w:val="32"/>
        </w:rPr>
        <w:t>抄送：薛城区</w:t>
      </w:r>
      <w:r>
        <w:rPr>
          <w:rFonts w:ascii="Times New Roman" w:hAnsi="Times New Roman" w:eastAsia="仿宋_GB2312"/>
          <w:b w:val="0"/>
          <w:bCs/>
          <w:kern w:val="2"/>
          <w:sz w:val="32"/>
          <w:szCs w:val="32"/>
        </w:rPr>
        <w:t>生态</w:t>
      </w:r>
      <w:r>
        <w:rPr>
          <w:rFonts w:hint="default" w:ascii="Times New Roman" w:hAnsi="Times New Roman" w:eastAsia="仿宋_GB2312"/>
          <w:b w:val="0"/>
          <w:bCs/>
          <w:kern w:val="2"/>
          <w:sz w:val="32"/>
          <w:szCs w:val="32"/>
        </w:rPr>
        <w:t>环境</w:t>
      </w:r>
      <w:r>
        <w:rPr>
          <w:rFonts w:ascii="Times New Roman" w:hAnsi="Times New Roman" w:eastAsia="仿宋_GB2312"/>
          <w:b w:val="0"/>
          <w:bCs/>
          <w:kern w:val="2"/>
          <w:sz w:val="32"/>
          <w:szCs w:val="32"/>
        </w:rPr>
        <w:t>保护</w:t>
      </w:r>
      <w:r>
        <w:rPr>
          <w:rFonts w:hint="default" w:ascii="Times New Roman" w:hAnsi="Times New Roman" w:eastAsia="仿宋_GB2312"/>
          <w:b w:val="0"/>
          <w:bCs/>
          <w:kern w:val="2"/>
          <w:sz w:val="32"/>
          <w:szCs w:val="32"/>
        </w:rPr>
        <w:t>综合执法大队、</w:t>
      </w:r>
      <w:r>
        <w:rPr>
          <w:rFonts w:ascii="Times New Roman" w:hAnsi="Times New Roman" w:eastAsia="仿宋_GB2312"/>
          <w:b w:val="0"/>
          <w:bCs/>
          <w:kern w:val="2"/>
          <w:sz w:val="32"/>
          <w:szCs w:val="32"/>
        </w:rPr>
        <w:t>薛城区应急管理局、德州鑫茂检测技术有限公司</w:t>
      </w:r>
    </w:p>
    <w:p>
      <w:pPr>
        <w:spacing w:line="580" w:lineRule="exact"/>
        <w:rPr>
          <w:rFonts w:ascii="Times New Roman" w:hAnsi="Times New Roman" w:eastAsia="仿宋_GB2312"/>
          <w:w w:val="95"/>
          <w:sz w:val="32"/>
          <w:szCs w:val="32"/>
        </w:rPr>
      </w:pPr>
      <w:r>
        <w:rPr>
          <w:rFonts w:ascii="Times New Roman" w:hAnsi="Times New Roman" w:eastAsia="仿宋_GB2312"/>
          <w:w w:val="95"/>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8"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1312;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YE0BA0AAAAAQB&#10;AAAPAAAAAAAAAAEAIAAAADgAAABkcnMvZG93bnJldi54bWxQSwECFAAUAAAACACHTuJAvyt+49QB&#10;AADQAwAADgAAAAAAAAABACAAAAA1AQAAZHJzL2Uyb0RvYy54bWxQSwUGAAAAAAYABgBZAQAAewUA&#10;AAAA&#10;">
                <v:fill on="f" focussize="0,0"/>
                <v:stroke weight="1.5pt" color="#000000" joinstyle="round"/>
                <v:imagedata o:title=""/>
                <o:lock v:ext="edit" aspectratio="f"/>
              </v:line>
            </w:pict>
          </mc:Fallback>
        </mc:AlternateContent>
      </w:r>
      <w:r>
        <w:rPr>
          <w:rFonts w:ascii="Times New Roman" w:hAnsi="Times New Roman" w:eastAsia="仿宋_GB2312"/>
          <w:w w:val="95"/>
          <w:sz w:val="32"/>
          <w:szCs w:val="32"/>
        </w:rPr>
        <w:t xml:space="preserve">枣庄市生态环境局薛城分局办公室 </w:t>
      </w:r>
      <w:r>
        <w:rPr>
          <w:rFonts w:ascii="Times New Roman" w:hAnsi="Times New Roman" w:eastAsia="仿宋_GB2312"/>
          <w:color w:val="auto"/>
          <w:w w:val="95"/>
          <w:sz w:val="32"/>
          <w:szCs w:val="32"/>
        </w:rPr>
        <w:t xml:space="preserve"> 2025年7月</w:t>
      </w:r>
      <w:r>
        <w:rPr>
          <w:rFonts w:hint="eastAsia" w:ascii="Times New Roman" w:hAnsi="Times New Roman" w:eastAsia="仿宋_GB2312"/>
          <w:color w:val="auto"/>
          <w:w w:val="95"/>
          <w:sz w:val="32"/>
          <w:szCs w:val="32"/>
          <w:lang w:val="en-US" w:eastAsia="zh-CN"/>
        </w:rPr>
        <w:t>16</w:t>
      </w:r>
      <w:r>
        <w:rPr>
          <w:rFonts w:ascii="Times New Roman" w:hAnsi="Times New Roman" w:eastAsia="仿宋_GB2312"/>
          <w:color w:val="auto"/>
          <w:w w:val="95"/>
          <w:sz w:val="32"/>
          <w:szCs w:val="32"/>
        </w:rPr>
        <w:t>日</w:t>
      </w:r>
      <w:r>
        <w:rPr>
          <w:rFonts w:ascii="Times New Roman" w:hAnsi="Times New Roman" w:eastAsia="仿宋_GB2312"/>
          <w:w w:val="95"/>
          <w:sz w:val="32"/>
          <w:szCs w:val="32"/>
        </w:rPr>
        <w:t xml:space="preserve"> 打印6份</w:t>
      </w:r>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Tms Rmn">
    <w:altName w:val="Times New Roman"/>
    <w:panose1 w:val="02020603040505020304"/>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C3C9A"/>
    <w:multiLevelType w:val="singleLevel"/>
    <w:tmpl w:val="BF8C3C9A"/>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jk4MzJlNzMyNjY2MWY1OTQzOGQ0OTc1ZTY1MDUifQ=="/>
  </w:docVars>
  <w:rsids>
    <w:rsidRoot w:val="390515EE"/>
    <w:rsid w:val="002410F1"/>
    <w:rsid w:val="002B2A14"/>
    <w:rsid w:val="003A4DB8"/>
    <w:rsid w:val="00712A25"/>
    <w:rsid w:val="00887E11"/>
    <w:rsid w:val="00896A13"/>
    <w:rsid w:val="00D15D23"/>
    <w:rsid w:val="00D26C6F"/>
    <w:rsid w:val="01161381"/>
    <w:rsid w:val="012832B8"/>
    <w:rsid w:val="0167398B"/>
    <w:rsid w:val="024B7873"/>
    <w:rsid w:val="02526DB7"/>
    <w:rsid w:val="027F090F"/>
    <w:rsid w:val="03320CA7"/>
    <w:rsid w:val="03327FC8"/>
    <w:rsid w:val="03D746CC"/>
    <w:rsid w:val="04074FB1"/>
    <w:rsid w:val="040F2FA9"/>
    <w:rsid w:val="043F474B"/>
    <w:rsid w:val="0560706F"/>
    <w:rsid w:val="05D24F9A"/>
    <w:rsid w:val="06FC6923"/>
    <w:rsid w:val="07E86EA8"/>
    <w:rsid w:val="096D58B6"/>
    <w:rsid w:val="09975029"/>
    <w:rsid w:val="0A1C108A"/>
    <w:rsid w:val="0C8353F1"/>
    <w:rsid w:val="0DA516C5"/>
    <w:rsid w:val="0DAB2E51"/>
    <w:rsid w:val="0DFF97C4"/>
    <w:rsid w:val="0E6F0323"/>
    <w:rsid w:val="0EA004DC"/>
    <w:rsid w:val="0F2B249C"/>
    <w:rsid w:val="0F582B65"/>
    <w:rsid w:val="10060813"/>
    <w:rsid w:val="106F63B8"/>
    <w:rsid w:val="10E2302E"/>
    <w:rsid w:val="12407B2D"/>
    <w:rsid w:val="133A2D8C"/>
    <w:rsid w:val="13D64DEC"/>
    <w:rsid w:val="15543DCE"/>
    <w:rsid w:val="15C57534"/>
    <w:rsid w:val="16A86180"/>
    <w:rsid w:val="16B234A2"/>
    <w:rsid w:val="16B72867"/>
    <w:rsid w:val="170B2BB3"/>
    <w:rsid w:val="17127A9D"/>
    <w:rsid w:val="17C70888"/>
    <w:rsid w:val="17D86F39"/>
    <w:rsid w:val="183C2926"/>
    <w:rsid w:val="1912647A"/>
    <w:rsid w:val="19792055"/>
    <w:rsid w:val="1A0C7E93"/>
    <w:rsid w:val="1B574618"/>
    <w:rsid w:val="1C18466F"/>
    <w:rsid w:val="1E0C793C"/>
    <w:rsid w:val="1F2F1715"/>
    <w:rsid w:val="204F138A"/>
    <w:rsid w:val="21132D8F"/>
    <w:rsid w:val="21210BE4"/>
    <w:rsid w:val="21441995"/>
    <w:rsid w:val="21537630"/>
    <w:rsid w:val="23940C18"/>
    <w:rsid w:val="23AA1069"/>
    <w:rsid w:val="23DA5DE6"/>
    <w:rsid w:val="246A53BC"/>
    <w:rsid w:val="24B91EA0"/>
    <w:rsid w:val="254D1BE4"/>
    <w:rsid w:val="26C16D50"/>
    <w:rsid w:val="26C863CA"/>
    <w:rsid w:val="28B22E8E"/>
    <w:rsid w:val="2906380E"/>
    <w:rsid w:val="299B1B74"/>
    <w:rsid w:val="2B0032AF"/>
    <w:rsid w:val="2CF75313"/>
    <w:rsid w:val="2DAC07F4"/>
    <w:rsid w:val="2DAE64B5"/>
    <w:rsid w:val="2E6115DE"/>
    <w:rsid w:val="2FEA73B1"/>
    <w:rsid w:val="30F229C1"/>
    <w:rsid w:val="311A5A74"/>
    <w:rsid w:val="334E5EA9"/>
    <w:rsid w:val="339064C2"/>
    <w:rsid w:val="345710F9"/>
    <w:rsid w:val="36B98997"/>
    <w:rsid w:val="37144DE7"/>
    <w:rsid w:val="373C4996"/>
    <w:rsid w:val="390515EE"/>
    <w:rsid w:val="3A9B7C26"/>
    <w:rsid w:val="3ACE7FFB"/>
    <w:rsid w:val="3B027CA5"/>
    <w:rsid w:val="3B497682"/>
    <w:rsid w:val="3C2459F9"/>
    <w:rsid w:val="3D791D75"/>
    <w:rsid w:val="3F051B12"/>
    <w:rsid w:val="40122635"/>
    <w:rsid w:val="405014B2"/>
    <w:rsid w:val="41AD023F"/>
    <w:rsid w:val="41DB1250"/>
    <w:rsid w:val="41F8595E"/>
    <w:rsid w:val="422E5823"/>
    <w:rsid w:val="43C318BF"/>
    <w:rsid w:val="43FD725B"/>
    <w:rsid w:val="44507CD3"/>
    <w:rsid w:val="44BD5C19"/>
    <w:rsid w:val="45120AE5"/>
    <w:rsid w:val="45966E3A"/>
    <w:rsid w:val="45A91659"/>
    <w:rsid w:val="45AD6A5F"/>
    <w:rsid w:val="45E5397D"/>
    <w:rsid w:val="47C36A0E"/>
    <w:rsid w:val="47DF396E"/>
    <w:rsid w:val="48B0455C"/>
    <w:rsid w:val="48F549A5"/>
    <w:rsid w:val="49105C83"/>
    <w:rsid w:val="4A3E412A"/>
    <w:rsid w:val="4AC16991"/>
    <w:rsid w:val="4ACA1E61"/>
    <w:rsid w:val="4AF04227"/>
    <w:rsid w:val="4BD05255"/>
    <w:rsid w:val="4C331E97"/>
    <w:rsid w:val="4C46376A"/>
    <w:rsid w:val="4C465518"/>
    <w:rsid w:val="4C505F95"/>
    <w:rsid w:val="4D4B1038"/>
    <w:rsid w:val="4E5B5C63"/>
    <w:rsid w:val="50175FC5"/>
    <w:rsid w:val="50795EBC"/>
    <w:rsid w:val="50964CC0"/>
    <w:rsid w:val="509E1DC6"/>
    <w:rsid w:val="5160707C"/>
    <w:rsid w:val="51676C37"/>
    <w:rsid w:val="51B178D7"/>
    <w:rsid w:val="51ED53F0"/>
    <w:rsid w:val="53C438F2"/>
    <w:rsid w:val="547C241E"/>
    <w:rsid w:val="54F2623D"/>
    <w:rsid w:val="5591373D"/>
    <w:rsid w:val="56116B96"/>
    <w:rsid w:val="56680EAC"/>
    <w:rsid w:val="56BCC85C"/>
    <w:rsid w:val="57A53A3A"/>
    <w:rsid w:val="583B7EFB"/>
    <w:rsid w:val="585D2567"/>
    <w:rsid w:val="59B83EF9"/>
    <w:rsid w:val="5A025174"/>
    <w:rsid w:val="5ACB7C5C"/>
    <w:rsid w:val="5BEC62F7"/>
    <w:rsid w:val="5CAE15E3"/>
    <w:rsid w:val="5DF254FF"/>
    <w:rsid w:val="5DF5284C"/>
    <w:rsid w:val="5E5F0DE7"/>
    <w:rsid w:val="5F7FD845"/>
    <w:rsid w:val="600A6B30"/>
    <w:rsid w:val="61AD1BC1"/>
    <w:rsid w:val="620F48D2"/>
    <w:rsid w:val="626F711E"/>
    <w:rsid w:val="62816E52"/>
    <w:rsid w:val="62A82630"/>
    <w:rsid w:val="630006BE"/>
    <w:rsid w:val="63DF02D4"/>
    <w:rsid w:val="64485E79"/>
    <w:rsid w:val="64CE2822"/>
    <w:rsid w:val="659D21F5"/>
    <w:rsid w:val="65C729A5"/>
    <w:rsid w:val="6764121C"/>
    <w:rsid w:val="679B2764"/>
    <w:rsid w:val="685F3791"/>
    <w:rsid w:val="68B65AA7"/>
    <w:rsid w:val="69E20B7D"/>
    <w:rsid w:val="6B8A5576"/>
    <w:rsid w:val="6BEE5558"/>
    <w:rsid w:val="6D437B25"/>
    <w:rsid w:val="6D8F2D6B"/>
    <w:rsid w:val="6DAA54AF"/>
    <w:rsid w:val="6F742218"/>
    <w:rsid w:val="6FEF4803"/>
    <w:rsid w:val="70497201"/>
    <w:rsid w:val="70EC24B1"/>
    <w:rsid w:val="714D0F73"/>
    <w:rsid w:val="72457E9C"/>
    <w:rsid w:val="72BB015E"/>
    <w:rsid w:val="7356678C"/>
    <w:rsid w:val="73764714"/>
    <w:rsid w:val="743B50B2"/>
    <w:rsid w:val="748344DC"/>
    <w:rsid w:val="749D7B1B"/>
    <w:rsid w:val="74B861AA"/>
    <w:rsid w:val="74FEC0E9"/>
    <w:rsid w:val="75134281"/>
    <w:rsid w:val="75B94177"/>
    <w:rsid w:val="76E64F59"/>
    <w:rsid w:val="78341EC3"/>
    <w:rsid w:val="785FAEC9"/>
    <w:rsid w:val="786F17CF"/>
    <w:rsid w:val="79167E9C"/>
    <w:rsid w:val="7937698E"/>
    <w:rsid w:val="79A731EA"/>
    <w:rsid w:val="7A487219"/>
    <w:rsid w:val="7BF56294"/>
    <w:rsid w:val="7D3D00ED"/>
    <w:rsid w:val="7EEF6FA8"/>
    <w:rsid w:val="7F268CD0"/>
    <w:rsid w:val="7F4B3B43"/>
    <w:rsid w:val="7F7F76FE"/>
    <w:rsid w:val="7FFF6CF1"/>
    <w:rsid w:val="99BE9CA9"/>
    <w:rsid w:val="9EFE795B"/>
    <w:rsid w:val="9F1F642E"/>
    <w:rsid w:val="AB57AFE5"/>
    <w:rsid w:val="AEA75CBA"/>
    <w:rsid w:val="AFDF7AE4"/>
    <w:rsid w:val="AFEAB047"/>
    <w:rsid w:val="B7DF7105"/>
    <w:rsid w:val="BEBF7D7D"/>
    <w:rsid w:val="CF9FA148"/>
    <w:rsid w:val="DBDAFC1B"/>
    <w:rsid w:val="DFD7302F"/>
    <w:rsid w:val="DFFF0EF1"/>
    <w:rsid w:val="EBBF1763"/>
    <w:rsid w:val="ED5ECC10"/>
    <w:rsid w:val="EFBB00C2"/>
    <w:rsid w:val="EFF5A8BA"/>
    <w:rsid w:val="F69F5A86"/>
    <w:rsid w:val="F6CF6AD5"/>
    <w:rsid w:val="F9FBCF3D"/>
    <w:rsid w:val="FBDFC3E7"/>
    <w:rsid w:val="FDEEA8E9"/>
    <w:rsid w:val="FEDFFCEE"/>
    <w:rsid w:val="FEFCF73C"/>
    <w:rsid w:val="FF2FA4A2"/>
    <w:rsid w:val="FFF3468A"/>
    <w:rsid w:val="FFFEE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4"/>
    <w:basedOn w:val="1"/>
    <w:next w:val="1"/>
    <w:link w:val="33"/>
    <w:semiHidden/>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next w:val="8"/>
    <w:qFormat/>
    <w:uiPriority w:val="0"/>
    <w:pPr>
      <w:spacing w:after="120"/>
      <w:ind w:left="420" w:leftChars="200"/>
    </w:p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样式5"/>
    <w:basedOn w:val="10"/>
    <w:qFormat/>
    <w:uiPriority w:val="0"/>
    <w:pPr>
      <w:adjustRightInd/>
      <w:spacing w:line="240" w:lineRule="auto"/>
      <w:ind w:right="-140" w:rightChars="-50" w:firstLine="1653" w:firstLineChars="588"/>
    </w:pPr>
    <w:rPr>
      <w:b/>
      <w:bCs/>
    </w:rPr>
  </w:style>
  <w:style w:type="paragraph" w:customStyle="1" w:styleId="10">
    <w:name w:val="正文1"/>
    <w:basedOn w:val="1"/>
    <w:next w:val="1"/>
    <w:qFormat/>
    <w:uiPriority w:val="0"/>
    <w:pPr>
      <w:adjustRightInd w:val="0"/>
      <w:spacing w:line="480" w:lineRule="atLeast"/>
      <w:textAlignment w:val="baseline"/>
    </w:pPr>
    <w:rPr>
      <w:rFonts w:ascii="宋体" w:hAnsi="Tms Rmn"/>
      <w:kern w:val="0"/>
      <w:sz w:val="28"/>
      <w:szCs w:val="20"/>
    </w:rPr>
  </w:style>
  <w:style w:type="paragraph" w:styleId="11">
    <w:name w:val="List Bullet 5"/>
    <w:basedOn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4">
    <w:name w:val="Body Text First Indent"/>
    <w:basedOn w:val="6"/>
    <w:next w:val="1"/>
    <w:qFormat/>
    <w:uiPriority w:val="0"/>
    <w:pPr>
      <w:ind w:firstLine="420" w:firstLineChars="100"/>
    </w:pPr>
    <w:rPr>
      <w:rFonts w:ascii="Times New Roman" w:hAnsi="Times New Roman"/>
    </w:rPr>
  </w:style>
  <w:style w:type="paragraph" w:styleId="15">
    <w:name w:val="Body Text First Indent 2"/>
    <w:basedOn w:val="7"/>
    <w:next w:val="1"/>
    <w:qFormat/>
    <w:uiPriority w:val="0"/>
    <w:pPr>
      <w:ind w:firstLine="420"/>
    </w:p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0"/>
    <w:rPr>
      <w:sz w:val="21"/>
    </w:rPr>
  </w:style>
  <w:style w:type="paragraph" w:customStyle="1" w:styleId="21">
    <w:name w:val="Date1"/>
    <w:basedOn w:val="1"/>
    <w:next w:val="1"/>
    <w:qFormat/>
    <w:uiPriority w:val="0"/>
    <w:rPr>
      <w:szCs w:val="20"/>
    </w:rPr>
  </w:style>
  <w:style w:type="paragraph" w:customStyle="1" w:styleId="22">
    <w:name w:val="UserStyle_8"/>
    <w:basedOn w:val="23"/>
    <w:qFormat/>
    <w:uiPriority w:val="0"/>
    <w:pPr>
      <w:spacing w:line="240" w:lineRule="auto"/>
      <w:ind w:right="-140" w:rightChars="-50" w:firstLine="1653" w:firstLineChars="588"/>
    </w:pPr>
    <w:rPr>
      <w:b/>
      <w:bCs/>
    </w:rPr>
  </w:style>
  <w:style w:type="paragraph" w:customStyle="1" w:styleId="23">
    <w:name w:val="UserStyle_9"/>
    <w:basedOn w:val="1"/>
    <w:next w:val="1"/>
    <w:qFormat/>
    <w:uiPriority w:val="0"/>
    <w:pPr>
      <w:spacing w:line="480" w:lineRule="atLeast"/>
      <w:textAlignment w:val="baseline"/>
    </w:pPr>
    <w:rPr>
      <w:rFonts w:ascii="宋体" w:hAnsi="Tms Rmn"/>
      <w:kern w:val="0"/>
      <w:sz w:val="28"/>
      <w:szCs w:val="20"/>
    </w:rPr>
  </w:style>
  <w:style w:type="paragraph" w:customStyle="1" w:styleId="24">
    <w:name w:val="正文首行缩进 21"/>
    <w:basedOn w:val="25"/>
    <w:next w:val="1"/>
    <w:qFormat/>
    <w:uiPriority w:val="0"/>
    <w:pPr>
      <w:widowControl/>
      <w:ind w:firstLine="420" w:firstLineChars="200"/>
      <w:jc w:val="left"/>
    </w:pPr>
  </w:style>
  <w:style w:type="paragraph" w:customStyle="1" w:styleId="25">
    <w:name w:val="正文文本缩进1"/>
    <w:basedOn w:val="1"/>
    <w:next w:val="4"/>
    <w:qFormat/>
    <w:uiPriority w:val="0"/>
    <w:pPr>
      <w:spacing w:after="120"/>
      <w:ind w:left="420" w:leftChars="200"/>
    </w:pPr>
    <w:rPr>
      <w:rFonts w:hint="eastAsia"/>
    </w:rPr>
  </w:style>
  <w:style w:type="paragraph" w:customStyle="1" w:styleId="26">
    <w:name w:val="报告书正文样式1"/>
    <w:basedOn w:val="27"/>
    <w:qFormat/>
    <w:uiPriority w:val="0"/>
    <w:pPr>
      <w:spacing w:line="360" w:lineRule="auto"/>
    </w:pPr>
    <w:rPr>
      <w:rFonts w:ascii="Arial" w:hAnsi="Arial" w:cs="Arial"/>
      <w:szCs w:val="24"/>
    </w:rPr>
  </w:style>
  <w:style w:type="paragraph" w:customStyle="1" w:styleId="27">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28">
    <w:name w:val="NormalCharacter"/>
    <w:qFormat/>
    <w:uiPriority w:val="0"/>
    <w:rPr>
      <w:kern w:val="2"/>
      <w:sz w:val="32"/>
      <w:szCs w:val="32"/>
      <w:lang w:val="en-US" w:eastAsia="zh-CN" w:bidi="ar-SA"/>
    </w:rPr>
  </w:style>
  <w:style w:type="paragraph" w:customStyle="1" w:styleId="29">
    <w:name w:val="表内本"/>
    <w:basedOn w:val="1"/>
    <w:qFormat/>
    <w:uiPriority w:val="0"/>
    <w:pPr>
      <w:widowControl/>
      <w:adjustRightInd w:val="0"/>
      <w:spacing w:line="240" w:lineRule="atLeast"/>
      <w:jc w:val="center"/>
      <w:textAlignment w:val="baseline"/>
    </w:pPr>
    <w:rPr>
      <w:color w:val="000000"/>
      <w:kern w:val="0"/>
      <w:szCs w:val="21"/>
    </w:rPr>
  </w:style>
  <w:style w:type="paragraph" w:customStyle="1" w:styleId="30">
    <w:name w:val="li_正文"/>
    <w:basedOn w:val="1"/>
    <w:qFormat/>
    <w:uiPriority w:val="0"/>
    <w:pPr>
      <w:adjustRightInd w:val="0"/>
      <w:snapToGrid w:val="0"/>
      <w:spacing w:line="360" w:lineRule="auto"/>
      <w:ind w:firstLine="200" w:firstLineChars="200"/>
      <w:jc w:val="left"/>
    </w:pPr>
    <w:rPr>
      <w:rFonts w:ascii="宋体"/>
      <w:sz w:val="24"/>
      <w:szCs w:val="28"/>
    </w:rPr>
  </w:style>
  <w:style w:type="paragraph" w:customStyle="1" w:styleId="31">
    <w:name w:val="Char"/>
    <w:basedOn w:val="1"/>
    <w:qFormat/>
    <w:uiPriority w:val="0"/>
    <w:rPr>
      <w:rFonts w:ascii="Tahoma" w:hAnsi="Tahoma"/>
      <w:sz w:val="24"/>
    </w:rPr>
  </w:style>
  <w:style w:type="character" w:customStyle="1" w:styleId="32">
    <w:name w:val="fontstyle01"/>
    <w:qFormat/>
    <w:uiPriority w:val="0"/>
    <w:rPr>
      <w:rFonts w:ascii="华文中宋" w:hAnsi="华文中宋" w:eastAsia="华文中宋" w:cs="华文中宋"/>
      <w:color w:val="000000"/>
      <w:sz w:val="32"/>
      <w:szCs w:val="32"/>
    </w:rPr>
  </w:style>
  <w:style w:type="character" w:customStyle="1" w:styleId="33">
    <w:name w:val="标题 4 字符"/>
    <w:link w:val="3"/>
    <w:qFormat/>
    <w:uiPriority w:val="0"/>
    <w:rPr>
      <w:rFonts w:ascii="Arial" w:hAnsi="Arial" w:eastAsia="黑体"/>
      <w:b/>
      <w:sz w:val="28"/>
    </w:rPr>
  </w:style>
  <w:style w:type="character" w:customStyle="1" w:styleId="34">
    <w:name w:val="正文何昌泽 Char Char"/>
    <w:link w:val="35"/>
    <w:qFormat/>
    <w:uiPriority w:val="0"/>
    <w:rPr>
      <w:rFonts w:ascii="Calibri" w:hAnsi="Calibri"/>
      <w:sz w:val="24"/>
    </w:rPr>
  </w:style>
  <w:style w:type="paragraph" w:customStyle="1" w:styleId="35">
    <w:name w:val="正文何昌泽"/>
    <w:basedOn w:val="1"/>
    <w:link w:val="34"/>
    <w:qFormat/>
    <w:uiPriority w:val="0"/>
    <w:pPr>
      <w:adjustRightInd w:val="0"/>
      <w:snapToGrid w:val="0"/>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316</Words>
  <Characters>1804</Characters>
  <Lines>15</Lines>
  <Paragraphs>4</Paragraphs>
  <TotalTime>27</TotalTime>
  <ScaleCrop>false</ScaleCrop>
  <LinksUpToDate>false</LinksUpToDate>
  <CharactersWithSpaces>2116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2023-03-02T09:52:00Z</dcterms:created>
  <dc:creator>梁靚小靚</dc:creator>
  <cp:lastModifiedBy>user</cp:lastModifiedBy>
  <cp:lastPrinted>2025-07-16T23:04:00Z</cp:lastPrinted>
  <dcterms:modified xsi:type="dcterms:W3CDTF">2025-08-04T17:10:02Z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278203CF53FD4BE3BFAA50FBAB50D0C7_13</vt:lpwstr>
  </property>
  <property fmtid="{D5CDD505-2E9C-101B-9397-08002B2CF9AE}" pid="4" name="KSOTemplateDocerSaveRecord">
    <vt:lpwstr>eyJoZGlkIjoiZjg5MDhhOTY4NmM5YmJhZGY4NTZkNTI2NGQ3MTk0YjIifQ==</vt:lpwstr>
  </property>
</Properties>
</file>