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49F3">
      <w:pPr>
        <w:pStyle w:val="14"/>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default" w:ascii="Times New Roman" w:hAnsi="Times New Roman" w:eastAsia="仿宋" w:cs="Times New Roman"/>
          <w:b/>
          <w:bCs/>
          <w:color w:val="000000"/>
          <w:sz w:val="32"/>
          <w:szCs w:val="32"/>
        </w:rPr>
      </w:pPr>
    </w:p>
    <w:p w14:paraId="13BD3306">
      <w:pPr>
        <w:pStyle w:val="14"/>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default" w:ascii="Times New Roman" w:hAnsi="Times New Roman" w:eastAsia="仿宋" w:cs="Times New Roman"/>
          <w:b/>
          <w:bCs/>
          <w:color w:val="000000"/>
          <w:sz w:val="32"/>
          <w:szCs w:val="32"/>
        </w:rPr>
      </w:pPr>
    </w:p>
    <w:p w14:paraId="1D807F54">
      <w:pPr>
        <w:pStyle w:val="14"/>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default" w:ascii="Times New Roman" w:hAnsi="Times New Roman" w:eastAsia="仿宋" w:cs="Times New Roman"/>
          <w:b/>
          <w:bCs/>
          <w:color w:val="000000"/>
          <w:sz w:val="32"/>
          <w:szCs w:val="32"/>
        </w:rPr>
      </w:pPr>
    </w:p>
    <w:p w14:paraId="57346959">
      <w:pPr>
        <w:pStyle w:val="14"/>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default" w:ascii="Times New Roman" w:hAnsi="Times New Roman" w:eastAsia="仿宋" w:cs="Times New Roman"/>
          <w:b/>
          <w:bCs/>
          <w:color w:val="000000"/>
          <w:sz w:val="32"/>
          <w:szCs w:val="32"/>
        </w:rPr>
      </w:pPr>
    </w:p>
    <w:p w14:paraId="2C83C2F7">
      <w:pPr>
        <w:pStyle w:val="14"/>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default" w:ascii="Times New Roman" w:hAnsi="Times New Roman" w:eastAsia="仿宋" w:cs="Times New Roman"/>
          <w:b/>
          <w:bCs/>
          <w:color w:val="000000"/>
          <w:sz w:val="32"/>
          <w:szCs w:val="32"/>
        </w:rPr>
      </w:pPr>
    </w:p>
    <w:p w14:paraId="5FEB5E3D">
      <w:pPr>
        <w:pStyle w:val="14"/>
        <w:keepNext w:val="0"/>
        <w:keepLines w:val="0"/>
        <w:pageBreakBefore w:val="0"/>
        <w:kinsoku/>
        <w:wordWrap/>
        <w:overflowPunct/>
        <w:topLinePunct w:val="0"/>
        <w:autoSpaceDE/>
        <w:autoSpaceDN/>
        <w:bidi w:val="0"/>
        <w:spacing w:before="0" w:beforeAutospacing="0" w:after="0" w:afterAutospacing="0" w:line="600" w:lineRule="exact"/>
        <w:ind w:left="0" w:leftChars="0"/>
        <w:jc w:val="both"/>
        <w:rPr>
          <w:rFonts w:hint="default" w:ascii="Times New Roman" w:hAnsi="Times New Roman" w:eastAsia="仿宋" w:cs="Times New Roman"/>
          <w:b/>
          <w:bCs/>
          <w:color w:val="000000"/>
          <w:sz w:val="32"/>
          <w:szCs w:val="32"/>
        </w:rPr>
      </w:pPr>
    </w:p>
    <w:p w14:paraId="17EB249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w:t>
      </w:r>
      <w:r>
        <w:rPr>
          <w:rFonts w:hint="default" w:ascii="Times New Roman" w:hAnsi="Times New Roman" w:eastAsia="仿宋_GB2312" w:cs="Times New Roman"/>
          <w:b w:val="0"/>
          <w:bCs w:val="0"/>
          <w:color w:val="000000"/>
          <w:sz w:val="32"/>
          <w:szCs w:val="32"/>
          <w:highlight w:val="none"/>
        </w:rPr>
        <w:t>〔20</w:t>
      </w:r>
      <w:r>
        <w:rPr>
          <w:rFonts w:hint="default" w:ascii="Times New Roman" w:hAnsi="Times New Roman" w:eastAsia="仿宋_GB2312" w:cs="Times New Roman"/>
          <w:b w:val="0"/>
          <w:bCs w:val="0"/>
          <w:color w:val="000000"/>
          <w:sz w:val="32"/>
          <w:szCs w:val="32"/>
          <w:highlight w:val="none"/>
          <w:lang w:val="en-US" w:eastAsia="zh-CN"/>
        </w:rPr>
        <w:t>25</w:t>
      </w:r>
      <w:r>
        <w:rPr>
          <w:rFonts w:hint="default" w:ascii="Times New Roman" w:hAnsi="Times New Roman" w:eastAsia="仿宋_GB2312" w:cs="Times New Roman"/>
          <w:b w:val="0"/>
          <w:bCs w:val="0"/>
          <w:color w:val="000000"/>
          <w:sz w:val="32"/>
          <w:szCs w:val="32"/>
          <w:highlight w:val="none"/>
        </w:rPr>
        <w:t>〕B</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30</w:t>
      </w:r>
    </w:p>
    <w:p w14:paraId="7F538F0C">
      <w:pPr>
        <w:pStyle w:val="14"/>
        <w:keepNext w:val="0"/>
        <w:keepLines w:val="0"/>
        <w:pageBreakBefore w:val="0"/>
        <w:tabs>
          <w:tab w:val="left" w:pos="7102"/>
        </w:tabs>
        <w:kinsoku/>
        <w:wordWrap/>
        <w:overflowPunct/>
        <w:topLinePunct w:val="0"/>
        <w:autoSpaceDE/>
        <w:autoSpaceDN/>
        <w:bidi w:val="0"/>
        <w:spacing w:before="0" w:beforeAutospacing="0" w:after="0" w:afterAutospacing="0" w:line="600" w:lineRule="exact"/>
        <w:ind w:left="0" w:leftChars="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ab/>
      </w:r>
    </w:p>
    <w:p w14:paraId="3560B73E">
      <w:pPr>
        <w:keepNext w:val="0"/>
        <w:keepLines w:val="0"/>
        <w:pageBreakBefore w:val="0"/>
        <w:widowControl/>
        <w:kinsoku/>
        <w:wordWrap/>
        <w:overflowPunct/>
        <w:topLinePunct w:val="0"/>
        <w:autoSpaceDE/>
        <w:autoSpaceDN/>
        <w:bidi w:val="0"/>
        <w:spacing w:line="60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关于枣庄聚源橡塑有限公司</w:t>
      </w:r>
    </w:p>
    <w:p w14:paraId="7EFB4BDC">
      <w:pPr>
        <w:keepNext w:val="0"/>
        <w:keepLines w:val="0"/>
        <w:pageBreakBefore w:val="0"/>
        <w:widowControl/>
        <w:kinsoku/>
        <w:wordWrap/>
        <w:overflowPunct/>
        <w:topLinePunct w:val="0"/>
        <w:autoSpaceDE/>
        <w:autoSpaceDN/>
        <w:bidi w:val="0"/>
        <w:spacing w:line="60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年产10000吨胶粉、30000吨废旧塑料碎片</w:t>
      </w:r>
    </w:p>
    <w:p w14:paraId="35D4199B">
      <w:pPr>
        <w:keepNext w:val="0"/>
        <w:keepLines w:val="0"/>
        <w:pageBreakBefore w:val="0"/>
        <w:widowControl/>
        <w:kinsoku/>
        <w:wordWrap/>
        <w:overflowPunct/>
        <w:topLinePunct w:val="0"/>
        <w:autoSpaceDE/>
        <w:autoSpaceDN/>
        <w:bidi w:val="0"/>
        <w:spacing w:line="60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生产项目环境影响报告表的批复</w:t>
      </w:r>
    </w:p>
    <w:p w14:paraId="00E18EF1">
      <w:pPr>
        <w:pStyle w:val="24"/>
        <w:keepNext w:val="0"/>
        <w:keepLines w:val="0"/>
        <w:pageBreakBefore w:val="0"/>
        <w:tabs>
          <w:tab w:val="left" w:pos="3030"/>
        </w:tabs>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sz w:val="32"/>
          <w:szCs w:val="32"/>
        </w:rPr>
      </w:pPr>
    </w:p>
    <w:p w14:paraId="34B5779D">
      <w:pPr>
        <w:pStyle w:val="24"/>
        <w:keepNext w:val="0"/>
        <w:keepLines w:val="0"/>
        <w:pageBreakBefore w:val="0"/>
        <w:tabs>
          <w:tab w:val="left" w:pos="3030"/>
        </w:tabs>
        <w:kinsoku/>
        <w:wordWrap/>
        <w:overflowPunct/>
        <w:topLinePunct w:val="0"/>
        <w:autoSpaceDE/>
        <w:autoSpaceDN/>
        <w:bidi w:val="0"/>
        <w:spacing w:line="600" w:lineRule="exact"/>
        <w:ind w:left="0" w:leftChars="0" w:firstLine="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枣庄聚源橡塑有限公司： </w:t>
      </w:r>
    </w:p>
    <w:p w14:paraId="120EFF92">
      <w:pPr>
        <w:pStyle w:val="24"/>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你公司报送的《年产10000吨胶粉、30000吨废旧塑料碎片生产项目环境影响报告表》收悉。经研究，批复如下：</w:t>
      </w:r>
    </w:p>
    <w:p w14:paraId="045F887F">
      <w:pPr>
        <w:pStyle w:val="24"/>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一、项目属于新建，位于山东省枣庄市薛城区陶庄镇东仓工业集聚区（枣庄中隆纸业有限公司院内）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项目总投资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000万元，其中环保投资</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万元。项目占地面积约1700m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，建设钢结构生产厂房一座，建筑面积约1600m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，办公室建筑面积100m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购购置破碎机、撕碎机、对辊磨粉机、振动筛等设备，建设废旧塑料生产线1条和胶粉生产线1条，项目建成后将形成年产10000吨胶粉、30000吨废旧塑料碎片生产能力。</w:t>
      </w:r>
    </w:p>
    <w:p w14:paraId="46EA341A">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在符合产业政策与产业发展规划、选址符合城市总体规划和区域土地利用规划等前提下，根据</w:t>
      </w:r>
      <w:r>
        <w:rPr>
          <w:rFonts w:hint="eastAsia" w:ascii="Times New Roman" w:hAnsi="Times New Roman" w:eastAsia="仿宋_GB2312" w:cs="Times New Roman"/>
          <w:sz w:val="32"/>
          <w:szCs w:val="32"/>
          <w:lang w:val="en-US" w:eastAsia="zh-CN"/>
        </w:rPr>
        <w:t>环境影响</w:t>
      </w:r>
      <w:r>
        <w:rPr>
          <w:rFonts w:hint="default" w:ascii="Times New Roman" w:hAnsi="Times New Roman" w:eastAsia="仿宋_GB2312" w:cs="Times New Roman"/>
          <w:sz w:val="32"/>
          <w:szCs w:val="32"/>
        </w:rPr>
        <w:t>报告</w:t>
      </w:r>
      <w:r>
        <w:rPr>
          <w:rFonts w:hint="eastAsia" w:ascii="Times New Roman" w:hAnsi="Times New Roman" w:eastAsia="仿宋_GB2312" w:cs="Times New Roman"/>
          <w:sz w:val="32"/>
          <w:szCs w:val="32"/>
          <w:lang w:val="en-US" w:eastAsia="zh-CN"/>
        </w:rPr>
        <w:t>表内容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在全面落实环境影响报告表提出的各项生态保护和污染防治措施后，工程对环境的不利影响能够得到减缓和控制。</w:t>
      </w:r>
      <w:r>
        <w:rPr>
          <w:rFonts w:hint="default" w:ascii="Times New Roman" w:hAnsi="Times New Roman" w:eastAsia="仿宋_GB2312" w:cs="Times New Roman"/>
          <w:sz w:val="32"/>
          <w:szCs w:val="32"/>
        </w:rPr>
        <w:t>从环境保护角度分析，</w:t>
      </w:r>
      <w:r>
        <w:rPr>
          <w:rFonts w:hint="default" w:ascii="Times New Roman" w:hAnsi="Times New Roman" w:eastAsia="仿宋_GB2312" w:cs="Times New Roman"/>
          <w:bCs/>
          <w:sz w:val="32"/>
          <w:szCs w:val="32"/>
        </w:rPr>
        <w:t>我局原则同意你公司按照报告表所列地点、工艺、规模和环境保护对策措施开展项目建设。</w:t>
      </w:r>
    </w:p>
    <w:p w14:paraId="06A3BCC8">
      <w:pPr>
        <w:pStyle w:val="24"/>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二、项目在运营中须严格落实环境影响报告表提出的污染防治措施和以下要求：</w:t>
      </w:r>
    </w:p>
    <w:p w14:paraId="253CEB70">
      <w:pPr>
        <w:keepNext w:val="0"/>
        <w:keepLines w:val="0"/>
        <w:pageBreakBefore w:val="0"/>
        <w:widowControl/>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（一）</w:t>
      </w:r>
      <w:r>
        <w:rPr>
          <w:rFonts w:hint="default" w:ascii="Times New Roman" w:hAnsi="Times New Roman" w:eastAsia="仿宋_GB2312" w:cs="Times New Roman"/>
          <w:sz w:val="32"/>
          <w:szCs w:val="32"/>
        </w:rPr>
        <w:t>加强施工环境管理。合理安排施工时间，优化施工工艺，防止工程施工造成环境污染和生态破坏。</w:t>
      </w:r>
    </w:p>
    <w:p w14:paraId="3FAC2B4C">
      <w:pPr>
        <w:keepNext w:val="0"/>
        <w:keepLines w:val="0"/>
        <w:pageBreakBefore w:val="0"/>
        <w:widowControl/>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（二）</w:t>
      </w:r>
      <w:r>
        <w:rPr>
          <w:rFonts w:hint="default" w:ascii="Times New Roman" w:hAnsi="Times New Roman" w:eastAsia="仿宋_GB2312" w:cs="Times New Roman"/>
          <w:sz w:val="32"/>
          <w:szCs w:val="32"/>
        </w:rPr>
        <w:t>严格落实大气污染防治措施。撕碎分料、磨粉、筛分和破碎废气经集气罩收集后，由布袋除尘器处理后15米高DA001排气筒排放。DA001排气筒有组织颗粒物排放执行《区域性大气污染物综合排放标准》（DB37/2376-2019）表1重点控制区排放浓度限值。</w:t>
      </w:r>
    </w:p>
    <w:p w14:paraId="77A43A03">
      <w:pPr>
        <w:keepNext w:val="0"/>
        <w:keepLines w:val="0"/>
        <w:pageBreakBefore w:val="0"/>
        <w:widowControl/>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严格落实报告表提出的无组织排放措施。</w:t>
      </w:r>
      <w:r>
        <w:rPr>
          <w:rFonts w:hint="default" w:ascii="Times New Roman" w:hAnsi="Times New Roman" w:eastAsia="仿宋_GB2312" w:cs="Times New Roman"/>
          <w:sz w:val="32"/>
          <w:szCs w:val="32"/>
        </w:rPr>
        <w:t>废橡胶撕碎分料、磨粉、筛分、废塑料托盘破碎工序未被收集的废气以无组织形式排放，无组织颗粒物排放执行《大气污染物综合排放标准》(GB16297-1996)表2无组织排放监控浓度限值。</w:t>
      </w:r>
    </w:p>
    <w:p w14:paraId="497253A7">
      <w:pPr>
        <w:keepNext w:val="0"/>
        <w:keepLines w:val="0"/>
        <w:pageBreakBefore w:val="0"/>
        <w:widowControl/>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（三）严格落实水污染防治措施。按照“雨污分流、清污分流、污污分流”原则完善厂区排水系统。生活污水</w:t>
      </w:r>
      <w:r>
        <w:rPr>
          <w:rFonts w:hint="eastAsia" w:ascii="Times New Roman" w:hAnsi="Times New Roman" w:eastAsia="仿宋_GB2312" w:cs="Times New Roman"/>
          <w:sz w:val="32"/>
          <w:szCs w:val="32"/>
          <w:lang w:val="en-US" w:eastAsia="zh-CN"/>
        </w:rPr>
        <w:t>进入厂区</w:t>
      </w:r>
      <w:r>
        <w:rPr>
          <w:rFonts w:hint="default" w:ascii="Times New Roman" w:hAnsi="Times New Roman" w:eastAsia="仿宋_GB2312" w:cs="Times New Roman"/>
          <w:sz w:val="32"/>
          <w:szCs w:val="32"/>
        </w:rPr>
        <w:t>化粪池后</w:t>
      </w:r>
      <w:r>
        <w:rPr>
          <w:rFonts w:hint="eastAsia" w:ascii="Times New Roman" w:hAnsi="Times New Roman" w:eastAsia="仿宋_GB2312" w:cs="Times New Roman"/>
          <w:sz w:val="32"/>
          <w:szCs w:val="32"/>
          <w:lang w:val="en-US" w:eastAsia="zh-CN"/>
        </w:rPr>
        <w:t>由环卫部门</w:t>
      </w:r>
      <w:r>
        <w:rPr>
          <w:rFonts w:hint="default" w:ascii="Times New Roman" w:hAnsi="Times New Roman" w:eastAsia="仿宋_GB2312" w:cs="Times New Roman"/>
          <w:sz w:val="32"/>
          <w:szCs w:val="32"/>
        </w:rPr>
        <w:t>定期清运。</w:t>
      </w:r>
    </w:p>
    <w:p w14:paraId="55AADB39">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val="en-US" w:eastAsia="zh-CN"/>
        </w:rPr>
        <w:t>严格落实土壤和地下水污染防治措施。以“源头防控、分区防治、污染监控、应急响应”为原则进行地下水污染防治，强化厂区防漏及事故废水应急收集处理。及时启动应急预案和应急措施，应对土壤或地下水污染。</w:t>
      </w:r>
    </w:p>
    <w:p w14:paraId="4047BC31">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（五）严格落实噪声污染防治措施。通过合理布局，采用防噪、降噪、选用低噪声设备，减振及厂房隔音处理等有效措施后，厂界噪声执行《工业企业厂界环境噪声排放标准》(GB12348-2008)中2类标准。</w:t>
      </w:r>
    </w:p>
    <w:p w14:paraId="290C18E9">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（六）严格落实固体废物分类处置措施。</w:t>
      </w:r>
      <w:r>
        <w:rPr>
          <w:rFonts w:hint="default" w:ascii="Times New Roman" w:hAnsi="Times New Roman" w:eastAsia="仿宋_GB2312" w:cs="Times New Roman"/>
          <w:kern w:val="2"/>
          <w:sz w:val="32"/>
          <w:szCs w:val="32"/>
          <w:lang w:val="en-US" w:eastAsia="zh-CN" w:bidi="ar-SA"/>
        </w:rPr>
        <w:t>一般固体废物全部合理综合利用或回收处置，贮存过程应符合《一般工业固体废物贮存和填埋污染控制标准》(GB 18599-2020)中相应防渗漏、防雨淋、防扬尘等环境保护的要求。</w:t>
      </w:r>
      <w:r>
        <w:rPr>
          <w:rFonts w:hint="default" w:ascii="Times New Roman" w:hAnsi="Times New Roman" w:eastAsia="仿宋_GB2312" w:cs="Times New Roman"/>
          <w:b w:val="0"/>
          <w:bCs w:val="0"/>
          <w:sz w:val="32"/>
          <w:szCs w:val="32"/>
          <w:lang w:val="en-US" w:eastAsia="zh-CN"/>
        </w:rPr>
        <w:t>生活垃圾委托环卫部门定期清运处置。</w:t>
      </w:r>
    </w:p>
    <w:p w14:paraId="28DEC34C">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（七）健全环境管理制度。</w:t>
      </w:r>
      <w:r>
        <w:rPr>
          <w:rFonts w:hint="default" w:ascii="Times New Roman" w:hAnsi="Times New Roman" w:eastAsia="仿宋_GB2312" w:cs="Times New Roman"/>
          <w:sz w:val="32"/>
          <w:szCs w:val="32"/>
          <w:lang w:val="en-US" w:eastAsia="zh-CN"/>
        </w:rPr>
        <w:t>按照国家和地方有关规定，规范废气治理设施标志牌，标示治理工艺流程图。落实环境影响报告表提出的环境管理及监测计划。环保设备安装“分表计电” 智能控制系统，并与生态环境部门联网。厂区下风向设置符合要求的β射线法PM</w:t>
      </w:r>
      <w:r>
        <w:rPr>
          <w:rFonts w:hint="default" w:ascii="Times New Roman" w:hAnsi="Times New Roman" w:eastAsia="仿宋_GB2312" w:cs="Times New Roman"/>
          <w:sz w:val="32"/>
          <w:szCs w:val="32"/>
          <w:vertAlign w:val="subscript"/>
          <w:lang w:val="en-US" w:eastAsia="zh-CN"/>
        </w:rPr>
        <w:t>10</w:t>
      </w:r>
      <w:r>
        <w:rPr>
          <w:rFonts w:hint="default" w:ascii="Times New Roman" w:hAnsi="Times New Roman" w:eastAsia="仿宋_GB2312" w:cs="Times New Roman"/>
          <w:sz w:val="32"/>
          <w:szCs w:val="32"/>
          <w:lang w:val="en-US" w:eastAsia="zh-CN"/>
        </w:rPr>
        <w:t>扬尘监测设备，确保设备正常运行和数据正常上传。运输车辆须使用新能源运输车，运输物料不得超出运输车辆封闭箱体。非道路移动机械全部使用新能源机械。</w:t>
      </w:r>
    </w:p>
    <w:p w14:paraId="520D109D">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14:paraId="034EB840">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（九）该项目运营后，颗粒物总量指标控制在0</w:t>
      </w:r>
      <w:r>
        <w:rPr>
          <w:rFonts w:hint="eastAsia" w:ascii="Times New Roman" w:hAnsi="Times New Roman" w:eastAsia="仿宋_GB2312" w:cs="Times New Roman"/>
          <w:bCs/>
          <w:sz w:val="32"/>
          <w:szCs w:val="32"/>
          <w:lang w:val="en-US" w:eastAsia="zh-CN"/>
        </w:rPr>
        <w:t>.716</w:t>
      </w:r>
      <w:r>
        <w:rPr>
          <w:rFonts w:hint="default" w:ascii="Times New Roman" w:hAnsi="Times New Roman" w:eastAsia="仿宋_GB2312" w:cs="Times New Roman"/>
          <w:bCs/>
          <w:sz w:val="32"/>
          <w:szCs w:val="32"/>
        </w:rPr>
        <w:t>t/a以内。</w:t>
      </w:r>
    </w:p>
    <w:p w14:paraId="75B91E4D">
      <w:pPr>
        <w:keepNext w:val="0"/>
        <w:keepLines w:val="0"/>
        <w:pageBreakBefore w:val="0"/>
        <w:kinsoku/>
        <w:wordWrap/>
        <w:overflowPunct/>
        <w:topLinePunct w:val="0"/>
        <w:autoSpaceDE/>
        <w:autoSpaceDN/>
        <w:bidi w:val="0"/>
        <w:spacing w:line="600" w:lineRule="exact"/>
        <w:ind w:left="0" w:leftChars="0" w:firstLine="640" w:firstLineChars="200"/>
        <w:jc w:val="both"/>
        <w:rPr>
          <w:rStyle w:val="26"/>
          <w:rFonts w:hint="default" w:ascii="Times New Roman" w:hAnsi="Times New Roman" w:eastAsia="仿宋_GB2312" w:cs="Times New Roman"/>
        </w:rPr>
      </w:pPr>
      <w:r>
        <w:rPr>
          <w:rFonts w:hint="default" w:ascii="Times New Roman" w:hAnsi="Times New Roman" w:eastAsia="仿宋_GB2312" w:cs="Times New Roman"/>
          <w:bCs/>
          <w:color w:val="000000"/>
          <w:sz w:val="32"/>
          <w:szCs w:val="32"/>
        </w:rPr>
        <w:t>（十）</w:t>
      </w:r>
      <w:r>
        <w:rPr>
          <w:rFonts w:hint="default" w:ascii="Times New Roman" w:hAnsi="Times New Roman" w:eastAsia="仿宋_GB2312" w:cs="Times New Roman"/>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26"/>
          <w:rFonts w:hint="default" w:ascii="Times New Roman" w:hAnsi="Times New Roman" w:eastAsia="仿宋_GB2312" w:cs="Times New Roman"/>
        </w:rPr>
        <w:t>。</w:t>
      </w:r>
    </w:p>
    <w:p w14:paraId="18B8540D">
      <w:pPr>
        <w:pStyle w:val="2"/>
        <w:keepNext w:val="0"/>
        <w:keepLines w:val="0"/>
        <w:pageBreakBefore w:val="0"/>
        <w:kinsoku/>
        <w:wordWrap/>
        <w:overflowPunct/>
        <w:topLinePunct w:val="0"/>
        <w:autoSpaceDE/>
        <w:autoSpaceDN/>
        <w:bidi w:val="0"/>
        <w:spacing w:after="0"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执行配套建设的环境保护设施与主体项目同时设计、同时施工、同时投入使用的“三同时”制度，落实各项环境保护措施。项目建成后，须按规定程序申领排污许可证、实施竣工环境保护验收，验收通过后，方可正式投运。</w:t>
      </w:r>
    </w:p>
    <w:p w14:paraId="14818F94">
      <w:pPr>
        <w:pStyle w:val="2"/>
        <w:keepNext w:val="0"/>
        <w:keepLines w:val="0"/>
        <w:pageBreakBefore w:val="0"/>
        <w:kinsoku/>
        <w:wordWrap/>
        <w:overflowPunct/>
        <w:topLinePunct w:val="0"/>
        <w:autoSpaceDE/>
        <w:autoSpaceDN/>
        <w:bidi w:val="0"/>
        <w:spacing w:after="0"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14:paraId="189D3DD3">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highlight w:val="none"/>
        </w:rPr>
        <w:t>薛城</w:t>
      </w:r>
      <w:r>
        <w:rPr>
          <w:rFonts w:hint="default" w:ascii="Times New Roman" w:hAnsi="Times New Roman" w:eastAsia="仿宋_GB2312" w:cs="Times New Roman"/>
          <w:sz w:val="32"/>
          <w:szCs w:val="32"/>
        </w:rPr>
        <w:t>区生态环境保护综合执法大队、陶庄镇人民政府负责该项目建设及运营期间的环境保护监督检查工作。</w:t>
      </w:r>
    </w:p>
    <w:p w14:paraId="6B36DA71">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14:paraId="2E2A7679">
      <w:pPr>
        <w:pStyle w:val="15"/>
        <w:keepNext w:val="0"/>
        <w:keepLines w:val="0"/>
        <w:pageBreakBefore w:val="0"/>
        <w:kinsoku/>
        <w:wordWrap/>
        <w:overflowPunct/>
        <w:topLinePunct w:val="0"/>
        <w:autoSpaceDE/>
        <w:autoSpaceDN/>
        <w:bidi w:val="0"/>
        <w:spacing w:line="600" w:lineRule="exact"/>
        <w:ind w:left="0" w:leftChars="0" w:firstLine="0" w:firstLineChars="0"/>
        <w:rPr>
          <w:rFonts w:hint="default" w:ascii="Times New Roman" w:hAnsi="Times New Roman" w:eastAsia="仿宋_GB2312" w:cs="Times New Roman"/>
          <w:sz w:val="32"/>
          <w:szCs w:val="32"/>
        </w:rPr>
      </w:pPr>
    </w:p>
    <w:p w14:paraId="5C4ED72C">
      <w:pPr>
        <w:keepNext w:val="0"/>
        <w:keepLines w:val="0"/>
        <w:pageBreakBefore w:val="0"/>
        <w:kinsoku/>
        <w:wordWrap/>
        <w:overflowPunct/>
        <w:topLinePunct w:val="0"/>
        <w:autoSpaceDE/>
        <w:autoSpaceDN/>
        <w:bidi w:val="0"/>
        <w:spacing w:line="600" w:lineRule="exact"/>
        <w:ind w:left="0" w:leftChars="0" w:firstLine="5120" w:firstLineChars="1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14:paraId="6613FF86">
      <w:pPr>
        <w:rPr>
          <w:rFonts w:hint="default" w:ascii="Times New Roman" w:hAnsi="Times New Roman" w:cs="Times New Roman"/>
        </w:rPr>
      </w:pPr>
      <w:r>
        <w:rPr>
          <w:rFonts w:hint="default" w:ascii="Times New Roman" w:hAnsi="Times New Roman" w:cs="Times New Roman"/>
        </w:rPr>
        <w:br w:type="page"/>
      </w:r>
    </w:p>
    <w:p w14:paraId="4D56ADEA">
      <w:pPr>
        <w:spacing w:line="580" w:lineRule="exact"/>
        <w:rPr>
          <w:rFonts w:hint="default" w:ascii="Times New Roman" w:hAnsi="Times New Roman" w:eastAsia="仿宋_GB2312" w:cs="Times New Roman"/>
          <w:sz w:val="32"/>
          <w:szCs w:val="32"/>
        </w:rPr>
      </w:pPr>
    </w:p>
    <w:p w14:paraId="006931D9">
      <w:pPr>
        <w:spacing w:line="580" w:lineRule="exact"/>
        <w:rPr>
          <w:rFonts w:hint="default" w:ascii="Times New Roman" w:hAnsi="Times New Roman" w:eastAsia="仿宋_GB2312" w:cs="Times New Roman"/>
          <w:sz w:val="32"/>
          <w:szCs w:val="32"/>
        </w:rPr>
      </w:pPr>
    </w:p>
    <w:p w14:paraId="25D4F830">
      <w:pPr>
        <w:spacing w:line="580" w:lineRule="exact"/>
        <w:rPr>
          <w:rFonts w:hint="default" w:ascii="Times New Roman" w:hAnsi="Times New Roman" w:eastAsia="仿宋_GB2312" w:cs="Times New Roman"/>
          <w:sz w:val="32"/>
          <w:szCs w:val="32"/>
        </w:rPr>
      </w:pPr>
    </w:p>
    <w:p w14:paraId="79109BE2">
      <w:pPr>
        <w:spacing w:line="580" w:lineRule="exact"/>
        <w:rPr>
          <w:rFonts w:hint="default" w:ascii="Times New Roman" w:hAnsi="Times New Roman" w:eastAsia="仿宋_GB2312" w:cs="Times New Roman"/>
          <w:sz w:val="32"/>
          <w:szCs w:val="32"/>
        </w:rPr>
      </w:pPr>
    </w:p>
    <w:p w14:paraId="2994CB55">
      <w:pPr>
        <w:spacing w:line="580" w:lineRule="exact"/>
        <w:rPr>
          <w:rFonts w:hint="default" w:ascii="Times New Roman" w:hAnsi="Times New Roman" w:eastAsia="仿宋_GB2312" w:cs="Times New Roman"/>
          <w:sz w:val="32"/>
          <w:szCs w:val="32"/>
        </w:rPr>
      </w:pPr>
    </w:p>
    <w:p w14:paraId="71040B4E">
      <w:pPr>
        <w:spacing w:line="580" w:lineRule="exact"/>
        <w:rPr>
          <w:rFonts w:hint="default" w:ascii="Times New Roman" w:hAnsi="Times New Roman" w:eastAsia="仿宋_GB2312" w:cs="Times New Roman"/>
          <w:sz w:val="32"/>
          <w:szCs w:val="32"/>
        </w:rPr>
      </w:pPr>
    </w:p>
    <w:p w14:paraId="28D155E2">
      <w:pPr>
        <w:spacing w:line="580" w:lineRule="exact"/>
        <w:rPr>
          <w:rFonts w:hint="default" w:ascii="Times New Roman" w:hAnsi="Times New Roman" w:eastAsia="仿宋_GB2312" w:cs="Times New Roman"/>
          <w:sz w:val="32"/>
          <w:szCs w:val="32"/>
        </w:rPr>
      </w:pPr>
    </w:p>
    <w:p w14:paraId="3C0195FD">
      <w:pPr>
        <w:spacing w:line="580" w:lineRule="exact"/>
        <w:rPr>
          <w:rFonts w:hint="default" w:ascii="Times New Roman" w:hAnsi="Times New Roman" w:eastAsia="仿宋_GB2312" w:cs="Times New Roman"/>
          <w:sz w:val="32"/>
          <w:szCs w:val="32"/>
        </w:rPr>
      </w:pPr>
    </w:p>
    <w:p w14:paraId="2A906CFF">
      <w:pPr>
        <w:spacing w:line="580" w:lineRule="exact"/>
        <w:rPr>
          <w:rFonts w:hint="default" w:ascii="Times New Roman" w:hAnsi="Times New Roman" w:eastAsia="仿宋_GB2312" w:cs="Times New Roman"/>
          <w:sz w:val="32"/>
          <w:szCs w:val="32"/>
        </w:rPr>
      </w:pPr>
    </w:p>
    <w:p w14:paraId="2D64D315">
      <w:pPr>
        <w:spacing w:line="580" w:lineRule="exact"/>
        <w:rPr>
          <w:rFonts w:hint="default" w:ascii="Times New Roman" w:hAnsi="Times New Roman" w:eastAsia="仿宋_GB2312" w:cs="Times New Roman"/>
          <w:sz w:val="32"/>
          <w:szCs w:val="32"/>
        </w:rPr>
      </w:pPr>
    </w:p>
    <w:p w14:paraId="013A8754">
      <w:pPr>
        <w:spacing w:line="580" w:lineRule="exact"/>
        <w:rPr>
          <w:rFonts w:hint="default" w:ascii="Times New Roman" w:hAnsi="Times New Roman" w:eastAsia="仿宋_GB2312" w:cs="Times New Roman"/>
          <w:sz w:val="32"/>
          <w:szCs w:val="32"/>
        </w:rPr>
      </w:pPr>
    </w:p>
    <w:p w14:paraId="39EBC2EA">
      <w:pPr>
        <w:spacing w:line="580" w:lineRule="exact"/>
        <w:rPr>
          <w:rFonts w:hint="default" w:ascii="Times New Roman" w:hAnsi="Times New Roman" w:eastAsia="仿宋_GB2312" w:cs="Times New Roman"/>
          <w:sz w:val="32"/>
          <w:szCs w:val="32"/>
        </w:rPr>
      </w:pPr>
    </w:p>
    <w:p w14:paraId="1AC8FB92">
      <w:pPr>
        <w:spacing w:line="580" w:lineRule="exact"/>
        <w:rPr>
          <w:rFonts w:hint="default" w:ascii="Times New Roman" w:hAnsi="Times New Roman" w:eastAsia="仿宋_GB2312" w:cs="Times New Roman"/>
          <w:sz w:val="32"/>
          <w:szCs w:val="32"/>
        </w:rPr>
      </w:pPr>
    </w:p>
    <w:p w14:paraId="39DDCBA5">
      <w:pPr>
        <w:spacing w:line="580" w:lineRule="exact"/>
        <w:rPr>
          <w:rFonts w:hint="default" w:ascii="Times New Roman" w:hAnsi="Times New Roman" w:eastAsia="仿宋_GB2312" w:cs="Times New Roman"/>
          <w:sz w:val="32"/>
          <w:szCs w:val="32"/>
        </w:rPr>
      </w:pPr>
    </w:p>
    <w:p w14:paraId="69B62A07">
      <w:pPr>
        <w:spacing w:line="580" w:lineRule="exact"/>
        <w:rPr>
          <w:rFonts w:hint="default" w:ascii="Times New Roman" w:hAnsi="Times New Roman" w:eastAsia="仿宋_GB2312" w:cs="Times New Roman"/>
          <w:sz w:val="32"/>
          <w:szCs w:val="32"/>
        </w:rPr>
      </w:pPr>
    </w:p>
    <w:p w14:paraId="1ED378BD">
      <w:pPr>
        <w:spacing w:line="580" w:lineRule="exact"/>
        <w:rPr>
          <w:rFonts w:hint="default" w:ascii="Times New Roman" w:hAnsi="Times New Roman" w:eastAsia="仿宋_GB2312" w:cs="Times New Roman"/>
          <w:sz w:val="32"/>
          <w:szCs w:val="32"/>
        </w:rPr>
      </w:pPr>
    </w:p>
    <w:p w14:paraId="054F81F2">
      <w:pPr>
        <w:spacing w:line="580" w:lineRule="exact"/>
        <w:rPr>
          <w:rFonts w:hint="default" w:ascii="Times New Roman" w:hAnsi="Times New Roman" w:eastAsia="仿宋_GB2312" w:cs="Times New Roman"/>
          <w:sz w:val="32"/>
          <w:szCs w:val="32"/>
        </w:rPr>
      </w:pPr>
    </w:p>
    <w:p w14:paraId="2E820EA4">
      <w:pPr>
        <w:spacing w:line="580" w:lineRule="exact"/>
        <w:rPr>
          <w:rFonts w:hint="default" w:ascii="Times New Roman" w:hAnsi="Times New Roman" w:eastAsia="仿宋_GB2312" w:cs="Times New Roman"/>
          <w:sz w:val="32"/>
          <w:szCs w:val="32"/>
        </w:rPr>
      </w:pPr>
    </w:p>
    <w:p w14:paraId="33D87AA1">
      <w:pPr>
        <w:spacing w:line="580" w:lineRule="exact"/>
        <w:rPr>
          <w:rFonts w:hint="default" w:ascii="Times New Roman" w:hAnsi="Times New Roman" w:eastAsia="仿宋_GB2312" w:cs="Times New Roman"/>
          <w:sz w:val="32"/>
          <w:szCs w:val="32"/>
        </w:rPr>
      </w:pPr>
    </w:p>
    <w:p w14:paraId="4D339916">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主题词：环保  环境影响评价  报告表  批复</w:t>
      </w:r>
    </w:p>
    <w:p w14:paraId="327A0409">
      <w:pPr>
        <w:pStyle w:val="5"/>
        <w:widowControl/>
        <w:spacing w:beforeAutospacing="0" w:afterAutospacing="0" w:line="580" w:lineRule="exact"/>
        <w:rPr>
          <w:rFonts w:hint="default" w:ascii="Times New Roman" w:hAnsi="Times New Roman" w:eastAsia="仿宋_GB2312" w:cs="Times New Roman"/>
          <w:b w:val="0"/>
          <w:w w:val="95"/>
          <w:sz w:val="32"/>
          <w:szCs w:val="32"/>
          <w:lang w:val="en-US" w:eastAsia="zh-CN"/>
        </w:rPr>
      </w:pPr>
      <w:r>
        <w:rPr>
          <w:rFonts w:hint="default" w:ascii="Times New Roman" w:hAnsi="Times New Roman" w:eastAsia="仿宋_GB2312" w:cs="Times New Roman"/>
          <w:b w:val="0"/>
          <w:w w:val="95"/>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59264;mso-width-relative:page;mso-height-relative:page;" filled="f" stroked="t" coordsize="21600,21600" o:gfxdata="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&#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Kec10gAAAAUBAAAPAAAAAAAAAAEAIAAAACIAAABk&#10;cnMvZG93bnJldi54bWxQSwECFAAUAAAACACHTuJA46gnWdMBAADOAwAADgAAAAAAAAABACAAAAAh&#10;AQAAZHJzL2Uyb0RvYy54bWxQSwUGAAAAAAYABgBZAQAAZg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w w:val="95"/>
          <w:sz w:val="32"/>
          <w:szCs w:val="32"/>
        </w:rPr>
        <w:t>抄 送：薛城区生态环境保护综合执法大队、薛城区应急管理局、</w:t>
      </w:r>
      <w:r>
        <w:rPr>
          <w:rFonts w:hint="eastAsia" w:ascii="Times New Roman" w:hAnsi="Times New Roman" w:eastAsia="仿宋_GB2312" w:cs="Times New Roman"/>
          <w:b w:val="0"/>
          <w:w w:val="95"/>
          <w:sz w:val="32"/>
          <w:szCs w:val="32"/>
          <w:lang w:val="en-US" w:eastAsia="zh-CN"/>
        </w:rPr>
        <w:t>中霖环保科技（枣庄）有限公司</w:t>
      </w:r>
    </w:p>
    <w:p w14:paraId="4D9EC6D2">
      <w:pPr>
        <w:spacing w:line="580" w:lineRule="exact"/>
        <w:rPr>
          <w:rFonts w:hint="default" w:ascii="Times New Roman" w:hAnsi="Times New Roman" w:eastAsia="仿宋_GB2312" w:cs="Times New Roman"/>
          <w:w w:val="95"/>
          <w:sz w:val="32"/>
          <w:szCs w:val="32"/>
        </w:rPr>
      </w:pPr>
      <w:r>
        <w:rPr>
          <w:rFonts w:hint="default" w:ascii="Times New Roman" w:hAnsi="Times New Roman" w:eastAsia="仿宋_GB2312" w:cs="Times New Roman"/>
          <w:w w:val="95"/>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gTQEDQAAAABAEAAA8AAAAAAAAAAQAgAAAAIgAAAGRy&#10;cy9kb3ducmV2LnhtbFBLAQIUABQAAAAIAIdO4kB7BofX1AEAANADAAAOAAAAAAAAAAEAIAAAAB8B&#10;AABkcnMvZTJvRG9jLnhtbFBLBQYAAAAABgAGAFkBAABl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w w:val="95"/>
          <w:sz w:val="32"/>
          <w:szCs w:val="32"/>
        </w:rPr>
        <w:t>枣庄市生态环境局薛城分局办公室 2025年</w:t>
      </w:r>
      <w:r>
        <w:rPr>
          <w:rFonts w:hint="eastAsia" w:ascii="Times New Roman" w:hAnsi="Times New Roman" w:eastAsia="仿宋_GB2312" w:cs="Times New Roman"/>
          <w:w w:val="95"/>
          <w:sz w:val="32"/>
          <w:szCs w:val="32"/>
          <w:lang w:val="en-US" w:eastAsia="zh-CN"/>
        </w:rPr>
        <w:t>10</w:t>
      </w:r>
      <w:r>
        <w:rPr>
          <w:rFonts w:hint="default" w:ascii="Times New Roman" w:hAnsi="Times New Roman" w:eastAsia="仿宋_GB2312" w:cs="Times New Roman"/>
          <w:w w:val="95"/>
          <w:sz w:val="32"/>
          <w:szCs w:val="32"/>
        </w:rPr>
        <w:t>月</w:t>
      </w:r>
      <w:r>
        <w:rPr>
          <w:rFonts w:hint="eastAsia" w:ascii="Times New Roman" w:hAnsi="Times New Roman" w:eastAsia="仿宋_GB2312" w:cs="Times New Roman"/>
          <w:w w:val="95"/>
          <w:sz w:val="32"/>
          <w:szCs w:val="32"/>
          <w:lang w:val="en-US" w:eastAsia="zh-CN"/>
        </w:rPr>
        <w:t>10</w:t>
      </w:r>
      <w:bookmarkStart w:id="0" w:name="_GoBack"/>
      <w:bookmarkEnd w:id="0"/>
      <w:r>
        <w:rPr>
          <w:rFonts w:hint="default" w:ascii="Times New Roman" w:hAnsi="Times New Roman" w:eastAsia="仿宋_GB2312" w:cs="Times New Roman"/>
          <w:w w:val="95"/>
          <w:sz w:val="32"/>
          <w:szCs w:val="32"/>
        </w:rPr>
        <w:t>日 打印</w:t>
      </w:r>
      <w:r>
        <w:rPr>
          <w:rFonts w:hint="eastAsia" w:ascii="Times New Roman" w:hAnsi="Times New Roman" w:eastAsia="仿宋_GB2312" w:cs="Times New Roman"/>
          <w:w w:val="95"/>
          <w:sz w:val="32"/>
          <w:szCs w:val="32"/>
          <w:lang w:val="en-US" w:eastAsia="zh-CN"/>
        </w:rPr>
        <w:t>7</w:t>
      </w:r>
      <w:r>
        <w:rPr>
          <w:rFonts w:hint="default" w:ascii="Times New Roman" w:hAnsi="Times New Roman" w:eastAsia="仿宋_GB2312" w:cs="Times New Roman"/>
          <w:w w:val="95"/>
          <w:sz w:val="32"/>
          <w:szCs w:val="32"/>
        </w:rPr>
        <w:t>份</w:t>
      </w:r>
    </w:p>
    <w:sectPr>
      <w:footerReference r:id="rId3" w:type="default"/>
      <w:pgSz w:w="11906" w:h="16838"/>
      <w:pgMar w:top="1701" w:right="1701" w:bottom="1701" w:left="1701"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04AA">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5265C">
                          <w:pPr>
                            <w:pStyle w:val="1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F5265C">
                    <w:pPr>
                      <w:pStyle w:val="1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3A71D"/>
    <w:multiLevelType w:val="singleLevel"/>
    <w:tmpl w:val="A5D3A71D"/>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jk4MzJlNzMyNjY2MWY1OTQzOGQ0OTc1ZTY1MDUifQ=="/>
  </w:docVars>
  <w:rsids>
    <w:rsidRoot w:val="390515EE"/>
    <w:rsid w:val="00033204"/>
    <w:rsid w:val="002410F1"/>
    <w:rsid w:val="003A4DB8"/>
    <w:rsid w:val="004057AD"/>
    <w:rsid w:val="005C2385"/>
    <w:rsid w:val="00813457"/>
    <w:rsid w:val="00820C3B"/>
    <w:rsid w:val="008413E1"/>
    <w:rsid w:val="00887E11"/>
    <w:rsid w:val="00B133B4"/>
    <w:rsid w:val="00BB5951"/>
    <w:rsid w:val="00BC101E"/>
    <w:rsid w:val="00E21954"/>
    <w:rsid w:val="01161381"/>
    <w:rsid w:val="012832B8"/>
    <w:rsid w:val="0167398B"/>
    <w:rsid w:val="024B7873"/>
    <w:rsid w:val="02526DB7"/>
    <w:rsid w:val="027F090F"/>
    <w:rsid w:val="03320CA7"/>
    <w:rsid w:val="03327FC8"/>
    <w:rsid w:val="03D746CC"/>
    <w:rsid w:val="04074FB1"/>
    <w:rsid w:val="040F2FA9"/>
    <w:rsid w:val="043F474B"/>
    <w:rsid w:val="0560706F"/>
    <w:rsid w:val="05D24F9A"/>
    <w:rsid w:val="06FC6923"/>
    <w:rsid w:val="07E86EA8"/>
    <w:rsid w:val="096D58B6"/>
    <w:rsid w:val="09975029"/>
    <w:rsid w:val="0A1C108A"/>
    <w:rsid w:val="0C8353F1"/>
    <w:rsid w:val="0DA516C5"/>
    <w:rsid w:val="0DAB2E51"/>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83C2926"/>
    <w:rsid w:val="1912647A"/>
    <w:rsid w:val="19792055"/>
    <w:rsid w:val="19812BA0"/>
    <w:rsid w:val="1A0C7E93"/>
    <w:rsid w:val="1B574618"/>
    <w:rsid w:val="1C18466F"/>
    <w:rsid w:val="1D565882"/>
    <w:rsid w:val="1E0C793C"/>
    <w:rsid w:val="1F2F1715"/>
    <w:rsid w:val="204F138A"/>
    <w:rsid w:val="209C699B"/>
    <w:rsid w:val="21132D8F"/>
    <w:rsid w:val="21210BE4"/>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FEA73B1"/>
    <w:rsid w:val="30F229C1"/>
    <w:rsid w:val="311A5A74"/>
    <w:rsid w:val="334E5EA9"/>
    <w:rsid w:val="339064C2"/>
    <w:rsid w:val="345710F9"/>
    <w:rsid w:val="37144DE7"/>
    <w:rsid w:val="373C4996"/>
    <w:rsid w:val="390515EE"/>
    <w:rsid w:val="3A9B7C26"/>
    <w:rsid w:val="3ACE7FFB"/>
    <w:rsid w:val="3B027CA5"/>
    <w:rsid w:val="3B497682"/>
    <w:rsid w:val="3C2459F9"/>
    <w:rsid w:val="3D791D75"/>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B7BB53"/>
    <w:rsid w:val="4BD05255"/>
    <w:rsid w:val="4C331E97"/>
    <w:rsid w:val="4C46376A"/>
    <w:rsid w:val="4C465518"/>
    <w:rsid w:val="4C505F95"/>
    <w:rsid w:val="4D4B1038"/>
    <w:rsid w:val="4E5B5C63"/>
    <w:rsid w:val="50175FC5"/>
    <w:rsid w:val="50795EBC"/>
    <w:rsid w:val="50964CC0"/>
    <w:rsid w:val="509E1DC6"/>
    <w:rsid w:val="5160707C"/>
    <w:rsid w:val="51676C37"/>
    <w:rsid w:val="51B178D7"/>
    <w:rsid w:val="51ED53F0"/>
    <w:rsid w:val="53C438F2"/>
    <w:rsid w:val="547C241E"/>
    <w:rsid w:val="54F2623D"/>
    <w:rsid w:val="5591373D"/>
    <w:rsid w:val="56116B96"/>
    <w:rsid w:val="56680EAC"/>
    <w:rsid w:val="57A53A3A"/>
    <w:rsid w:val="583B7EFB"/>
    <w:rsid w:val="585D2567"/>
    <w:rsid w:val="59B83EF9"/>
    <w:rsid w:val="5A025174"/>
    <w:rsid w:val="5ACB7C5C"/>
    <w:rsid w:val="5BEC62F7"/>
    <w:rsid w:val="5CAE15E3"/>
    <w:rsid w:val="5DF254FF"/>
    <w:rsid w:val="5DF5284C"/>
    <w:rsid w:val="5E2EA2A2"/>
    <w:rsid w:val="5E5F0DE7"/>
    <w:rsid w:val="5F04520B"/>
    <w:rsid w:val="5F7FD845"/>
    <w:rsid w:val="600A6B30"/>
    <w:rsid w:val="61AD1BC1"/>
    <w:rsid w:val="620F48D2"/>
    <w:rsid w:val="626F711E"/>
    <w:rsid w:val="62816E52"/>
    <w:rsid w:val="62A82630"/>
    <w:rsid w:val="630006BE"/>
    <w:rsid w:val="63DF02D4"/>
    <w:rsid w:val="64485E79"/>
    <w:rsid w:val="64CE2822"/>
    <w:rsid w:val="64D274A5"/>
    <w:rsid w:val="659D21F5"/>
    <w:rsid w:val="65C729A5"/>
    <w:rsid w:val="6764121C"/>
    <w:rsid w:val="679B2764"/>
    <w:rsid w:val="685F3791"/>
    <w:rsid w:val="68B65AA7"/>
    <w:rsid w:val="69E20B7D"/>
    <w:rsid w:val="6B7F70CD"/>
    <w:rsid w:val="6B8A5576"/>
    <w:rsid w:val="6BEE5558"/>
    <w:rsid w:val="6D437B25"/>
    <w:rsid w:val="6D8F2D6B"/>
    <w:rsid w:val="6DAA54AF"/>
    <w:rsid w:val="6F742218"/>
    <w:rsid w:val="70497201"/>
    <w:rsid w:val="70EC24B1"/>
    <w:rsid w:val="710027E3"/>
    <w:rsid w:val="714D0F73"/>
    <w:rsid w:val="72457E9C"/>
    <w:rsid w:val="72BB015E"/>
    <w:rsid w:val="7356678C"/>
    <w:rsid w:val="73764714"/>
    <w:rsid w:val="743870BF"/>
    <w:rsid w:val="743B50B2"/>
    <w:rsid w:val="748344DC"/>
    <w:rsid w:val="749D7B1B"/>
    <w:rsid w:val="74B861AA"/>
    <w:rsid w:val="75134281"/>
    <w:rsid w:val="75B94177"/>
    <w:rsid w:val="76E64F59"/>
    <w:rsid w:val="78341EC3"/>
    <w:rsid w:val="786F17CF"/>
    <w:rsid w:val="79167E9C"/>
    <w:rsid w:val="7937698E"/>
    <w:rsid w:val="79A731EA"/>
    <w:rsid w:val="7A2C45AA"/>
    <w:rsid w:val="7A487219"/>
    <w:rsid w:val="7BF56294"/>
    <w:rsid w:val="7D3D00ED"/>
    <w:rsid w:val="7F4B3B43"/>
    <w:rsid w:val="7F7F76FE"/>
    <w:rsid w:val="7FFF6CF1"/>
    <w:rsid w:val="99BE9CA9"/>
    <w:rsid w:val="AEA75CBA"/>
    <w:rsid w:val="AFEAB047"/>
    <w:rsid w:val="CDFECCB1"/>
    <w:rsid w:val="DFFF0EF1"/>
    <w:rsid w:val="EBBF1763"/>
    <w:rsid w:val="EFBB00C2"/>
    <w:rsid w:val="F69F5A86"/>
    <w:rsid w:val="F6CF6AD5"/>
    <w:rsid w:val="F9FBCF3D"/>
    <w:rsid w:val="FEFCF73C"/>
    <w:rsid w:val="FFDFD662"/>
    <w:rsid w:val="FFF3468A"/>
    <w:rsid w:val="FFFEE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6">
    <w:name w:val="heading 4"/>
    <w:basedOn w:val="1"/>
    <w:next w:val="1"/>
    <w:link w:val="31"/>
    <w:semiHidden/>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rPr>
  </w:style>
  <w:style w:type="paragraph" w:styleId="3">
    <w:name w:val="Body Text"/>
    <w:basedOn w:val="1"/>
    <w:next w:val="4"/>
    <w:qFormat/>
    <w:uiPriority w:val="0"/>
    <w:pPr>
      <w:spacing w:after="120"/>
    </w:pPr>
  </w:style>
  <w:style w:type="paragraph" w:styleId="4">
    <w:name w:val="List Bullet 5"/>
    <w:basedOn w:val="1"/>
    <w:qFormat/>
    <w:uiPriority w:val="0"/>
    <w:pPr>
      <w:numPr>
        <w:ilvl w:val="0"/>
        <w:numId w:val="1"/>
      </w:numPr>
    </w:pPr>
  </w:style>
  <w:style w:type="paragraph" w:styleId="7">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8">
    <w:name w:val="annotation text"/>
    <w:basedOn w:val="1"/>
    <w:semiHidden/>
    <w:qFormat/>
    <w:uiPriority w:val="0"/>
    <w:pPr>
      <w:jc w:val="left"/>
    </w:p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UserStyle_8"/>
    <w:basedOn w:val="13"/>
    <w:qFormat/>
    <w:uiPriority w:val="0"/>
    <w:pPr>
      <w:spacing w:line="240" w:lineRule="auto"/>
      <w:ind w:right="-140" w:rightChars="-50" w:firstLine="1653" w:firstLineChars="588"/>
    </w:pPr>
    <w:rPr>
      <w:b/>
      <w:bCs/>
    </w:rPr>
  </w:style>
  <w:style w:type="paragraph" w:customStyle="1" w:styleId="13">
    <w:name w:val="UserStyle_9"/>
    <w:basedOn w:val="1"/>
    <w:next w:val="1"/>
    <w:qFormat/>
    <w:uiPriority w:val="0"/>
    <w:pPr>
      <w:spacing w:line="480" w:lineRule="atLeast"/>
      <w:textAlignment w:val="baseline"/>
    </w:pPr>
    <w:rPr>
      <w:rFonts w:ascii="宋体" w:hAnsi="Tms Rmn"/>
      <w:kern w:val="0"/>
      <w:sz w:val="28"/>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5">
    <w:name w:val="Body Text First Indent 2"/>
    <w:basedOn w:val="9"/>
    <w:qFormat/>
    <w:uiPriority w:val="0"/>
    <w:pPr>
      <w:ind w:firstLine="420"/>
    </w:p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Date1"/>
    <w:basedOn w:val="1"/>
    <w:next w:val="1"/>
    <w:qFormat/>
    <w:uiPriority w:val="0"/>
    <w:rPr>
      <w:szCs w:val="20"/>
    </w:rPr>
  </w:style>
  <w:style w:type="paragraph" w:customStyle="1" w:styleId="22">
    <w:name w:val="正文首行缩进 21"/>
    <w:basedOn w:val="23"/>
    <w:next w:val="1"/>
    <w:qFormat/>
    <w:uiPriority w:val="0"/>
    <w:pPr>
      <w:widowControl/>
      <w:ind w:firstLine="420" w:firstLineChars="200"/>
      <w:jc w:val="left"/>
    </w:pPr>
  </w:style>
  <w:style w:type="paragraph" w:customStyle="1" w:styleId="23">
    <w:name w:val="正文文本缩进1"/>
    <w:basedOn w:val="1"/>
    <w:next w:val="7"/>
    <w:qFormat/>
    <w:uiPriority w:val="0"/>
    <w:pPr>
      <w:spacing w:after="120"/>
      <w:ind w:left="420" w:leftChars="200"/>
    </w:pPr>
    <w:rPr>
      <w:rFonts w:hint="eastAsia"/>
    </w:rPr>
  </w:style>
  <w:style w:type="paragraph" w:customStyle="1" w:styleId="24">
    <w:name w:val="报告书正文样式1"/>
    <w:basedOn w:val="25"/>
    <w:qFormat/>
    <w:uiPriority w:val="0"/>
    <w:pPr>
      <w:spacing w:line="360" w:lineRule="auto"/>
    </w:pPr>
    <w:rPr>
      <w:rFonts w:ascii="Arial" w:hAnsi="Arial" w:cs="Arial"/>
      <w:szCs w:val="24"/>
    </w:rPr>
  </w:style>
  <w:style w:type="paragraph" w:customStyle="1" w:styleId="25">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6">
    <w:name w:val="NormalCharacter"/>
    <w:qFormat/>
    <w:uiPriority w:val="0"/>
    <w:rPr>
      <w:kern w:val="2"/>
      <w:sz w:val="32"/>
      <w:szCs w:val="32"/>
      <w:lang w:val="en-US" w:eastAsia="zh-CN" w:bidi="ar-SA"/>
    </w:rPr>
  </w:style>
  <w:style w:type="paragraph" w:customStyle="1" w:styleId="27">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28">
    <w:name w:val="li_正文"/>
    <w:basedOn w:val="1"/>
    <w:qFormat/>
    <w:uiPriority w:val="0"/>
    <w:pPr>
      <w:adjustRightInd w:val="0"/>
      <w:snapToGrid w:val="0"/>
      <w:spacing w:line="360" w:lineRule="auto"/>
      <w:ind w:firstLine="200" w:firstLineChars="200"/>
      <w:jc w:val="left"/>
    </w:pPr>
    <w:rPr>
      <w:rFonts w:ascii="宋体"/>
      <w:sz w:val="24"/>
      <w:szCs w:val="28"/>
    </w:rPr>
  </w:style>
  <w:style w:type="paragraph" w:customStyle="1" w:styleId="29">
    <w:name w:val="Char"/>
    <w:basedOn w:val="1"/>
    <w:qFormat/>
    <w:uiPriority w:val="0"/>
    <w:rPr>
      <w:rFonts w:ascii="Tahoma" w:hAnsi="Tahoma"/>
      <w:sz w:val="24"/>
    </w:rPr>
  </w:style>
  <w:style w:type="character" w:customStyle="1" w:styleId="30">
    <w:name w:val="fontstyle01"/>
    <w:qFormat/>
    <w:uiPriority w:val="0"/>
    <w:rPr>
      <w:rFonts w:ascii="华文中宋" w:hAnsi="华文中宋" w:eastAsia="华文中宋" w:cs="华文中宋"/>
      <w:color w:val="000000"/>
      <w:sz w:val="32"/>
      <w:szCs w:val="32"/>
    </w:rPr>
  </w:style>
  <w:style w:type="character" w:customStyle="1" w:styleId="31">
    <w:name w:val="标题 4 字符"/>
    <w:link w:val="6"/>
    <w:qFormat/>
    <w:uiPriority w:val="0"/>
    <w:rPr>
      <w:rFonts w:ascii="Arial" w:hAnsi="Arial" w:eastAsia="黑体"/>
      <w:b/>
      <w:sz w:val="28"/>
    </w:rPr>
  </w:style>
  <w:style w:type="character" w:customStyle="1" w:styleId="32">
    <w:name w:val="正文何昌泽 Char Char"/>
    <w:link w:val="33"/>
    <w:qFormat/>
    <w:uiPriority w:val="0"/>
    <w:rPr>
      <w:rFonts w:ascii="Calibri" w:hAnsi="Calibri"/>
      <w:sz w:val="24"/>
    </w:rPr>
  </w:style>
  <w:style w:type="paragraph" w:customStyle="1" w:styleId="33">
    <w:name w:val="正文何昌泽"/>
    <w:basedOn w:val="1"/>
    <w:link w:val="32"/>
    <w:qFormat/>
    <w:uiPriority w:val="0"/>
    <w:pPr>
      <w:adjustRightInd w:val="0"/>
      <w:snapToGrid w:val="0"/>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2055</Words>
  <Characters>2179</Characters>
  <Lines>17</Lines>
  <Paragraphs>4</Paragraphs>
  <TotalTime>664</TotalTime>
  <ScaleCrop>false</ScaleCrop>
  <LinksUpToDate>false</LinksUpToDate>
  <CharactersWithSpaces>2196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2023-02-27T17:52:00Z</dcterms:created>
  <dc:creator>梁靚小靚</dc:creator>
  <cp:lastModifiedBy>张子墨</cp:lastModifiedBy>
  <cp:lastPrinted>2025-10-10T01:19:22Z</cp:lastPrinted>
  <dcterms:modified xsi:type="dcterms:W3CDTF">2025-10-10T07:59:25Z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2F2AB0B228184272ABDDE988026D7871_13</vt:lpwstr>
  </property>
  <property fmtid="{D5CDD505-2E9C-101B-9397-08002B2CF9AE}" pid="4" name="KSOTemplateDocerSaveRecord">
    <vt:lpwstr>eyJoZGlkIjoiYmMyYmJkNjg5ZWY1MDNkMjIwOGE3NGI2MWRlZWNjMjEiLCJ1c2VySWQiOiIyMDIxNjc3OTAifQ==</vt:lpwstr>
  </property>
</Properties>
</file>