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3014">
      <w:pPr>
        <w:pStyle w:val="10"/>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hint="eastAsia" w:ascii="Times New Roman" w:hAnsi="Times New Roman" w:eastAsia="仿宋" w:cs="Times New Roman"/>
          <w:b/>
          <w:bCs/>
          <w:color w:val="000000"/>
          <w:sz w:val="32"/>
          <w:szCs w:val="32"/>
          <w:lang w:val="en-US" w:eastAsia="zh-CN"/>
        </w:rPr>
      </w:pPr>
      <w:r>
        <w:rPr>
          <w:rFonts w:hint="eastAsia" w:ascii="Times New Roman" w:hAnsi="Times New Roman" w:eastAsia="仿宋" w:cs="Times New Roman"/>
          <w:b/>
          <w:bCs/>
          <w:color w:val="000000"/>
          <w:sz w:val="32"/>
          <w:szCs w:val="32"/>
          <w:lang w:val="en-US" w:eastAsia="zh-CN"/>
        </w:rPr>
        <w:t xml:space="preserve"> </w:t>
      </w:r>
    </w:p>
    <w:p w14:paraId="5179FA8D">
      <w:pPr>
        <w:pStyle w:val="10"/>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ascii="Times New Roman" w:hAnsi="Times New Roman" w:eastAsia="仿宋" w:cs="Times New Roman"/>
          <w:b/>
          <w:bCs/>
          <w:color w:val="000000"/>
          <w:sz w:val="32"/>
          <w:szCs w:val="32"/>
        </w:rPr>
      </w:pPr>
    </w:p>
    <w:p w14:paraId="1621FFA7">
      <w:pPr>
        <w:pStyle w:val="10"/>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ascii="Times New Roman" w:hAnsi="Times New Roman" w:eastAsia="仿宋" w:cs="Times New Roman"/>
          <w:b/>
          <w:bCs/>
          <w:color w:val="000000"/>
          <w:sz w:val="32"/>
          <w:szCs w:val="32"/>
        </w:rPr>
      </w:pPr>
    </w:p>
    <w:p w14:paraId="4E6846E0">
      <w:pPr>
        <w:pStyle w:val="10"/>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ascii="Times New Roman" w:hAnsi="Times New Roman" w:eastAsia="仿宋" w:cs="Times New Roman"/>
          <w:b/>
          <w:bCs/>
          <w:color w:val="000000"/>
          <w:sz w:val="32"/>
          <w:szCs w:val="32"/>
        </w:rPr>
      </w:pPr>
    </w:p>
    <w:p w14:paraId="2D3FD69E">
      <w:pPr>
        <w:pStyle w:val="10"/>
        <w:keepNext w:val="0"/>
        <w:keepLines w:val="0"/>
        <w:pageBreakBefore w:val="0"/>
        <w:kinsoku/>
        <w:wordWrap/>
        <w:overflowPunct/>
        <w:topLinePunct w:val="0"/>
        <w:autoSpaceDE/>
        <w:autoSpaceDN/>
        <w:bidi w:val="0"/>
        <w:spacing w:before="0" w:beforeAutospacing="0" w:after="0" w:afterAutospacing="0" w:line="600" w:lineRule="exact"/>
        <w:ind w:left="0" w:leftChars="0"/>
        <w:jc w:val="center"/>
        <w:rPr>
          <w:rFonts w:ascii="Times New Roman" w:hAnsi="Times New Roman" w:eastAsia="仿宋" w:cs="Times New Roman"/>
          <w:b/>
          <w:bCs/>
          <w:color w:val="000000"/>
          <w:sz w:val="32"/>
          <w:szCs w:val="32"/>
        </w:rPr>
      </w:pPr>
      <w:bookmarkStart w:id="0" w:name="_GoBack"/>
      <w:bookmarkEnd w:id="0"/>
    </w:p>
    <w:p w14:paraId="063EC63F">
      <w:pPr>
        <w:pStyle w:val="10"/>
        <w:keepNext w:val="0"/>
        <w:keepLines w:val="0"/>
        <w:pageBreakBefore w:val="0"/>
        <w:kinsoku/>
        <w:wordWrap/>
        <w:overflowPunct/>
        <w:topLinePunct w:val="0"/>
        <w:autoSpaceDE/>
        <w:autoSpaceDN/>
        <w:bidi w:val="0"/>
        <w:spacing w:before="0" w:beforeAutospacing="0" w:after="0" w:afterAutospacing="0" w:line="600" w:lineRule="exact"/>
        <w:ind w:left="0" w:leftChars="0"/>
        <w:jc w:val="both"/>
        <w:rPr>
          <w:rFonts w:ascii="Times New Roman" w:hAnsi="Times New Roman" w:eastAsia="仿宋" w:cs="Times New Roman"/>
          <w:b/>
          <w:bCs/>
          <w:color w:val="000000"/>
          <w:sz w:val="32"/>
          <w:szCs w:val="32"/>
        </w:rPr>
      </w:pPr>
    </w:p>
    <w:p w14:paraId="4C4E507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lang w:eastAsia="zh-CN"/>
        </w:rPr>
        <w:t>枣</w:t>
      </w:r>
      <w:r>
        <w:rPr>
          <w:rFonts w:hint="default" w:ascii="Times New Roman" w:hAnsi="Times New Roman" w:eastAsia="仿宋_GB2312" w:cs="Times New Roman"/>
          <w:b w:val="0"/>
          <w:bCs w:val="0"/>
          <w:color w:val="000000"/>
          <w:sz w:val="32"/>
          <w:szCs w:val="32"/>
        </w:rPr>
        <w:t>环</w:t>
      </w:r>
      <w:r>
        <w:rPr>
          <w:rFonts w:hint="default" w:ascii="Times New Roman" w:hAnsi="Times New Roman" w:eastAsia="仿宋_GB2312" w:cs="Times New Roman"/>
          <w:b w:val="0"/>
          <w:bCs w:val="0"/>
          <w:color w:val="000000"/>
          <w:sz w:val="32"/>
          <w:szCs w:val="32"/>
          <w:lang w:eastAsia="zh-CN"/>
        </w:rPr>
        <w:t>薛</w:t>
      </w:r>
      <w:r>
        <w:rPr>
          <w:rFonts w:hint="default" w:ascii="Times New Roman" w:hAnsi="Times New Roman" w:eastAsia="仿宋_GB2312" w:cs="Times New Roman"/>
          <w:b w:val="0"/>
          <w:bCs w:val="0"/>
          <w:color w:val="000000"/>
          <w:sz w:val="32"/>
          <w:szCs w:val="32"/>
        </w:rPr>
        <w:t>审字</w:t>
      </w:r>
      <w:r>
        <w:rPr>
          <w:rFonts w:hint="default" w:ascii="Times New Roman" w:hAnsi="Times New Roman" w:eastAsia="仿宋_GB2312" w:cs="Times New Roman"/>
          <w:b w:val="0"/>
          <w:bCs w:val="0"/>
          <w:color w:val="000000"/>
          <w:sz w:val="32"/>
          <w:szCs w:val="32"/>
          <w:highlight w:val="none"/>
        </w:rPr>
        <w:t>〔20</w:t>
      </w:r>
      <w:r>
        <w:rPr>
          <w:rFonts w:hint="default" w:ascii="Times New Roman" w:hAnsi="Times New Roman" w:eastAsia="仿宋_GB2312" w:cs="Times New Roman"/>
          <w:b w:val="0"/>
          <w:bCs w:val="0"/>
          <w:color w:val="000000"/>
          <w:sz w:val="32"/>
          <w:szCs w:val="32"/>
          <w:highlight w:val="none"/>
          <w:lang w:val="en-US" w:eastAsia="zh-CN"/>
        </w:rPr>
        <w:t>2</w:t>
      </w:r>
      <w:r>
        <w:rPr>
          <w:rFonts w:hint="eastAsia"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rPr>
        <w:t>〕B</w:t>
      </w:r>
      <w:r>
        <w:rPr>
          <w:rFonts w:hint="eastAsia" w:ascii="Times New Roman" w:hAnsi="Times New Roman" w:eastAsia="仿宋_GB2312" w:cs="Times New Roman"/>
          <w:b w:val="0"/>
          <w:bCs w:val="0"/>
          <w:color w:val="000000"/>
          <w:sz w:val="32"/>
          <w:szCs w:val="32"/>
          <w:highlight w:val="none"/>
          <w:lang w:val="en-US" w:eastAsia="zh-CN"/>
        </w:rPr>
        <w:t>-34</w:t>
      </w:r>
    </w:p>
    <w:p w14:paraId="36DCB19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color w:val="000000"/>
          <w:sz w:val="32"/>
          <w:szCs w:val="32"/>
          <w:highlight w:val="none"/>
          <w:lang w:val="en-US" w:eastAsia="zh-CN"/>
        </w:rPr>
      </w:pPr>
    </w:p>
    <w:p w14:paraId="6C3DAF7A">
      <w:pPr>
        <w:keepNext w:val="0"/>
        <w:keepLines w:val="0"/>
        <w:pageBreakBefore w:val="0"/>
        <w:widowControl/>
        <w:kinsoku/>
        <w:wordWrap/>
        <w:overflowPunct/>
        <w:topLinePunct w:val="0"/>
        <w:autoSpaceDE/>
        <w:autoSpaceDN/>
        <w:bidi w:val="0"/>
        <w:spacing w:line="600" w:lineRule="exact"/>
        <w:ind w:left="0" w:leftChars="0"/>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关于山东鑫南极食品有限公司鑫南极绿色</w:t>
      </w:r>
    </w:p>
    <w:p w14:paraId="2669A908">
      <w:pPr>
        <w:keepNext w:val="0"/>
        <w:keepLines w:val="0"/>
        <w:pageBreakBefore w:val="0"/>
        <w:widowControl/>
        <w:kinsoku/>
        <w:wordWrap/>
        <w:overflowPunct/>
        <w:topLinePunct w:val="0"/>
        <w:autoSpaceDE/>
        <w:autoSpaceDN/>
        <w:bidi w:val="0"/>
        <w:spacing w:line="600" w:lineRule="exact"/>
        <w:ind w:left="0" w:leftChars="0"/>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健康饮料饮品项目（一期年产20000吨饮料</w:t>
      </w:r>
    </w:p>
    <w:p w14:paraId="03E02D3F">
      <w:pPr>
        <w:keepNext w:val="0"/>
        <w:keepLines w:val="0"/>
        <w:pageBreakBefore w:val="0"/>
        <w:widowControl/>
        <w:kinsoku/>
        <w:wordWrap/>
        <w:overflowPunct/>
        <w:topLinePunct w:val="0"/>
        <w:autoSpaceDE/>
        <w:autoSpaceDN/>
        <w:bidi w:val="0"/>
        <w:spacing w:line="600" w:lineRule="exact"/>
        <w:ind w:left="0" w:leftChars="0"/>
        <w:jc w:val="center"/>
        <w:rPr>
          <w:rFonts w:ascii="Times New Roman" w:hAnsi="Times New Roman" w:eastAsia="仿宋_GB2312" w:cs="Times New Roman"/>
          <w:sz w:val="32"/>
          <w:szCs w:val="32"/>
        </w:rPr>
      </w:pPr>
      <w:r>
        <w:rPr>
          <w:rFonts w:hint="eastAsia" w:ascii="Times New Roman" w:hAnsi="Times New Roman" w:eastAsia="方正小标宋简体"/>
          <w:sz w:val="44"/>
          <w:szCs w:val="44"/>
        </w:rPr>
        <w:t>饮品）环境影响报告表的批复</w:t>
      </w:r>
    </w:p>
    <w:p w14:paraId="75784F0E">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rPr>
          <w:rFonts w:hint="default" w:ascii="Times New Roman" w:hAnsi="Times New Roman" w:eastAsia="仿宋_GB2312" w:cs="Times New Roman"/>
          <w:sz w:val="32"/>
          <w:szCs w:val="32"/>
          <w:lang w:val="en-US" w:eastAsia="zh-CN"/>
        </w:rPr>
      </w:pPr>
    </w:p>
    <w:p w14:paraId="0E77C6D8">
      <w:pPr>
        <w:pStyle w:val="16"/>
        <w:keepNext w:val="0"/>
        <w:keepLines w:val="0"/>
        <w:pageBreakBefore w:val="0"/>
        <w:tabs>
          <w:tab w:val="left" w:pos="3030"/>
        </w:tabs>
        <w:kinsoku/>
        <w:wordWrap/>
        <w:overflowPunct/>
        <w:topLinePunct w:val="0"/>
        <w:autoSpaceDE/>
        <w:autoSpaceDN/>
        <w:bidi w:val="0"/>
        <w:spacing w:line="600" w:lineRule="exact"/>
        <w:ind w:left="0" w:leftChars="0" w:firstLine="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山东鑫南极食品有限公司：</w:t>
      </w:r>
    </w:p>
    <w:p w14:paraId="57A7D7F2">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你公司报送的《山东鑫南极食品有限公司鑫南极绿色健康饮料饮品项目（一期年产20000吨饮料饮品）环境影响报告表》收悉。经研究，批复如下：</w:t>
      </w:r>
    </w:p>
    <w:p w14:paraId="699099A2">
      <w:pPr>
        <w:pStyle w:val="16"/>
        <w:keepNext w:val="0"/>
        <w:keepLines w:val="0"/>
        <w:pageBreakBefore w:val="0"/>
        <w:numPr>
          <w:ilvl w:val="0"/>
          <w:numId w:val="2"/>
        </w:numPr>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项目为新建，位于山东省枣庄市薛城区青啤大道6号智能制造产业园，占地面积1.5万m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，该项目总投资</w:t>
      </w:r>
      <w:r>
        <w:rPr>
          <w:rFonts w:hint="eastAsia" w:ascii="Times New Roman" w:hAnsi="Times New Roman" w:eastAsia="仿宋_GB2312" w:cs="Times New Roman"/>
          <w:sz w:val="32"/>
          <w:szCs w:val="32"/>
          <w:lang w:val="en-US" w:eastAsia="zh-CN"/>
        </w:rPr>
        <w:t>12000</w:t>
      </w:r>
      <w:r>
        <w:rPr>
          <w:rFonts w:hint="default" w:ascii="Times New Roman" w:hAnsi="Times New Roman" w:eastAsia="仿宋_GB2312" w:cs="Times New Roman"/>
          <w:sz w:val="32"/>
          <w:szCs w:val="32"/>
          <w:lang w:val="en-US" w:eastAsia="zh-CN"/>
        </w:rPr>
        <w:t>万元，其中环保投资</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0万元。项目设计生产规模为年产饮料饮品等10万KL</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项目分期建设，项目一期建设规模为年产20000吨饮料饮品，购置配料罐、杀菌机、灌装机、包装机等设备及配套设备47台（套），实现年产20000吨饮料饮品（发酵酸奶、调配酒）规模。</w:t>
      </w:r>
    </w:p>
    <w:p w14:paraId="19F13CCF">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在符合产业政策与园区总体规划、选址符合国土空间规划等前提下，根据环评报告结论，在全面落实环境影响报告表提出的各项生态保护和污染防治措施后，工程对环境的不利影响能够得到减缓和控制。从环境保护角度分析，我局原则同意你公司按照报告表所列地点、工艺、规模和环境保护对策措施开展项目建设。</w:t>
      </w:r>
    </w:p>
    <w:p w14:paraId="16643A67">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二、项目在运营中须严格落实环境影响报告表提出的污染防治措施和以下要求：</w:t>
      </w:r>
    </w:p>
    <w:p w14:paraId="34DA9ABF">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color w:val="auto"/>
          <w:sz w:val="32"/>
          <w:szCs w:val="32"/>
          <w:highlight w:val="none"/>
        </w:rPr>
        <w:t>加强施工环境管理。</w:t>
      </w:r>
      <w:r>
        <w:rPr>
          <w:rFonts w:hint="eastAsia" w:ascii="Times New Roman" w:hAnsi="Times New Roman" w:eastAsia="仿宋_GB2312" w:cs="Times New Roman"/>
          <w:color w:val="auto"/>
          <w:sz w:val="32"/>
          <w:szCs w:val="32"/>
          <w:highlight w:val="none"/>
          <w:lang w:eastAsia="zh-CN"/>
        </w:rPr>
        <w:t>合理安排施工时间，优化施工工艺，防止工程施工造成环境污染和生态破坏。强化施工期环境管理，合理处置施工垃圾及废水，</w:t>
      </w:r>
      <w:r>
        <w:rPr>
          <w:rFonts w:hint="eastAsia" w:ascii="Times New Roman" w:hAnsi="Times New Roman" w:eastAsia="仿宋_GB2312" w:cs="Times New Roman"/>
          <w:color w:val="auto"/>
          <w:sz w:val="32"/>
          <w:szCs w:val="32"/>
          <w:highlight w:val="none"/>
          <w:lang w:val="en-US" w:eastAsia="zh-CN"/>
        </w:rPr>
        <w:t>按照《</w:t>
      </w:r>
      <w:r>
        <w:rPr>
          <w:rFonts w:hint="eastAsia" w:ascii="Times New Roman" w:hAnsi="Times New Roman" w:eastAsia="仿宋_GB2312" w:cs="Times New Roman"/>
          <w:color w:val="auto"/>
          <w:sz w:val="32"/>
          <w:szCs w:val="32"/>
          <w:highlight w:val="none"/>
          <w:lang w:eastAsia="zh-CN"/>
        </w:rPr>
        <w:t>枣庄市生态环境保护委员会办公室关于印发</w:t>
      </w:r>
      <w:r>
        <w:rPr>
          <w:rFonts w:hint="eastAsia" w:ascii="Times New Roman" w:hAnsi="Times New Roman" w:eastAsia="仿宋_GB2312" w:cs="Times New Roman"/>
          <w:color w:val="auto"/>
          <w:sz w:val="32"/>
          <w:szCs w:val="32"/>
          <w:highlight w:val="none"/>
          <w:lang w:val="en-US" w:eastAsia="zh-CN"/>
        </w:rPr>
        <w:t>&lt;</w:t>
      </w:r>
      <w:r>
        <w:rPr>
          <w:rFonts w:hint="eastAsia" w:ascii="Times New Roman" w:hAnsi="Times New Roman" w:eastAsia="仿宋_GB2312" w:cs="Times New Roman"/>
          <w:color w:val="auto"/>
          <w:sz w:val="32"/>
          <w:szCs w:val="32"/>
          <w:highlight w:val="none"/>
          <w:lang w:eastAsia="zh-CN"/>
        </w:rPr>
        <w:t>枣庄市市直部门大气污染治理技术导则</w:t>
      </w:r>
      <w:r>
        <w:rPr>
          <w:rFonts w:hint="eastAsia" w:ascii="Times New Roman" w:hAnsi="Times New Roman" w:eastAsia="仿宋_GB2312" w:cs="Times New Roman"/>
          <w:color w:val="auto"/>
          <w:sz w:val="32"/>
          <w:szCs w:val="32"/>
          <w:highlight w:val="none"/>
          <w:lang w:val="en-US" w:eastAsia="zh-CN"/>
        </w:rPr>
        <w:t>&gt;</w:t>
      </w:r>
      <w:r>
        <w:rPr>
          <w:rFonts w:hint="eastAsia" w:ascii="Times New Roman" w:hAnsi="Times New Roman" w:eastAsia="仿宋_GB2312" w:cs="Times New Roman"/>
          <w:color w:val="auto"/>
          <w:sz w:val="32"/>
          <w:szCs w:val="32"/>
          <w:highlight w:val="none"/>
          <w:lang w:eastAsia="zh-CN"/>
        </w:rPr>
        <w:t>的通知》（</w:t>
      </w:r>
      <w:r>
        <w:rPr>
          <w:rFonts w:hint="eastAsia" w:ascii="Times New Roman" w:hAnsi="Times New Roman" w:eastAsia="仿宋_GB2312" w:cs="Times New Roman"/>
          <w:color w:val="auto"/>
          <w:sz w:val="32"/>
          <w:szCs w:val="32"/>
          <w:highlight w:val="none"/>
          <w:lang w:val="en-US" w:eastAsia="zh-CN"/>
        </w:rPr>
        <w:t>枣环委办字〔2023〕1号）要求，</w:t>
      </w:r>
      <w:r>
        <w:rPr>
          <w:rFonts w:hint="eastAsia" w:ascii="Times New Roman" w:hAnsi="Times New Roman" w:eastAsia="仿宋_GB2312" w:cs="Times New Roman"/>
          <w:color w:val="auto"/>
          <w:sz w:val="32"/>
          <w:szCs w:val="32"/>
          <w:highlight w:val="none"/>
          <w:lang w:eastAsia="zh-CN"/>
        </w:rPr>
        <w:t>采取有效措施降低施工期扬尘污染。</w:t>
      </w:r>
    </w:p>
    <w:p w14:paraId="6AD40C7C">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（二）严格落实大气污染防治措施。项目废气为无组织废气</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主要是原辅料储运产生的无组织粉尘、污水处理站产生的硫化氢、臭气浓度</w:t>
      </w:r>
      <w:r>
        <w:rPr>
          <w:rFonts w:hint="default" w:ascii="Times New Roman" w:hAnsi="Times New Roman" w:eastAsia="仿宋_GB2312" w:cs="Times New Roman"/>
          <w:sz w:val="32"/>
          <w:szCs w:val="32"/>
          <w:lang w:val="en-US" w:eastAsia="zh-CN"/>
        </w:rPr>
        <w:t>。厂界无组织</w:t>
      </w:r>
      <w:r>
        <w:rPr>
          <w:rFonts w:hint="eastAsia" w:ascii="Times New Roman" w:hAnsi="Times New Roman" w:eastAsia="仿宋_GB2312" w:cs="Times New Roman"/>
          <w:sz w:val="32"/>
          <w:szCs w:val="32"/>
          <w:lang w:val="en-US" w:eastAsia="zh-CN"/>
        </w:rPr>
        <w:t>颗粒物</w:t>
      </w:r>
      <w:r>
        <w:rPr>
          <w:rFonts w:hint="default" w:ascii="Times New Roman" w:hAnsi="Times New Roman" w:eastAsia="仿宋_GB2312" w:cs="Times New Roman"/>
          <w:sz w:val="32"/>
          <w:szCs w:val="32"/>
          <w:lang w:val="en-US" w:eastAsia="zh-CN"/>
        </w:rPr>
        <w:t>必须满足《大气污染物综合排放标准》（GB16297-1996）表</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中排放浓度限值标准</w:t>
      </w:r>
      <w:r>
        <w:rPr>
          <w:rFonts w:hint="eastAsia" w:ascii="Times New Roman" w:hAnsi="Times New Roman" w:eastAsia="仿宋_GB2312" w:cs="Times New Roman"/>
          <w:sz w:val="32"/>
          <w:szCs w:val="32"/>
          <w:lang w:val="en-US" w:eastAsia="zh-CN"/>
        </w:rPr>
        <w:t>；氨、硫化氢、臭气浓度</w:t>
      </w:r>
      <w:r>
        <w:rPr>
          <w:rFonts w:hint="default" w:ascii="Times New Roman" w:hAnsi="Times New Roman" w:eastAsia="仿宋_GB2312" w:cs="Times New Roman"/>
          <w:sz w:val="32"/>
          <w:szCs w:val="32"/>
          <w:lang w:val="en-US" w:eastAsia="zh-CN"/>
        </w:rPr>
        <w:t>必须满足《恶臭污染物排放标准》（GB14554-93）表1中二级排放限值</w:t>
      </w:r>
      <w:r>
        <w:rPr>
          <w:rFonts w:hint="eastAsia" w:ascii="Times New Roman" w:hAnsi="Times New Roman" w:eastAsia="仿宋_GB2312" w:cs="Times New Roman"/>
          <w:sz w:val="32"/>
          <w:szCs w:val="32"/>
          <w:lang w:val="en-US" w:eastAsia="zh-CN"/>
        </w:rPr>
        <w:t>标准</w:t>
      </w:r>
      <w:r>
        <w:rPr>
          <w:rFonts w:hint="default" w:ascii="Times New Roman" w:hAnsi="Times New Roman" w:eastAsia="仿宋_GB2312" w:cs="Times New Roman"/>
          <w:sz w:val="32"/>
          <w:szCs w:val="32"/>
          <w:lang w:val="en-US" w:eastAsia="zh-CN"/>
        </w:rPr>
        <w:t>。</w:t>
      </w:r>
    </w:p>
    <w:p w14:paraId="39345FA7">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（三）严格落实水污染防治措施。按照“雨污分流、清污分流、污污分流”原则完善厂区排水系统。废水执行《污水综合排放标准》（GB8978-1996）三级标准和《污水排入城镇下水道水质标准》（GB/T 31962-2015）A 等级标准、同时执行“枣庄北控陶庄水务有限公司接管限值标准”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生活污水经沉淀池沉淀后、生产废水经均质池和厂区污水处理站处理后，共同排入市政污水管网进入枣庄北控陶庄水务有限公司进行深度处理。</w:t>
      </w:r>
    </w:p>
    <w:p w14:paraId="4870DE22">
      <w:pPr>
        <w:pStyle w:val="16"/>
        <w:keepNext w:val="0"/>
        <w:keepLines w:val="0"/>
        <w:pageBreakBefore w:val="0"/>
        <w:tabs>
          <w:tab w:val="left" w:pos="3030"/>
        </w:tabs>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严格落实土壤和地下水污染防治措施。以“源头防控、分区防治、污染监控、应急响应”为原则进行地下水污染防治，强化厂区防漏及事故废水应急收集处理。及时启动应急预案和应急措施，应对土壤或地下水污染。</w:t>
      </w:r>
    </w:p>
    <w:p w14:paraId="4BEDE5A5">
      <w:pPr>
        <w:pStyle w:val="16"/>
        <w:keepNext w:val="0"/>
        <w:keepLines w:val="0"/>
        <w:pageBreakBefore w:val="0"/>
        <w:widowControl w:val="0"/>
        <w:tabs>
          <w:tab w:val="left" w:pos="3030"/>
        </w:tabs>
        <w:kinsoku/>
        <w:wordWrap w:val="0"/>
        <w:overflowPunct/>
        <w:topLinePunct w:val="0"/>
        <w:autoSpaceDE/>
        <w:autoSpaceDN/>
        <w:bidi w:val="0"/>
        <w:adjustRightInd w:val="0"/>
        <w:snapToGrid w:val="0"/>
        <w:spacing w:line="600" w:lineRule="exact"/>
        <w:ind w:left="0" w:leftChars="0" w:firstLine="640" w:firstLineChars="200"/>
        <w:jc w:val="both"/>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（五）严格落实噪声污染防治措施。通过合理布局，采用防噪、降噪、选用低噪声设备，减振及厂房隔音处理等有效措施后，厂界执行《工业企业厂界环境噪声排放标准》（GB12348-2008）2类标准</w:t>
      </w:r>
      <w:r>
        <w:rPr>
          <w:rFonts w:hint="eastAsia" w:ascii="Times New Roman" w:hAnsi="Times New Roman" w:eastAsia="仿宋_GB2312" w:cs="Times New Roman"/>
          <w:sz w:val="32"/>
          <w:szCs w:val="32"/>
          <w:highlight w:val="none"/>
          <w:lang w:val="en-US" w:eastAsia="zh-CN"/>
        </w:rPr>
        <w:t>。</w:t>
      </w:r>
    </w:p>
    <w:p w14:paraId="712B7FC7">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w:t>
      </w:r>
      <w:r>
        <w:rPr>
          <w:rFonts w:ascii="Times New Roman" w:hAnsi="Times New Roman" w:eastAsia="仿宋_GB2312"/>
          <w:sz w:val="32"/>
          <w:szCs w:val="32"/>
        </w:rPr>
        <w:t>严格落实固体废物分类处置措施。</w:t>
      </w:r>
      <w:r>
        <w:rPr>
          <w:rFonts w:hint="eastAsia" w:ascii="Times New Roman" w:hAnsi="Times New Roman" w:eastAsia="仿宋_GB2312" w:cs="Times New Roman"/>
          <w:kern w:val="2"/>
          <w:sz w:val="32"/>
          <w:szCs w:val="32"/>
          <w:lang w:val="en-US" w:eastAsia="zh-CN" w:bidi="ar-SA"/>
        </w:rPr>
        <w:t>一般固体废物全部合理综合利用或回收处置，贮存过程应符合《一般工业固体废物贮存和填埋污染控制标准》(GB 18599-2020)中相应防渗漏、防雨淋、防扬尘等环境保护的要求。废机油、废机油桶等危险废物的收集、贮存和转运须达到《危险废物收集、贮存、运输技术规范》(HJ2025-2012)以及《危险废物贮存污染控制标准》 (GB18597-2023) 的相关要求，委托危废资质单位处置。</w:t>
      </w:r>
      <w:r>
        <w:rPr>
          <w:rFonts w:hint="default" w:ascii="Times New Roman" w:hAnsi="Times New Roman" w:eastAsia="仿宋_GB2312" w:cs="Times New Roman"/>
          <w:b w:val="0"/>
          <w:bCs w:val="0"/>
          <w:sz w:val="32"/>
          <w:szCs w:val="32"/>
          <w:lang w:val="en-US" w:eastAsia="zh-CN"/>
        </w:rPr>
        <w:t xml:space="preserve">生活垃圾委托环卫部门定期清运处置。 </w:t>
      </w:r>
    </w:p>
    <w:p w14:paraId="4D847659">
      <w:pPr>
        <w:keepNext w:val="0"/>
        <w:keepLines w:val="0"/>
        <w:pageBreakBefore w:val="0"/>
        <w:kinsoku/>
        <w:wordWrap/>
        <w:overflowPunct/>
        <w:topLinePunct w:val="0"/>
        <w:autoSpaceDE/>
        <w:autoSpaceDN/>
        <w:bidi w:val="0"/>
        <w:spacing w:line="600" w:lineRule="exact"/>
        <w:ind w:left="0" w:leftChars="0" w:firstLine="640" w:firstLineChars="200"/>
        <w:jc w:val="both"/>
        <w:rPr>
          <w:rFonts w:hint="default" w:ascii="Times New Roman" w:hAnsi="Times New Roman" w:eastAsia="仿宋_GB2312"/>
          <w:sz w:val="32"/>
          <w:szCs w:val="32"/>
          <w:highlight w:val="none"/>
          <w:lang w:val="en-US" w:eastAsia="zh-CN"/>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七</w:t>
      </w:r>
      <w:r>
        <w:rPr>
          <w:rFonts w:ascii="Times New Roman" w:hAnsi="Times New Roman" w:eastAsia="仿宋_GB2312"/>
          <w:sz w:val="32"/>
          <w:szCs w:val="32"/>
          <w:highlight w:val="none"/>
        </w:rPr>
        <w:t>）</w:t>
      </w:r>
      <w:r>
        <w:rPr>
          <w:rFonts w:hint="default" w:ascii="Times New Roman" w:hAnsi="Times New Roman" w:eastAsia="仿宋_GB2312"/>
          <w:sz w:val="32"/>
          <w:szCs w:val="32"/>
          <w:highlight w:val="none"/>
          <w:lang w:val="en-US" w:eastAsia="zh-CN"/>
        </w:rPr>
        <w:t>健全环境管理制度。按照国家和地方有关规定，规范废气治理设施标志牌，标示治理工艺流程图。落实环境影响报告表提出的环境管理及监测计划。非道路移动机械全部使用新能源机械。</w:t>
      </w:r>
    </w:p>
    <w:p w14:paraId="51F0D39A">
      <w:pPr>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八</w:t>
      </w:r>
      <w:r>
        <w:rPr>
          <w:rFonts w:ascii="Times New Roman" w:hAnsi="Times New Roman" w:eastAsia="仿宋_GB2312"/>
          <w:sz w:val="32"/>
          <w:szCs w:val="32"/>
          <w:highlight w:val="none"/>
        </w:rPr>
        <w:t>）强</w:t>
      </w:r>
      <w:r>
        <w:rPr>
          <w:rFonts w:ascii="Times New Roman" w:hAnsi="Times New Roman" w:eastAsia="仿宋_GB2312"/>
          <w:sz w:val="32"/>
          <w:szCs w:val="32"/>
        </w:rPr>
        <w:t>化环境风险防范和应急措施。制定突发环境事件应急预案，配备必要的事故防范应急设施、设备并演练，切实加强事故应急处理及防范能力，确保环境安全。做好厂区分区防渗。履行安全生产法定职责，对环保设施和项目开展安全风险辨识管理，健全内部管理责任制度，严格依据标准规范建设环保设施和项目，符合安全生产、事故防范的相关规定。</w:t>
      </w:r>
    </w:p>
    <w:p w14:paraId="000997BC">
      <w:pPr>
        <w:keepNext w:val="0"/>
        <w:keepLines w:val="0"/>
        <w:pageBreakBefore w:val="0"/>
        <w:kinsoku/>
        <w:wordWrap/>
        <w:overflowPunct/>
        <w:topLinePunct w:val="0"/>
        <w:autoSpaceDE/>
        <w:autoSpaceDN/>
        <w:bidi w:val="0"/>
        <w:spacing w:line="600" w:lineRule="exact"/>
        <w:ind w:left="0" w:leftChars="0" w:firstLine="640" w:firstLineChars="200"/>
        <w:jc w:val="both"/>
        <w:rPr>
          <w:rStyle w:val="18"/>
          <w:rFonts w:ascii="Times New Roman" w:hAnsi="Times New Roman" w:eastAsia="仿宋_GB2312"/>
          <w:highlight w:val="none"/>
        </w:rPr>
      </w:pP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九）</w:t>
      </w:r>
      <w:r>
        <w:rPr>
          <w:rFonts w:ascii="Times New Roman" w:hAnsi="Times New Roman" w:eastAsia="仿宋_GB2312"/>
          <w:sz w:val="32"/>
          <w:szCs w:val="32"/>
          <w:highlight w:val="none"/>
        </w:rPr>
        <w:t>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r>
        <w:rPr>
          <w:rStyle w:val="18"/>
          <w:rFonts w:ascii="Times New Roman" w:hAnsi="Times New Roman" w:eastAsia="仿宋_GB2312"/>
          <w:highlight w:val="none"/>
        </w:rPr>
        <w:t>。</w:t>
      </w:r>
    </w:p>
    <w:p w14:paraId="3D3A205C">
      <w:pPr>
        <w:pStyle w:val="11"/>
        <w:keepNext w:val="0"/>
        <w:keepLines w:val="0"/>
        <w:pageBreakBefore w:val="0"/>
        <w:widowControl w:val="0"/>
        <w:kinsoku/>
        <w:wordWrap/>
        <w:overflowPunct/>
        <w:topLinePunct w:val="0"/>
        <w:autoSpaceDE/>
        <w:autoSpaceDN/>
        <w:bidi w:val="0"/>
        <w:spacing w:before="0" w:beforeAutospacing="0" w:after="0" w:afterLines="0" w:afterAutospacing="0" w:line="600" w:lineRule="exact"/>
        <w:ind w:left="0" w:leftChars="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三、严格执行配套建设的环境保护设施与主体项目同时设计、同时施工、同时投入使用的</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三同时</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制度，落实各项环境保护措施</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项目建成后，须按规定程序</w:t>
      </w:r>
      <w:r>
        <w:rPr>
          <w:rFonts w:hint="eastAsia" w:eastAsia="仿宋_GB2312" w:cs="Times New Roman"/>
          <w:color w:val="auto"/>
          <w:sz w:val="32"/>
          <w:szCs w:val="32"/>
          <w:lang w:eastAsia="zh-CN"/>
        </w:rPr>
        <w:t>申领排污许可证、</w:t>
      </w:r>
      <w:r>
        <w:rPr>
          <w:rFonts w:hint="default" w:ascii="Times New Roman" w:hAnsi="Times New Roman" w:eastAsia="仿宋_GB2312" w:cs="Times New Roman"/>
          <w:color w:val="auto"/>
          <w:sz w:val="32"/>
          <w:szCs w:val="32"/>
        </w:rPr>
        <w:t>实施竣工环境保护验收</w:t>
      </w:r>
      <w:r>
        <w:rPr>
          <w:rFonts w:hint="default" w:ascii="Times New Roman" w:hAnsi="Times New Roman" w:eastAsia="仿宋_GB2312" w:cs="Times New Roman"/>
          <w:color w:val="auto"/>
          <w:sz w:val="32"/>
          <w:szCs w:val="32"/>
          <w:lang w:eastAsia="zh-CN"/>
        </w:rPr>
        <w:t>，验收通过后，方可正式投运</w:t>
      </w:r>
      <w:r>
        <w:rPr>
          <w:rFonts w:hint="default" w:ascii="Times New Roman" w:hAnsi="Times New Roman" w:eastAsia="仿宋_GB2312" w:cs="Times New Roman"/>
          <w:color w:val="auto"/>
          <w:sz w:val="32"/>
          <w:szCs w:val="32"/>
        </w:rPr>
        <w:t>。</w:t>
      </w:r>
    </w:p>
    <w:p w14:paraId="16B3F062">
      <w:pPr>
        <w:pStyle w:val="11"/>
        <w:keepNext w:val="0"/>
        <w:keepLines w:val="0"/>
        <w:pageBreakBefore w:val="0"/>
        <w:widowControl w:val="0"/>
        <w:kinsoku/>
        <w:wordWrap/>
        <w:overflowPunct/>
        <w:topLinePunct w:val="0"/>
        <w:autoSpaceDE/>
        <w:autoSpaceDN/>
        <w:bidi w:val="0"/>
        <w:spacing w:before="0" w:beforeAutospacing="0" w:after="0" w:afterLines="0" w:afterAutospacing="0" w:line="600" w:lineRule="exact"/>
        <w:ind w:left="0" w:leftChars="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经批准后，项目的性质、规模、地点、生产工艺或者防治污染、防止生态破坏的措施发生重大变动的，应当重新报批该项目的环境影响报告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。自环境影响报告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批复文件批准之日起，如超过5年项目才开工的，应当在开工前将环境影响报告</w:t>
      </w:r>
      <w:r>
        <w:rPr>
          <w:rFonts w:hint="default" w:ascii="Times New Roman" w:hAnsi="Times New Roman" w:eastAsia="仿宋_GB2312" w:cs="Times New Roman"/>
          <w:color w:val="auto"/>
          <w:sz w:val="32"/>
          <w:szCs w:val="32"/>
          <w:lang w:eastAsia="zh-CN"/>
        </w:rPr>
        <w:t>表</w:t>
      </w:r>
      <w:r>
        <w:rPr>
          <w:rFonts w:hint="default" w:ascii="Times New Roman" w:hAnsi="Times New Roman" w:eastAsia="仿宋_GB2312" w:cs="Times New Roman"/>
          <w:color w:val="auto"/>
          <w:sz w:val="32"/>
          <w:szCs w:val="32"/>
        </w:rPr>
        <w:t>报批重新审核。如根据法律法规等相关规定需要进行更严格要求的，实行从严管理。</w:t>
      </w:r>
    </w:p>
    <w:p w14:paraId="74F8A9DD">
      <w:pPr>
        <w:spacing w:line="600" w:lineRule="exact"/>
        <w:ind w:firstLine="640" w:firstLineChars="200"/>
        <w:jc w:val="both"/>
        <w:rPr>
          <w:rFonts w:ascii="Times New Roman" w:hAnsi="Times New Roman" w:eastAsia="仿宋_GB2312"/>
          <w:sz w:val="32"/>
          <w:szCs w:val="32"/>
        </w:rPr>
      </w:pPr>
      <w:r>
        <w:rPr>
          <w:rFonts w:hint="default" w:ascii="Times New Roman" w:hAnsi="Times New Roman" w:eastAsia="仿宋_GB2312" w:cs="Times New Roman"/>
          <w:color w:val="auto"/>
          <w:sz w:val="32"/>
          <w:szCs w:val="32"/>
          <w:highlight w:val="none"/>
        </w:rPr>
        <w:t>五、</w:t>
      </w:r>
      <w:r>
        <w:rPr>
          <w:rFonts w:ascii="Times New Roman" w:hAnsi="Times New Roman" w:eastAsia="仿宋_GB2312"/>
          <w:sz w:val="32"/>
          <w:szCs w:val="32"/>
          <w:highlight w:val="none"/>
        </w:rPr>
        <w:t>薛城</w:t>
      </w:r>
      <w:r>
        <w:rPr>
          <w:rFonts w:ascii="Times New Roman" w:hAnsi="Times New Roman" w:eastAsia="仿宋_GB2312"/>
          <w:sz w:val="32"/>
          <w:szCs w:val="32"/>
        </w:rPr>
        <w:t>区</w:t>
      </w:r>
      <w:r>
        <w:rPr>
          <w:rFonts w:hint="eastAsia" w:ascii="Times New Roman" w:hAnsi="Times New Roman" w:eastAsia="仿宋_GB2312"/>
          <w:sz w:val="32"/>
          <w:szCs w:val="32"/>
        </w:rPr>
        <w:t>生态</w:t>
      </w:r>
      <w:r>
        <w:rPr>
          <w:rFonts w:ascii="Times New Roman" w:hAnsi="Times New Roman" w:eastAsia="仿宋_GB2312"/>
          <w:sz w:val="32"/>
          <w:szCs w:val="32"/>
        </w:rPr>
        <w:t>环境</w:t>
      </w:r>
      <w:r>
        <w:rPr>
          <w:rFonts w:hint="eastAsia" w:ascii="Times New Roman" w:hAnsi="Times New Roman" w:eastAsia="仿宋_GB2312"/>
          <w:sz w:val="32"/>
          <w:szCs w:val="32"/>
        </w:rPr>
        <w:t>保护</w:t>
      </w:r>
      <w:r>
        <w:rPr>
          <w:rFonts w:ascii="Times New Roman" w:hAnsi="Times New Roman" w:eastAsia="仿宋_GB2312"/>
          <w:sz w:val="32"/>
          <w:szCs w:val="32"/>
        </w:rPr>
        <w:t>综合执法大队</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陶庄</w:t>
      </w:r>
      <w:r>
        <w:rPr>
          <w:rFonts w:hint="eastAsia" w:ascii="Times New Roman" w:hAnsi="Times New Roman" w:eastAsia="仿宋_GB2312"/>
          <w:sz w:val="32"/>
          <w:szCs w:val="32"/>
        </w:rPr>
        <w:t>镇人民政府</w:t>
      </w:r>
      <w:r>
        <w:rPr>
          <w:rFonts w:ascii="Times New Roman" w:hAnsi="Times New Roman" w:eastAsia="仿宋_GB2312"/>
          <w:sz w:val="32"/>
          <w:szCs w:val="32"/>
        </w:rPr>
        <w:t>负责该项目建设</w:t>
      </w:r>
      <w:r>
        <w:rPr>
          <w:rFonts w:hint="eastAsia" w:ascii="Times New Roman" w:hAnsi="Times New Roman" w:eastAsia="仿宋_GB2312"/>
          <w:sz w:val="32"/>
          <w:szCs w:val="32"/>
        </w:rPr>
        <w:t>及</w:t>
      </w:r>
      <w:r>
        <w:rPr>
          <w:rFonts w:ascii="Times New Roman" w:hAnsi="Times New Roman" w:eastAsia="仿宋_GB2312"/>
          <w:sz w:val="32"/>
          <w:szCs w:val="32"/>
        </w:rPr>
        <w:t>运营期间的环境保护监督检查工作。</w:t>
      </w:r>
    </w:p>
    <w:p w14:paraId="146627EC">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六、如有符合《中华人民共和国行政许可法》第七十八条</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行政许可申请人隐瞒有关情况或者提供虚假材料申请行政许可，行政机关应不予受理或者不予行政许可情形</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或不符合相关法律法规规定要求的，本批复自然作废。</w:t>
      </w:r>
    </w:p>
    <w:p w14:paraId="523B974A">
      <w:pPr>
        <w:keepNext w:val="0"/>
        <w:keepLines w:val="0"/>
        <w:pageBreakBefore w:val="0"/>
        <w:kinsoku/>
        <w:wordWrap/>
        <w:overflowPunct/>
        <w:topLinePunct w:val="0"/>
        <w:autoSpaceDE/>
        <w:autoSpaceDN/>
        <w:bidi w:val="0"/>
        <w:spacing w:line="600" w:lineRule="exact"/>
        <w:jc w:val="both"/>
        <w:rPr>
          <w:rFonts w:ascii="Times New Roman" w:hAnsi="Times New Roman" w:eastAsia="仿宋_GB2312"/>
          <w:sz w:val="32"/>
          <w:szCs w:val="32"/>
        </w:rPr>
      </w:pPr>
    </w:p>
    <w:p w14:paraId="1683B76B">
      <w:pPr>
        <w:keepNext w:val="0"/>
        <w:keepLines w:val="0"/>
        <w:pageBreakBefore w:val="0"/>
        <w:kinsoku/>
        <w:wordWrap/>
        <w:overflowPunct/>
        <w:topLinePunct w:val="0"/>
        <w:autoSpaceDE/>
        <w:autoSpaceDN/>
        <w:bidi w:val="0"/>
        <w:spacing w:line="600" w:lineRule="exact"/>
        <w:ind w:left="0" w:leftChars="0" w:firstLine="5120" w:firstLineChars="1600"/>
        <w:jc w:val="right"/>
        <w:rPr>
          <w:rFonts w:hint="eastAsia" w:ascii="Times New Roman" w:hAnsi="Times New Roman" w:eastAsia="仿宋_GB2312"/>
          <w:sz w:val="32"/>
          <w:szCs w:val="32"/>
        </w:rPr>
      </w:pPr>
    </w:p>
    <w:p w14:paraId="69C4E690">
      <w:pPr>
        <w:spacing w:line="600" w:lineRule="exact"/>
        <w:jc w:val="righ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枣庄市生态环境局薛城分局</w:t>
      </w:r>
    </w:p>
    <w:p w14:paraId="09644F76">
      <w:pPr>
        <w:keepNext w:val="0"/>
        <w:keepLines w:val="0"/>
        <w:pageBreakBefore w:val="0"/>
        <w:kinsoku/>
        <w:wordWrap/>
        <w:overflowPunct/>
        <w:topLinePunct w:val="0"/>
        <w:autoSpaceDE/>
        <w:autoSpaceDN/>
        <w:bidi w:val="0"/>
        <w:spacing w:line="600" w:lineRule="exact"/>
        <w:ind w:left="0" w:leftChars="0" w:firstLine="5760" w:firstLineChars="18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sz w:val="32"/>
          <w:szCs w:val="32"/>
        </w:rPr>
        <w:t>2025年</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日</w:t>
      </w:r>
    </w:p>
    <w:p w14:paraId="5C625AF5">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3F5A7EF0">
      <w:pPr>
        <w:pStyle w:val="12"/>
        <w:keepNext w:val="0"/>
        <w:keepLines w:val="0"/>
        <w:pageBreakBefore w:val="0"/>
        <w:kinsoku/>
        <w:wordWrap/>
        <w:overflowPunct/>
        <w:topLinePunct w:val="0"/>
        <w:autoSpaceDE/>
        <w:autoSpaceDN/>
        <w:bidi w:val="0"/>
        <w:spacing w:line="600" w:lineRule="exact"/>
        <w:ind w:left="0" w:leftChars="0" w:firstLine="0" w:firstLineChars="0"/>
      </w:pPr>
    </w:p>
    <w:p w14:paraId="61F1F1BD">
      <w:pPr>
        <w:pStyle w:val="12"/>
        <w:keepNext w:val="0"/>
        <w:keepLines w:val="0"/>
        <w:pageBreakBefore w:val="0"/>
        <w:kinsoku/>
        <w:wordWrap/>
        <w:overflowPunct/>
        <w:topLinePunct w:val="0"/>
        <w:autoSpaceDE/>
        <w:autoSpaceDN/>
        <w:bidi w:val="0"/>
        <w:spacing w:line="600" w:lineRule="exact"/>
        <w:ind w:left="0" w:leftChars="0"/>
      </w:pPr>
    </w:p>
    <w:p w14:paraId="48FA2D27">
      <w:pPr>
        <w:pStyle w:val="12"/>
        <w:keepNext w:val="0"/>
        <w:keepLines w:val="0"/>
        <w:pageBreakBefore w:val="0"/>
        <w:kinsoku/>
        <w:wordWrap/>
        <w:overflowPunct/>
        <w:topLinePunct w:val="0"/>
        <w:autoSpaceDE/>
        <w:autoSpaceDN/>
        <w:bidi w:val="0"/>
        <w:spacing w:line="600" w:lineRule="exact"/>
        <w:ind w:left="0" w:leftChars="0" w:firstLine="0" w:firstLineChars="0"/>
      </w:pPr>
    </w:p>
    <w:p w14:paraId="19A603BE">
      <w:pPr>
        <w:pStyle w:val="12"/>
        <w:keepNext w:val="0"/>
        <w:keepLines w:val="0"/>
        <w:pageBreakBefore w:val="0"/>
        <w:kinsoku/>
        <w:wordWrap/>
        <w:overflowPunct/>
        <w:topLinePunct w:val="0"/>
        <w:autoSpaceDE/>
        <w:autoSpaceDN/>
        <w:bidi w:val="0"/>
        <w:spacing w:line="600" w:lineRule="exact"/>
        <w:ind w:left="0" w:leftChars="0" w:firstLine="0" w:firstLineChars="0"/>
      </w:pPr>
    </w:p>
    <w:p w14:paraId="075AD0E8">
      <w:pPr>
        <w:pStyle w:val="12"/>
        <w:keepNext w:val="0"/>
        <w:keepLines w:val="0"/>
        <w:pageBreakBefore w:val="0"/>
        <w:kinsoku/>
        <w:wordWrap/>
        <w:overflowPunct/>
        <w:topLinePunct w:val="0"/>
        <w:autoSpaceDE/>
        <w:autoSpaceDN/>
        <w:bidi w:val="0"/>
        <w:spacing w:line="600" w:lineRule="exact"/>
        <w:ind w:left="0" w:leftChars="0" w:firstLine="0" w:firstLineChars="0"/>
      </w:pPr>
    </w:p>
    <w:p w14:paraId="0A62A4B0">
      <w:pPr>
        <w:pStyle w:val="12"/>
        <w:keepNext w:val="0"/>
        <w:keepLines w:val="0"/>
        <w:pageBreakBefore w:val="0"/>
        <w:kinsoku/>
        <w:wordWrap/>
        <w:overflowPunct/>
        <w:topLinePunct w:val="0"/>
        <w:autoSpaceDE/>
        <w:autoSpaceDN/>
        <w:bidi w:val="0"/>
        <w:spacing w:line="600" w:lineRule="exact"/>
        <w:ind w:left="0" w:leftChars="0" w:firstLine="0" w:firstLineChars="0"/>
      </w:pPr>
    </w:p>
    <w:p w14:paraId="44826AC0">
      <w:pPr>
        <w:pStyle w:val="12"/>
        <w:keepNext w:val="0"/>
        <w:keepLines w:val="0"/>
        <w:pageBreakBefore w:val="0"/>
        <w:kinsoku/>
        <w:wordWrap/>
        <w:overflowPunct/>
        <w:topLinePunct w:val="0"/>
        <w:autoSpaceDE/>
        <w:autoSpaceDN/>
        <w:bidi w:val="0"/>
        <w:spacing w:line="600" w:lineRule="exact"/>
        <w:ind w:left="0" w:leftChars="0" w:firstLine="0" w:firstLineChars="0"/>
      </w:pPr>
    </w:p>
    <w:p w14:paraId="4F555D8B">
      <w:pPr>
        <w:pStyle w:val="12"/>
        <w:keepNext w:val="0"/>
        <w:keepLines w:val="0"/>
        <w:pageBreakBefore w:val="0"/>
        <w:kinsoku/>
        <w:wordWrap/>
        <w:overflowPunct/>
        <w:topLinePunct w:val="0"/>
        <w:autoSpaceDE/>
        <w:autoSpaceDN/>
        <w:bidi w:val="0"/>
        <w:spacing w:line="600" w:lineRule="exact"/>
        <w:ind w:left="0" w:leftChars="0" w:firstLine="0" w:firstLineChars="0"/>
      </w:pPr>
    </w:p>
    <w:p w14:paraId="73ED0EDC">
      <w:pPr>
        <w:pStyle w:val="12"/>
        <w:keepNext w:val="0"/>
        <w:keepLines w:val="0"/>
        <w:pageBreakBefore w:val="0"/>
        <w:kinsoku/>
        <w:wordWrap/>
        <w:overflowPunct/>
        <w:topLinePunct w:val="0"/>
        <w:autoSpaceDE/>
        <w:autoSpaceDN/>
        <w:bidi w:val="0"/>
        <w:spacing w:line="600" w:lineRule="exact"/>
        <w:ind w:left="0" w:leftChars="0" w:firstLine="0" w:firstLineChars="0"/>
      </w:pPr>
    </w:p>
    <w:p w14:paraId="1A7A72B5">
      <w:pPr>
        <w:pStyle w:val="12"/>
        <w:keepNext w:val="0"/>
        <w:keepLines w:val="0"/>
        <w:pageBreakBefore w:val="0"/>
        <w:kinsoku/>
        <w:wordWrap/>
        <w:overflowPunct/>
        <w:topLinePunct w:val="0"/>
        <w:autoSpaceDE/>
        <w:autoSpaceDN/>
        <w:bidi w:val="0"/>
        <w:spacing w:line="600" w:lineRule="exact"/>
        <w:ind w:left="0" w:leftChars="0" w:firstLine="0" w:firstLineChars="0"/>
      </w:pPr>
    </w:p>
    <w:p w14:paraId="3C70F121">
      <w:pPr>
        <w:pStyle w:val="12"/>
        <w:keepNext w:val="0"/>
        <w:keepLines w:val="0"/>
        <w:pageBreakBefore w:val="0"/>
        <w:kinsoku/>
        <w:wordWrap/>
        <w:overflowPunct/>
        <w:topLinePunct w:val="0"/>
        <w:autoSpaceDE/>
        <w:autoSpaceDN/>
        <w:bidi w:val="0"/>
        <w:spacing w:line="600" w:lineRule="exact"/>
        <w:ind w:left="0" w:leftChars="0" w:firstLine="0" w:firstLineChars="0"/>
      </w:pPr>
    </w:p>
    <w:p w14:paraId="465DCE5D">
      <w:pPr>
        <w:pStyle w:val="12"/>
        <w:keepNext w:val="0"/>
        <w:keepLines w:val="0"/>
        <w:pageBreakBefore w:val="0"/>
        <w:kinsoku/>
        <w:wordWrap/>
        <w:overflowPunct/>
        <w:topLinePunct w:val="0"/>
        <w:autoSpaceDE/>
        <w:autoSpaceDN/>
        <w:bidi w:val="0"/>
        <w:spacing w:line="600" w:lineRule="exact"/>
        <w:ind w:left="0" w:leftChars="0" w:firstLine="0" w:firstLineChars="0"/>
      </w:pPr>
    </w:p>
    <w:p w14:paraId="2AFC72A8">
      <w:pPr>
        <w:pStyle w:val="12"/>
        <w:keepNext w:val="0"/>
        <w:keepLines w:val="0"/>
        <w:pageBreakBefore w:val="0"/>
        <w:kinsoku/>
        <w:wordWrap/>
        <w:overflowPunct/>
        <w:topLinePunct w:val="0"/>
        <w:autoSpaceDE/>
        <w:autoSpaceDN/>
        <w:bidi w:val="0"/>
        <w:spacing w:line="600" w:lineRule="exact"/>
        <w:ind w:left="0" w:leftChars="0" w:firstLine="0" w:firstLineChars="0"/>
      </w:pPr>
    </w:p>
    <w:p w14:paraId="1270B917">
      <w:pPr>
        <w:pStyle w:val="12"/>
        <w:keepNext w:val="0"/>
        <w:keepLines w:val="0"/>
        <w:pageBreakBefore w:val="0"/>
        <w:kinsoku/>
        <w:wordWrap/>
        <w:overflowPunct/>
        <w:topLinePunct w:val="0"/>
        <w:autoSpaceDE/>
        <w:autoSpaceDN/>
        <w:bidi w:val="0"/>
        <w:spacing w:line="600" w:lineRule="exact"/>
        <w:ind w:left="0" w:leftChars="0" w:firstLine="0" w:firstLineChars="0"/>
      </w:pPr>
    </w:p>
    <w:p w14:paraId="3FD8FA0C">
      <w:pPr>
        <w:pStyle w:val="12"/>
        <w:keepNext w:val="0"/>
        <w:keepLines w:val="0"/>
        <w:pageBreakBefore w:val="0"/>
        <w:kinsoku/>
        <w:wordWrap/>
        <w:overflowPunct/>
        <w:topLinePunct w:val="0"/>
        <w:autoSpaceDE/>
        <w:autoSpaceDN/>
        <w:bidi w:val="0"/>
        <w:spacing w:line="600" w:lineRule="exact"/>
        <w:ind w:left="0" w:leftChars="0"/>
      </w:pPr>
    </w:p>
    <w:p w14:paraId="7C55F414">
      <w:pPr>
        <w:spacing w:line="580" w:lineRule="exact"/>
        <w:rPr>
          <w:rFonts w:ascii="Times New Roman" w:hAnsi="Times New Roman" w:eastAsia="仿宋_GB2312"/>
          <w:sz w:val="32"/>
          <w:szCs w:val="32"/>
        </w:rPr>
      </w:pPr>
      <w:r>
        <w:rPr>
          <w:rFonts w:ascii="Times New Roman" w:hAnsi="Times New Roman" w:eastAsia="仿宋_GB2312"/>
          <w:sz w:val="32"/>
          <w:szCs w:val="32"/>
        </w:rPr>
        <w:t>主题词：环保  环境影响评价  报告表  批复</w:t>
      </w:r>
    </w:p>
    <w:p w14:paraId="7569B265">
      <w:pPr>
        <w:pStyle w:val="2"/>
        <w:widowControl/>
        <w:spacing w:beforeAutospacing="0" w:afterAutospacing="0" w:line="580" w:lineRule="exact"/>
        <w:rPr>
          <w:rFonts w:hint="default" w:ascii="Times New Roman" w:hAnsi="Times New Roman" w:eastAsia="仿宋_GB2312"/>
          <w:b w:val="0"/>
          <w:w w:val="95"/>
          <w:sz w:val="32"/>
          <w:szCs w:val="32"/>
        </w:rPr>
      </w:pPr>
      <w:r>
        <w:rPr>
          <w:rFonts w:hint="default" w:ascii="Times New Roman" w:hAnsi="Times New Roman" w:eastAsia="仿宋_GB2312"/>
          <w:b w:val="0"/>
          <w:w w:val="95"/>
          <w:sz w:val="32"/>
          <w:szCs w:val="32"/>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0.5pt;margin-top:1.75pt;height:0pt;width:424.15pt;z-index:251659264;mso-width-relative:page;mso-height-relative:page;" filled="f" stroked="t" coordsize="21600,21600" o:gfxdata="UEsDBAoAAAAAAIdO4kAAAAAAAAAAAAAAAAAEAAAAZHJzL1BLAwQUAAAACACHTuJAOSnnNdIAAAAF&#10;AQAADwAAAGRycy9kb3ducmV2LnhtbE2PQU/CQBCF7yb+h82YeJMtAqbUbkkk8cLNSpTj0B3axu5s&#10;010K/feOXvT48ibf+ybfXF2nRhpC69nAfJaAIq68bbk2sH9/fUhBhYhssfNMBiYKsClub3LMrL/w&#10;G41lrJVAOGRooImxz7QOVUMOw8z3xNKd/OAwShxqbQe8CNx1+jFJnrTDlmWhwZ62DVVf5dkJZfWZ&#10;vuww3U9TVx7Wy+3HbmRnzP3dPHkGFeka/47hR1/UoRCnoz+zDaqTLJ9EA4sVKGnT5XoB6vibdZHr&#10;//bFN1BLAwQUAAAACACHTuJA46gnWdMBAADOAwAADgAAAGRycy9lMm9Eb2MueG1srVNNb9swDL0P&#10;2H8QdF/sZkjXGXF6aNZdii3Ath/A6MMWoC+Iapz8+1Fymm7dJYf5IFMS+cj3SK3vj86yg0pogu/5&#10;zaLlTHkRpPFDz3/9fPxwxxlm8BJs8KrnJ4X8fvP+3XqKnVqGMVipEiMQj90Uez7mHLumQTEqB7gI&#10;UXm61CE5yLRNQyMTTITubLNs29tmCknGFIRCpNPtfMnPiOkawKC1EWobxLNTPs+oSVnIRAlHE5Fv&#10;arVaK5G/a40qM9tzYprrSknI3pe12ayhGxLE0YhzCXBNCW84OTCekl6gtpCBPSfzD5QzIgUMOi9E&#10;cM1MpCpCLG7aN9r8GCGqyoWkxngRHf8frPh22CVmJE0CZx4cNfzJeMWWRZkpYkcOD36XzjuMu1Ro&#10;HnVy5U8E2LGqebqoqY6ZCTpcfby7/dSuOBMvd81rYEyYv6rgWDF6biln1Q8OT5gpGbm+uJQ81rOJ&#10;SvzcrqhxAmjsNLWbTBepdPRDDcZgjXw01pYQTMP+wSZ2gNL6+hVOBPyXW8myBRxnv3o1D8WoQH7x&#10;kuVTJFE8vQVeanBKcmYVPZ1iESB0GYy9xpNSW08VFFlnIYu1D/JU9a3n1OZa43kkyxz9ua/Rr89w&#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5Kec10gAAAAUBAAAPAAAAAAAAAAEAIAAAACIAAABk&#10;cnMvZG93bnJldi54bWxQSwECFAAUAAAACACHTuJA46gnWdMBAADOAwAADgAAAAAAAAABACAAAAAh&#10;AQAAZHJzL2Uyb0RvYy54bWxQSwUGAAAAAAYABgBZAQAAZgUAAAAA&#10;">
                <v:fill on="f" focussize="0,0"/>
                <v:stroke weight="1.5pt" color="#000000" joinstyle="round"/>
                <v:imagedata o:title=""/>
                <o:lock v:ext="edit" aspectratio="f"/>
              </v:line>
            </w:pict>
          </mc:Fallback>
        </mc:AlternateContent>
      </w:r>
      <w:r>
        <w:rPr>
          <w:rFonts w:hint="default" w:ascii="Times New Roman" w:hAnsi="Times New Roman" w:eastAsia="仿宋_GB2312"/>
          <w:b w:val="0"/>
          <w:w w:val="95"/>
          <w:sz w:val="32"/>
          <w:szCs w:val="32"/>
        </w:rPr>
        <w:t>抄 送：薛城区</w:t>
      </w:r>
      <w:r>
        <w:rPr>
          <w:rFonts w:ascii="Times New Roman" w:hAnsi="Times New Roman" w:eastAsia="仿宋_GB2312"/>
          <w:b w:val="0"/>
          <w:w w:val="95"/>
          <w:sz w:val="32"/>
          <w:szCs w:val="32"/>
        </w:rPr>
        <w:t>生态</w:t>
      </w:r>
      <w:r>
        <w:rPr>
          <w:rFonts w:hint="default" w:ascii="Times New Roman" w:hAnsi="Times New Roman" w:eastAsia="仿宋_GB2312"/>
          <w:b w:val="0"/>
          <w:w w:val="95"/>
          <w:sz w:val="32"/>
          <w:szCs w:val="32"/>
        </w:rPr>
        <w:t>环境</w:t>
      </w:r>
      <w:r>
        <w:rPr>
          <w:rFonts w:ascii="Times New Roman" w:hAnsi="Times New Roman" w:eastAsia="仿宋_GB2312"/>
          <w:b w:val="0"/>
          <w:w w:val="95"/>
          <w:sz w:val="32"/>
          <w:szCs w:val="32"/>
        </w:rPr>
        <w:t>保护</w:t>
      </w:r>
      <w:r>
        <w:rPr>
          <w:rFonts w:hint="default" w:ascii="Times New Roman" w:hAnsi="Times New Roman" w:eastAsia="仿宋_GB2312"/>
          <w:b w:val="0"/>
          <w:w w:val="95"/>
          <w:sz w:val="32"/>
          <w:szCs w:val="32"/>
        </w:rPr>
        <w:t>综合执法大队、</w:t>
      </w:r>
      <w:r>
        <w:rPr>
          <w:rFonts w:ascii="Times New Roman" w:hAnsi="Times New Roman" w:eastAsia="仿宋_GB2312"/>
          <w:b w:val="0"/>
          <w:w w:val="95"/>
          <w:sz w:val="32"/>
          <w:szCs w:val="32"/>
        </w:rPr>
        <w:t>薛城区应急管理局、</w:t>
      </w:r>
      <w:r>
        <w:rPr>
          <w:rFonts w:hint="eastAsia" w:ascii="Times New Roman" w:hAnsi="Times New Roman" w:eastAsia="仿宋_GB2312"/>
          <w:b w:val="0"/>
          <w:w w:val="95"/>
          <w:sz w:val="32"/>
          <w:szCs w:val="32"/>
          <w:lang w:val="en-US" w:eastAsia="zh-CN"/>
        </w:rPr>
        <w:t>映晖环境科技（滕州）</w:t>
      </w:r>
      <w:r>
        <w:rPr>
          <w:rFonts w:hint="eastAsia" w:ascii="Times New Roman" w:hAnsi="Times New Roman" w:eastAsia="仿宋_GB2312"/>
          <w:b w:val="0"/>
          <w:w w:val="95"/>
          <w:sz w:val="32"/>
          <w:szCs w:val="32"/>
          <w:highlight w:val="none"/>
        </w:rPr>
        <w:t>有限公司</w:t>
      </w:r>
    </w:p>
    <w:p w14:paraId="79B75121">
      <w:pPr>
        <w:spacing w:line="580" w:lineRule="exact"/>
        <w:rPr>
          <w:rFonts w:hint="default" w:ascii="Times New Roman" w:hAnsi="Times New Roman" w:eastAsia="仿宋_GB2312" w:cs="Times New Roman"/>
          <w:sz w:val="32"/>
          <w:szCs w:val="32"/>
          <w:lang w:val="en-US" w:eastAsia="zh-CN"/>
        </w:rPr>
      </w:pPr>
      <w:r>
        <w:rPr>
          <w:rFonts w:ascii="Times New Roman" w:hAnsi="Times New Roman" w:eastAsia="仿宋_GB2312"/>
          <w:w w:val="95"/>
          <w:sz w:val="32"/>
          <w:szCs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2"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0.05pt;margin-top:2.85pt;height:0.05pt;width:422.15pt;z-index:251660288;mso-width-relative:page;mso-height-relative:page;" filled="f" stroked="t" coordsize="21600,21600" o:gfxdata="UEsDBAoAAAAAAIdO4kAAAAAAAAAAAAAAAAAEAAAAZHJzL1BLAwQUAAAACACHTuJAmBNAQNAAAAAE&#10;AQAADwAAAGRycy9kb3ducmV2LnhtbE2OMU/DMBBGdyT+g3VIbNQpSsENcSpRiaUboQJGN74mEfY5&#10;it20+fdcJxifvtO7V24u3okJx9gH0rBcZCCQmmB7ajXsP94eFIiYDFnjAqGGGSNsqtub0hQ2nOkd&#10;pzq1giUUC6OhS2kopIxNh97ERRiQeDuG0ZvEOLbSjubMcu/kY5Y9SW964g+dGXDbYfNTnzxbVl/q&#10;dWfUfp5d/b3Ot5+7ibzW93fL7AVEwkv6O4ZrPqdDxU2HcCIbhbuySBpWzyB4VHmegzgwK5BVKf/H&#10;V79QSwMEFAAAAAgAh07iQHsGh9fUAQAA0AMAAA4AAABkcnMvZTJvRG9jLnhtbK1TTY/TMBC9I/Ef&#10;LN9p0latIGq6hy3LZQWVgB/g2pPEkr/k8Tbtv2fshC4slx7IwRnbM2/mvRnvHi7WsDNE1N61fLmo&#10;OQMnvdKub/nPH08fPnKGSTgljHfQ8isgf9i/f7cbQwMrP3ijIDICcdiMoeVDSqGpKpQDWIELH8DR&#10;ZeejFYm2sa9UFCOhW1Ot6npbjT6qEL0ERDo9TJd8Roz3APqu0xIOXr5YcGlCjWBEIko46IB8X6rt&#10;OpDpW9chJGZaTkxTWSkJ2ae8VvudaPoowqDlXIK4p4Q3nKzQjpLeoA4iCfYS9T9QVsvo0XdpIb2t&#10;JiJFEWKxrN9o830QAQoXkhrDTXT8f7Dy6/kYmVYtX3HmhKWGP2sHbJ2VGQM25PDojnHeYTjGTPPS&#10;RZv/RIBdiprXm5pwSUzS4Wa9Xa7rDWeS7rbrTUasXkNDxPQFvGXZaLmhrEVBcX7GNLn+dsmZjGMj&#10;jeunekOtk4IGr6OGk2kDFY+uL8HojVZP2pgcgrE/PZrIziI3v3xzDX+55SwHgcPkV66ym2gGEOqz&#10;UyxdA8ni6DXwXIMFxZkBejzZKp5JaHOPJ9E3jlTIwk5SZuvk1bUoXM6p0UWneSjzJP25L9GvD3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gTQEDQAAAABAEAAA8AAAAAAAAAAQAgAAAAIgAAAGRy&#10;cy9kb3ducmV2LnhtbFBLAQIUABQAAAAIAIdO4kB7BofX1AEAANADAAAOAAAAAAAAAAEAIAAAAB8B&#10;AABkcnMvZTJvRG9jLnhtbFBLBQYAAAAABgAGAFkBAABlBQAAAAA=&#10;">
                <v:fill on="f" focussize="0,0"/>
                <v:stroke weight="1.5pt" color="#000000" joinstyle="round"/>
                <v:imagedata o:title=""/>
                <o:lock v:ext="edit" aspectratio="f"/>
              </v:line>
            </w:pict>
          </mc:Fallback>
        </mc:AlternateContent>
      </w:r>
      <w:r>
        <w:rPr>
          <w:rFonts w:ascii="Times New Roman" w:hAnsi="Times New Roman" w:eastAsia="仿宋_GB2312"/>
          <w:w w:val="95"/>
          <w:sz w:val="32"/>
          <w:szCs w:val="32"/>
        </w:rPr>
        <w:t>枣庄市生态环境局薛城分局办公室 2025年</w:t>
      </w:r>
      <w:r>
        <w:rPr>
          <w:rFonts w:hint="eastAsia" w:ascii="Times New Roman" w:hAnsi="Times New Roman" w:eastAsia="仿宋_GB2312"/>
          <w:w w:val="95"/>
          <w:sz w:val="32"/>
          <w:szCs w:val="32"/>
          <w:lang w:val="en-US" w:eastAsia="zh-CN"/>
        </w:rPr>
        <w:t>11</w:t>
      </w:r>
      <w:r>
        <w:rPr>
          <w:rFonts w:ascii="Times New Roman" w:hAnsi="Times New Roman" w:eastAsia="仿宋_GB2312"/>
          <w:w w:val="95"/>
          <w:sz w:val="32"/>
          <w:szCs w:val="32"/>
        </w:rPr>
        <w:t>月</w:t>
      </w:r>
      <w:r>
        <w:rPr>
          <w:rFonts w:hint="eastAsia" w:ascii="Times New Roman" w:hAnsi="Times New Roman" w:eastAsia="仿宋_GB2312"/>
          <w:w w:val="95"/>
          <w:sz w:val="32"/>
          <w:szCs w:val="32"/>
          <w:lang w:val="en-US" w:eastAsia="zh-CN"/>
        </w:rPr>
        <w:t>25</w:t>
      </w:r>
      <w:r>
        <w:rPr>
          <w:rFonts w:ascii="Times New Roman" w:hAnsi="Times New Roman" w:eastAsia="仿宋_GB2312"/>
          <w:w w:val="95"/>
          <w:sz w:val="32"/>
          <w:szCs w:val="32"/>
        </w:rPr>
        <w:t>日 打印6份</w:t>
      </w:r>
    </w:p>
    <w:sectPr>
      <w:footerReference r:id="rId3" w:type="default"/>
      <w:pgSz w:w="11906" w:h="16838"/>
      <w:pgMar w:top="1701" w:right="1701" w:bottom="1701" w:left="1701" w:header="1134"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558A4">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3B27E">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53B27E">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4386E"/>
    <w:multiLevelType w:val="singleLevel"/>
    <w:tmpl w:val="BF74386E"/>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1">
    <w:nsid w:val="D39D9EB1"/>
    <w:multiLevelType w:val="singleLevel"/>
    <w:tmpl w:val="D39D9EB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F55D3"/>
    <w:rsid w:val="0C4C730A"/>
    <w:rsid w:val="13976439"/>
    <w:rsid w:val="1EFC2D00"/>
    <w:rsid w:val="2BEE65D5"/>
    <w:rsid w:val="34B47FF8"/>
    <w:rsid w:val="395055C9"/>
    <w:rsid w:val="4C4603B4"/>
    <w:rsid w:val="4DA53E05"/>
    <w:rsid w:val="4E4C11EE"/>
    <w:rsid w:val="54B673C8"/>
    <w:rsid w:val="5CA812CE"/>
    <w:rsid w:val="5F687A8A"/>
    <w:rsid w:val="74973BFA"/>
    <w:rsid w:val="77F77204"/>
    <w:rsid w:val="7AF7A041"/>
    <w:rsid w:val="9FD797C9"/>
    <w:rsid w:val="F77F93C3"/>
    <w:rsid w:val="FBDB3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pPr>
  </w:style>
  <w:style w:type="paragraph" w:styleId="4">
    <w:name w:val="Body Text Indent"/>
    <w:basedOn w:val="1"/>
    <w:next w:val="5"/>
    <w:qFormat/>
    <w:uiPriority w:val="0"/>
    <w:pPr>
      <w:spacing w:after="120"/>
      <w:ind w:left="420" w:leftChars="200"/>
    </w:pPr>
  </w:style>
  <w:style w:type="paragraph" w:styleId="5">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5"/>
    <w:basedOn w:val="3"/>
    <w:next w:val="7"/>
    <w:qFormat/>
    <w:uiPriority w:val="0"/>
    <w:pPr>
      <w:tabs>
        <w:tab w:val="left" w:pos="900"/>
      </w:tabs>
      <w:autoSpaceDE w:val="0"/>
      <w:autoSpaceDN w:val="0"/>
      <w:spacing w:line="400" w:lineRule="exact"/>
      <w:ind w:firstLine="200" w:firstLineChars="200"/>
      <w:jc w:val="left"/>
    </w:pPr>
    <w:rPr>
      <w:rFonts w:ascii="Noto Sans CJK JP Regular" w:hAnsi="Noto Sans CJK JP Regular" w:eastAsia="Noto Sans CJK JP Regular" w:cs="Noto Sans CJK JP Regular"/>
      <w:kern w:val="0"/>
      <w:sz w:val="24"/>
      <w:szCs w:val="20"/>
      <w:lang w:eastAsia="en-US"/>
    </w:rPr>
  </w:style>
  <w:style w:type="paragraph" w:styleId="7">
    <w:name w:val="endnote text"/>
    <w:basedOn w:val="1"/>
    <w:qFormat/>
    <w:uiPriority w:val="0"/>
    <w:pPr>
      <w:autoSpaceDE w:val="0"/>
      <w:autoSpaceDN w:val="0"/>
      <w:snapToGrid w:val="0"/>
      <w:jc w:val="left"/>
    </w:pPr>
    <w:rPr>
      <w:rFonts w:ascii="Noto Sans CJK JP Regular" w:hAnsi="Noto Sans CJK JP Regular" w:eastAsia="Noto Sans CJK JP Regular" w:cs="Noto Sans CJK JP Regular"/>
      <w:kern w:val="0"/>
      <w:sz w:val="22"/>
      <w:szCs w:val="22"/>
      <w:lang w:eastAsia="en-US"/>
    </w:rPr>
  </w:style>
  <w:style w:type="paragraph" w:styleId="8">
    <w:name w:val="List Bullet 5"/>
    <w:basedOn w:val="1"/>
    <w:qFormat/>
    <w:uiPriority w:val="0"/>
    <w:pPr>
      <w:numPr>
        <w:ilvl w:val="0"/>
        <w:numId w:val="1"/>
      </w:numPr>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Cs w:val="21"/>
    </w:rPr>
  </w:style>
  <w:style w:type="paragraph" w:styleId="11">
    <w:name w:val="Body Text First Indent"/>
    <w:basedOn w:val="3"/>
    <w:next w:val="1"/>
    <w:qFormat/>
    <w:uiPriority w:val="0"/>
    <w:pPr>
      <w:widowControl w:val="0"/>
      <w:snapToGrid/>
      <w:spacing w:before="0" w:after="120" w:line="240" w:lineRule="auto"/>
      <w:ind w:right="0" w:firstLine="420" w:firstLineChars="100"/>
    </w:pPr>
    <w:rPr>
      <w:rFonts w:ascii="Times New Roman" w:hAnsi="Times New Roman" w:eastAsia="宋体"/>
      <w:kern w:val="2"/>
      <w:sz w:val="21"/>
      <w:szCs w:val="24"/>
    </w:rPr>
  </w:style>
  <w:style w:type="paragraph" w:styleId="12">
    <w:name w:val="Body Text First Indent 2"/>
    <w:basedOn w:val="4"/>
    <w:next w:val="1"/>
    <w:qFormat/>
    <w:uiPriority w:val="0"/>
    <w:pPr>
      <w:ind w:firstLine="420"/>
    </w:pPr>
  </w:style>
  <w:style w:type="paragraph" w:customStyle="1" w:styleId="15">
    <w:name w:val="Date1"/>
    <w:basedOn w:val="1"/>
    <w:next w:val="1"/>
    <w:qFormat/>
    <w:uiPriority w:val="0"/>
    <w:rPr>
      <w:szCs w:val="20"/>
    </w:rPr>
  </w:style>
  <w:style w:type="paragraph" w:customStyle="1" w:styleId="16">
    <w:name w:val="报告书正文样式1"/>
    <w:basedOn w:val="17"/>
    <w:qFormat/>
    <w:uiPriority w:val="0"/>
    <w:pPr>
      <w:spacing w:line="360" w:lineRule="auto"/>
    </w:pPr>
    <w:rPr>
      <w:rFonts w:ascii="Arial" w:hAnsi="Arial" w:cs="Arial"/>
      <w:szCs w:val="24"/>
    </w:rPr>
  </w:style>
  <w:style w:type="paragraph" w:customStyle="1" w:styleId="17">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18">
    <w:name w:val="NormalCharacter"/>
    <w:qFormat/>
    <w:uiPriority w:val="0"/>
    <w:rPr>
      <w:kern w:val="2"/>
      <w:sz w:val="32"/>
      <w:szCs w:val="32"/>
      <w:lang w:val="en-US" w:eastAsia="zh-CN" w:bidi="ar-SA"/>
    </w:rPr>
  </w:style>
  <w:style w:type="paragraph" w:customStyle="1" w:styleId="19">
    <w:name w:val="正文hks"/>
    <w:basedOn w:val="1"/>
    <w:qFormat/>
    <w:uiPriority w:val="0"/>
    <w:pPr>
      <w:spacing w:line="360" w:lineRule="auto"/>
      <w:ind w:firstLine="200" w:firstLineChars="200"/>
    </w:pPr>
    <w:rPr>
      <w:rFonts w:ascii="Calibri" w:hAnsi="Calibri" w:cs="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2172</Words>
  <Characters>2307</Characters>
  <Lines>1</Lines>
  <Paragraphs>1</Paragraphs>
  <TotalTime>48</TotalTime>
  <ScaleCrop>false</ScaleCrop>
  <LinksUpToDate>false</LinksUpToDate>
  <CharactersWithSpaces>2327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2025-07-29T00:02:00Z</dcterms:created>
  <dc:creator>Administrator</dc:creator>
  <cp:lastModifiedBy>奥比岛岛主</cp:lastModifiedBy>
  <cp:lastPrinted>2025-11-27T02:54:06Z</cp:lastPrinted>
  <dcterms:modified xsi:type="dcterms:W3CDTF">2025-11-27T03:22:08Z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eyJoZGlkIjoiMGQ4OTNlZDFmOTVkOTFlYzcwNTQxNTQxNzczNjQ4MmIiLCJ1c2VySWQiOiI2MDU2NDE0MjQifQ==</vt:lpwstr>
  </property>
  <property fmtid="{D5CDD505-2E9C-101B-9397-08002B2CF9AE}" pid="4" name="ICV">
    <vt:lpwstr>6C50ACB045934DEDB67F26BC944CEA65_12</vt:lpwstr>
  </property>
</Properties>
</file>