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hint="eastAsia" w:ascii="宋体" w:hAnsi="宋体" w:eastAsia="宋体"/>
          <w:b/>
          <w:color w:val="FF0000"/>
          <w:spacing w:val="-20"/>
          <w:w w:val="50"/>
          <w:sz w:val="112"/>
          <w:szCs w:val="112"/>
          <w:lang w:val="en-US" w:eastAsia="zh-CN"/>
        </w:rPr>
      </w:pPr>
      <w:r>
        <w:rPr>
          <w:rFonts w:hint="eastAsia" w:ascii="宋体" w:hAnsi="宋体"/>
          <w:b/>
          <w:color w:val="FF0000"/>
          <w:w w:val="50"/>
          <w:kern w:val="0"/>
          <w:sz w:val="112"/>
          <w:szCs w:val="112"/>
          <w:lang w:val="en-US" w:eastAsia="zh-CN"/>
        </w:rPr>
        <w:t>薛城区</w:t>
      </w:r>
      <w:r>
        <w:rPr>
          <w:rFonts w:hint="eastAsia" w:ascii="宋体" w:hAnsi="宋体"/>
          <w:b/>
          <w:color w:val="FF0000"/>
          <w:w w:val="50"/>
          <w:kern w:val="0"/>
          <w:sz w:val="112"/>
          <w:szCs w:val="112"/>
        </w:rPr>
        <w:t>扶贫开发领导小组</w:t>
      </w:r>
      <w:r>
        <w:rPr>
          <w:rFonts w:hint="eastAsia" w:ascii="宋体" w:hAnsi="宋体"/>
          <w:b/>
          <w:color w:val="FF0000"/>
          <w:w w:val="50"/>
          <w:kern w:val="0"/>
          <w:sz w:val="112"/>
          <w:szCs w:val="112"/>
          <w:lang w:val="en-US" w:eastAsia="zh-CN"/>
        </w:rPr>
        <w:t>办公室</w:t>
      </w:r>
    </w:p>
    <w:p>
      <w:pPr>
        <w:keepNext w:val="0"/>
        <w:keepLines w:val="0"/>
        <w:pageBreakBefore w:val="0"/>
        <w:widowControl w:val="0"/>
        <w:kinsoku/>
        <w:wordWrap/>
        <w:overflowPunct/>
        <w:topLinePunct w:val="0"/>
        <w:autoSpaceDE/>
        <w:autoSpaceDN/>
        <w:bidi w:val="0"/>
        <w:adjustRightInd/>
        <w:snapToGrid/>
        <w:spacing w:line="600" w:lineRule="exact"/>
        <w:ind w:firstLine="105" w:firstLineChars="50"/>
        <w:textAlignment w:val="auto"/>
        <w:rPr>
          <w:rFonts w:hint="eastAsia" w:ascii="方正小标宋简体" w:hAnsi="方正小标宋简体" w:eastAsia="方正小标宋简体" w:cs="方正小标宋简体"/>
          <w:bCs/>
          <w:spacing w:val="-6"/>
          <w:sz w:val="32"/>
          <w:szCs w:val="32"/>
        </w:rPr>
      </w:pPr>
      <w:r>
        <w:rPr>
          <w:rFonts w:hint="eastAsia" w:ascii="Calibri"/>
          <w:sz w:val="21"/>
          <w:szCs w:val="24"/>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161290</wp:posOffset>
                </wp:positionV>
                <wp:extent cx="5489575" cy="0"/>
                <wp:effectExtent l="0" t="19050" r="15875" b="19050"/>
                <wp:wrapNone/>
                <wp:docPr id="2" name="直接连接符 2"/>
                <wp:cNvGraphicFramePr/>
                <a:graphic xmlns:a="http://schemas.openxmlformats.org/drawingml/2006/main">
                  <a:graphicData uri="http://schemas.microsoft.com/office/word/2010/wordprocessingShape">
                    <wps:wsp>
                      <wps:cNvSpPr/>
                      <wps:spPr>
                        <a:xfrm>
                          <a:off x="0" y="0"/>
                          <a:ext cx="5489575"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5pt;margin-top:12.7pt;height:0pt;width:432.25pt;z-index:251658240;mso-width-relative:page;mso-height-relative:page;" coordsize="21600,21600" o:gfxdata="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CPb92gAAAAkBAAAP&#10;AAAAAAAAAAEAIAAAACIAAABkcnMvZG93bnJldi54bWxQSwECFAAUAAAACACHTuJAY5p5Rd0BAACX&#10;AwAADgAAAAAAAAABACAAAAApAQAAZHJzL2Uyb0RvYy54bWxQSwUGAAAAAAYABgBZAQAAeAUAAAAA&#10;">
                <v:path arrowok="t"/>
                <v:fill focussize="0,0"/>
                <v:stroke weight="3pt" color="#FF0000"/>
                <v:imagedata o:title=""/>
                <o:lock v:ext="edit"/>
              </v:line>
            </w:pict>
          </mc:Fallback>
        </mc:AlternateConten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6"/>
          <w:sz w:val="44"/>
          <w:szCs w:val="44"/>
        </w:rPr>
        <w:t>2018年政府信息公开工作年度报告</w:t>
      </w:r>
    </w:p>
    <w:p>
      <w:pPr>
        <w:spacing w:line="600" w:lineRule="exact"/>
        <w:ind w:firstLine="617"/>
        <w:rPr>
          <w:rFonts w:hint="eastAsia" w:ascii="黑体" w:hAnsi="黑体" w:eastAsia="黑体" w:cs="黑体"/>
          <w:sz w:val="32"/>
          <w:szCs w:val="32"/>
        </w:rPr>
      </w:pPr>
    </w:p>
    <w:p>
      <w:pPr>
        <w:numPr>
          <w:ilvl w:val="0"/>
          <w:numId w:val="1"/>
        </w:num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概述</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w:t>
      </w:r>
      <w:r>
        <w:rPr>
          <w:rFonts w:hint="eastAsia" w:ascii="仿宋" w:hAnsi="仿宋" w:eastAsia="仿宋" w:cs="仿宋"/>
          <w:sz w:val="32"/>
          <w:szCs w:val="32"/>
          <w:lang w:val="en-US" w:eastAsia="zh-CN"/>
        </w:rPr>
        <w:t>区扶贫开发领导小组办公室</w:t>
      </w:r>
      <w:r>
        <w:rPr>
          <w:rFonts w:hint="eastAsia" w:ascii="仿宋" w:hAnsi="仿宋" w:eastAsia="仿宋" w:cs="仿宋"/>
          <w:sz w:val="32"/>
          <w:szCs w:val="32"/>
        </w:rPr>
        <w:t>认真贯彻落实</w:t>
      </w:r>
      <w:r>
        <w:rPr>
          <w:rFonts w:eastAsia="仿宋"/>
          <w:bCs/>
          <w:sz w:val="32"/>
          <w:szCs w:val="32"/>
        </w:rPr>
        <w:t>《中华人民共和国政府信息公开条例》和《山东省政府信息公开办法》规定和有关文件要求</w:t>
      </w:r>
      <w:r>
        <w:rPr>
          <w:rFonts w:hint="eastAsia" w:ascii="仿宋" w:hAnsi="仿宋" w:eastAsia="仿宋" w:cs="仿宋"/>
          <w:sz w:val="32"/>
          <w:szCs w:val="32"/>
        </w:rPr>
        <w:t>，</w:t>
      </w:r>
      <w:r>
        <w:rPr>
          <w:rFonts w:hint="eastAsia" w:ascii="仿宋" w:hAnsi="仿宋" w:eastAsia="仿宋" w:cs="仿宋"/>
          <w:sz w:val="32"/>
          <w:szCs w:val="32"/>
          <w:lang w:val="en-US" w:eastAsia="zh-CN"/>
        </w:rPr>
        <w:t>对我区扶贫开发工作</w:t>
      </w:r>
      <w:r>
        <w:rPr>
          <w:rFonts w:hint="eastAsia" w:ascii="仿宋" w:hAnsi="仿宋" w:eastAsia="仿宋" w:cs="仿宋"/>
          <w:sz w:val="32"/>
          <w:szCs w:val="32"/>
        </w:rPr>
        <w:t>深入推进信息公开，深化公开内容，加强信息发布、解读，及时回应公众关注的问题，正确引导舆情，消除公众误解或质疑，提升公信力，为我区</w:t>
      </w:r>
      <w:r>
        <w:rPr>
          <w:rFonts w:hint="eastAsia" w:ascii="仿宋" w:hAnsi="仿宋" w:eastAsia="仿宋" w:cs="仿宋"/>
          <w:sz w:val="32"/>
          <w:szCs w:val="32"/>
          <w:lang w:val="en-US" w:eastAsia="zh-CN"/>
        </w:rPr>
        <w:t>扶贫开发工作</w:t>
      </w:r>
      <w:r>
        <w:rPr>
          <w:rFonts w:hint="eastAsia" w:ascii="仿宋" w:hAnsi="仿宋" w:eastAsia="仿宋" w:cs="仿宋"/>
          <w:sz w:val="32"/>
          <w:szCs w:val="32"/>
        </w:rPr>
        <w:t>发挥了应有的作用。</w:t>
      </w:r>
    </w:p>
    <w:p>
      <w:pPr>
        <w:numPr>
          <w:ilvl w:val="0"/>
          <w:numId w:val="1"/>
        </w:numPr>
        <w:spacing w:line="600" w:lineRule="exact"/>
        <w:ind w:left="0" w:leftChars="0" w:firstLine="617" w:firstLineChars="0"/>
        <w:rPr>
          <w:rFonts w:hint="eastAsia" w:ascii="黑体" w:hAnsi="黑体" w:eastAsia="黑体" w:cs="黑体"/>
          <w:sz w:val="32"/>
          <w:szCs w:val="32"/>
        </w:rPr>
      </w:pPr>
      <w:r>
        <w:rPr>
          <w:rFonts w:hint="eastAsia" w:ascii="黑体" w:hAnsi="黑体" w:eastAsia="黑体" w:cs="黑体"/>
          <w:sz w:val="32"/>
          <w:szCs w:val="32"/>
        </w:rPr>
        <w:t>政府信息公开的组织领导和制度建设情况</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我</w:t>
      </w:r>
      <w:r>
        <w:rPr>
          <w:rFonts w:hint="eastAsia" w:ascii="仿宋_GB2312" w:hAnsi="宋体" w:eastAsia="仿宋_GB2312" w:cs="仿宋_GB2312"/>
          <w:i w:val="0"/>
          <w:caps w:val="0"/>
          <w:color w:val="000000"/>
          <w:spacing w:val="0"/>
          <w:sz w:val="32"/>
          <w:szCs w:val="32"/>
          <w:shd w:val="clear" w:fill="FFFFFF"/>
          <w:lang w:val="en-US" w:eastAsia="zh-CN"/>
        </w:rPr>
        <w:t>单位明确宣传会务组</w:t>
      </w:r>
      <w:r>
        <w:rPr>
          <w:rFonts w:ascii="仿宋_GB2312" w:hAnsi="宋体" w:eastAsia="仿宋_GB2312" w:cs="仿宋_GB2312"/>
          <w:i w:val="0"/>
          <w:caps w:val="0"/>
          <w:color w:val="000000"/>
          <w:spacing w:val="0"/>
          <w:sz w:val="32"/>
          <w:szCs w:val="32"/>
          <w:shd w:val="clear" w:fill="FFFFFF"/>
        </w:rPr>
        <w:t>专门负责</w:t>
      </w:r>
      <w:r>
        <w:rPr>
          <w:rFonts w:hint="eastAsia" w:ascii="仿宋_GB2312" w:hAnsi="宋体" w:eastAsia="仿宋_GB2312" w:cs="仿宋_GB2312"/>
          <w:i w:val="0"/>
          <w:caps w:val="0"/>
          <w:color w:val="000000"/>
          <w:spacing w:val="0"/>
          <w:sz w:val="32"/>
          <w:szCs w:val="32"/>
          <w:shd w:val="clear" w:fill="FFFFFF"/>
          <w:lang w:val="en-US" w:eastAsia="zh-CN"/>
        </w:rPr>
        <w:t>组织各部门</w:t>
      </w:r>
      <w:r>
        <w:rPr>
          <w:rFonts w:ascii="仿宋_GB2312" w:hAnsi="宋体" w:eastAsia="仿宋_GB2312" w:cs="仿宋_GB2312"/>
          <w:i w:val="0"/>
          <w:caps w:val="0"/>
          <w:color w:val="000000"/>
          <w:spacing w:val="0"/>
          <w:sz w:val="32"/>
          <w:szCs w:val="32"/>
          <w:shd w:val="clear" w:fill="FFFFFF"/>
        </w:rPr>
        <w:t>推进政府信息公开工作</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一是不断加强政府信息公开工作制度建设，认真编制和完善一系列政府信息公开相关制度，强化政府信息公开监督机制；二是明确区分公文类政府信息和非公文类政府信息公布的管理，采用规范发文稿，每个政务信息产生时即由</w:t>
      </w:r>
      <w:r>
        <w:rPr>
          <w:rFonts w:hint="eastAsia" w:ascii="仿宋_GB2312" w:hAnsi="宋体" w:eastAsia="仿宋_GB2312" w:cs="仿宋_GB2312"/>
          <w:i w:val="0"/>
          <w:caps w:val="0"/>
          <w:color w:val="000000"/>
          <w:spacing w:val="0"/>
          <w:sz w:val="32"/>
          <w:szCs w:val="32"/>
          <w:shd w:val="clear" w:fill="FFFFFF"/>
          <w:lang w:val="en-US" w:eastAsia="zh-CN"/>
        </w:rPr>
        <w:t>主要领导和</w:t>
      </w:r>
      <w:r>
        <w:rPr>
          <w:rFonts w:ascii="仿宋_GB2312" w:hAnsi="宋体" w:eastAsia="仿宋_GB2312" w:cs="仿宋_GB2312"/>
          <w:i w:val="0"/>
          <w:caps w:val="0"/>
          <w:color w:val="000000"/>
          <w:spacing w:val="0"/>
          <w:sz w:val="32"/>
          <w:szCs w:val="32"/>
          <w:shd w:val="clear" w:fill="FFFFFF"/>
        </w:rPr>
        <w:t>分管</w:t>
      </w:r>
      <w:r>
        <w:rPr>
          <w:rFonts w:hint="eastAsia" w:ascii="仿宋_GB2312" w:hAnsi="宋体" w:eastAsia="仿宋_GB2312" w:cs="仿宋_GB2312"/>
          <w:i w:val="0"/>
          <w:caps w:val="0"/>
          <w:color w:val="000000"/>
          <w:spacing w:val="0"/>
          <w:sz w:val="32"/>
          <w:szCs w:val="32"/>
          <w:shd w:val="clear" w:fill="FFFFFF"/>
          <w:lang w:val="en-US" w:eastAsia="zh-CN"/>
        </w:rPr>
        <w:t>领导</w:t>
      </w:r>
      <w:r>
        <w:rPr>
          <w:rFonts w:ascii="仿宋_GB2312" w:hAnsi="宋体" w:eastAsia="仿宋_GB2312" w:cs="仿宋_GB2312"/>
          <w:i w:val="0"/>
          <w:caps w:val="0"/>
          <w:color w:val="000000"/>
          <w:spacing w:val="0"/>
          <w:sz w:val="32"/>
          <w:szCs w:val="32"/>
          <w:shd w:val="clear" w:fill="FFFFFF"/>
        </w:rPr>
        <w:t>审批明确该信息是否公开，对不予公开的说明具体理由；三是明确推行政府信息公开工作的时限，按照</w:t>
      </w:r>
      <w:r>
        <w:rPr>
          <w:rFonts w:hint="default" w:ascii="仿宋_GB2312" w:hAnsi="宋体" w:eastAsia="仿宋_GB2312" w:cs="仿宋_GB2312"/>
          <w:i w:val="0"/>
          <w:caps w:val="0"/>
          <w:color w:val="000000"/>
          <w:spacing w:val="0"/>
          <w:sz w:val="32"/>
          <w:szCs w:val="32"/>
          <w:shd w:val="clear" w:fill="FFFFFF"/>
        </w:rPr>
        <w:t>“合法、全面、准确、及时”的要求公开政府信息，及时公开已产生的信息。</w:t>
      </w:r>
    </w:p>
    <w:p>
      <w:pPr>
        <w:numPr>
          <w:ilvl w:val="0"/>
          <w:numId w:val="1"/>
        </w:numPr>
        <w:spacing w:line="600" w:lineRule="exact"/>
        <w:ind w:left="0" w:leftChars="0" w:firstLine="617" w:firstLineChars="0"/>
        <w:rPr>
          <w:rFonts w:hint="eastAsia" w:ascii="黑体" w:hAnsi="黑体" w:eastAsia="黑体" w:cs="黑体"/>
          <w:sz w:val="32"/>
          <w:szCs w:val="32"/>
        </w:rPr>
      </w:pPr>
      <w:r>
        <w:rPr>
          <w:rFonts w:hint="eastAsia" w:ascii="黑体" w:hAnsi="黑体" w:eastAsia="黑体" w:cs="黑体"/>
          <w:sz w:val="32"/>
          <w:szCs w:val="32"/>
        </w:rPr>
        <w:t>发布解读、回应社会关切以及互动交流情况</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通过12317</w:t>
      </w:r>
      <w:r>
        <w:rPr>
          <w:rFonts w:ascii="仿宋_GB2312" w:hAnsi="宋体" w:eastAsia="仿宋_GB2312" w:cs="仿宋_GB2312"/>
          <w:i w:val="0"/>
          <w:caps w:val="0"/>
          <w:color w:val="000000"/>
          <w:spacing w:val="0"/>
          <w:sz w:val="32"/>
          <w:szCs w:val="32"/>
          <w:shd w:val="clear" w:fill="FFFFFF"/>
        </w:rPr>
        <w:t>扶贫监督举报电话</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i w:val="0"/>
          <w:caps w:val="0"/>
          <w:color w:val="000000"/>
          <w:spacing w:val="0"/>
          <w:sz w:val="32"/>
          <w:szCs w:val="32"/>
          <w:shd w:val="clear" w:fill="FFFFFF"/>
          <w:lang w:val="en-US" w:eastAsia="zh-CN"/>
        </w:rPr>
        <w:t>业务咨询电话和邮箱，枣庄市扶贫开发领导小组办公室官方网站和薛城区政府网“政务公开”栏目，以及“薛城扶贫”微信公众账号等方</w:t>
      </w:r>
      <w:r>
        <w:rPr>
          <w:rFonts w:hint="eastAsia" w:ascii="仿宋" w:hAnsi="仿宋" w:eastAsia="仿宋" w:cs="仿宋"/>
          <w:sz w:val="32"/>
          <w:szCs w:val="32"/>
          <w:lang w:val="en-US" w:eastAsia="zh-CN"/>
        </w:rPr>
        <w:t>式，将各项扶贫开发相关信息向社会广泛公开，不断加大政务公开宣传力度，在方便服务对象的同时，接受社会各界的监督、咨询和投诉。</w:t>
      </w:r>
    </w:p>
    <w:p>
      <w:pPr>
        <w:numPr>
          <w:ilvl w:val="0"/>
          <w:numId w:val="1"/>
        </w:numPr>
        <w:spacing w:line="600" w:lineRule="exact"/>
        <w:ind w:left="0" w:leftChars="0" w:firstLine="617" w:firstLineChars="0"/>
        <w:rPr>
          <w:rFonts w:hint="eastAsia" w:ascii="黑体" w:hAnsi="黑体" w:eastAsia="黑体" w:cs="黑体"/>
          <w:sz w:val="32"/>
          <w:szCs w:val="32"/>
        </w:rPr>
      </w:pPr>
      <w:r>
        <w:rPr>
          <w:rFonts w:hint="eastAsia" w:ascii="黑体" w:hAnsi="黑体" w:eastAsia="黑体" w:cs="黑体"/>
          <w:sz w:val="32"/>
          <w:szCs w:val="32"/>
        </w:rPr>
        <w:t>重点领域政府信息公开工作推进情况</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针对公众关切，主动、及时、全面、准确地发布权威政府信息，特别是有关扶贫政策规划、资金分配、项目安排、识别退出和脱贫成效等方面的信息，以增进公众对扶贫开发工作的了解和理解。</w:t>
      </w:r>
    </w:p>
    <w:p>
      <w:p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主动公开政府信息以及公开平台建设情况</w:t>
      </w:r>
    </w:p>
    <w:p>
      <w:pPr>
        <w:numPr>
          <w:ilvl w:val="0"/>
          <w:numId w:val="0"/>
        </w:numPr>
        <w:spacing w:line="600" w:lineRule="exact"/>
        <w:ind w:firstLine="640" w:firstLineChars="200"/>
        <w:rPr>
          <w:rFonts w:hint="default" w:ascii="仿宋" w:hAnsi="仿宋" w:eastAsia="仿宋" w:cs="仿宋"/>
          <w:sz w:val="32"/>
          <w:szCs w:val="32"/>
          <w:lang w:val="en-US"/>
        </w:rPr>
      </w:pPr>
      <w:r>
        <w:rPr>
          <w:rFonts w:hint="eastAsia" w:ascii="楷体" w:hAnsi="楷体" w:eastAsia="楷体" w:cs="楷体"/>
          <w:sz w:val="32"/>
          <w:szCs w:val="32"/>
          <w:lang w:val="en-US" w:eastAsia="zh-CN"/>
        </w:rPr>
        <w:t>（一）部门信息公开网站信息公开情况。</w:t>
      </w:r>
      <w:r>
        <w:rPr>
          <w:rFonts w:hint="eastAsia" w:ascii="仿宋" w:hAnsi="仿宋" w:eastAsia="仿宋" w:cs="仿宋"/>
          <w:sz w:val="32"/>
          <w:szCs w:val="32"/>
          <w:lang w:val="en-US" w:eastAsia="zh-CN"/>
        </w:rPr>
        <w:t>截止目前，通过区政府部门公开网站主动公开政府信息48条，其中，扶贫政策规划5条、资金分配17条、项目安排20条、识别退出和脱贫成效6条；通过“薛城扶贫”微信公众账号公布扶贫开发动态42条；通过市级及以上报刊媒体宣传160余篇，其中省级以上60余篇。</w:t>
      </w:r>
    </w:p>
    <w:p>
      <w:pPr>
        <w:numPr>
          <w:ilvl w:val="0"/>
          <w:numId w:val="0"/>
        </w:numPr>
        <w:spacing w:line="600" w:lineRule="exact"/>
        <w:ind w:firstLine="640" w:firstLineChars="200"/>
        <w:rPr>
          <w:rFonts w:hint="default" w:ascii="仿宋" w:hAnsi="仿宋" w:eastAsia="仿宋" w:cs="仿宋"/>
          <w:sz w:val="32"/>
          <w:szCs w:val="32"/>
        </w:rPr>
      </w:pPr>
      <w:r>
        <w:rPr>
          <w:rFonts w:hint="eastAsia" w:ascii="楷体" w:hAnsi="楷体" w:eastAsia="楷体" w:cs="楷体"/>
          <w:sz w:val="32"/>
          <w:szCs w:val="32"/>
          <w:lang w:val="en-US" w:eastAsia="zh-CN"/>
        </w:rPr>
        <w:t>（二）主动公开政府信息的主要类别情况和途径。</w:t>
      </w:r>
      <w:r>
        <w:rPr>
          <w:rFonts w:hint="eastAsia" w:ascii="仿宋" w:hAnsi="仿宋" w:eastAsia="仿宋" w:cs="仿宋"/>
          <w:sz w:val="32"/>
          <w:szCs w:val="32"/>
          <w:lang w:val="en-US" w:eastAsia="zh-CN"/>
        </w:rPr>
        <w:t>把主动公开政府信息作为工作重点，加大主动公开的力度，丰富主动公开的途径，积极打造阳光政务，扎实推进主动公开政府信息工作。信息公开范围重点围绕公众关心的扶贫开发热点和重点问题，通过报纸、电视、政府网站群、政府简报、新闻、微信公众账号发布及其他途径。</w:t>
      </w:r>
    </w:p>
    <w:p>
      <w:p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政府信息公开申请的办理情况</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rPr>
        <w:t>2018年</w:t>
      </w:r>
      <w:r>
        <w:rPr>
          <w:rFonts w:hint="eastAsia" w:ascii="仿宋_GB2312" w:hAnsi="宋体" w:eastAsia="仿宋_GB2312" w:cs="仿宋_GB2312"/>
          <w:i w:val="0"/>
          <w:caps w:val="0"/>
          <w:color w:val="000000"/>
          <w:spacing w:val="0"/>
          <w:sz w:val="32"/>
          <w:szCs w:val="32"/>
          <w:shd w:val="clear" w:fill="FFFFFF"/>
          <w:lang w:val="en-US" w:eastAsia="zh-CN"/>
        </w:rPr>
        <w:t>度未</w:t>
      </w:r>
      <w:r>
        <w:rPr>
          <w:rFonts w:hint="eastAsia" w:ascii="仿宋_GB2312" w:hAnsi="宋体" w:eastAsia="仿宋_GB2312" w:cs="仿宋_GB2312"/>
          <w:i w:val="0"/>
          <w:caps w:val="0"/>
          <w:color w:val="000000"/>
          <w:spacing w:val="0"/>
          <w:sz w:val="32"/>
          <w:szCs w:val="32"/>
          <w:shd w:val="clear" w:fill="FFFFFF"/>
        </w:rPr>
        <w:t>受理依申请公开政府信息</w:t>
      </w:r>
      <w:r>
        <w:rPr>
          <w:rFonts w:hint="eastAsia" w:ascii="仿宋_GB2312" w:hAnsi="宋体" w:eastAsia="仿宋_GB2312" w:cs="仿宋_GB2312"/>
          <w:i w:val="0"/>
          <w:caps w:val="0"/>
          <w:color w:val="000000"/>
          <w:spacing w:val="0"/>
          <w:sz w:val="32"/>
          <w:szCs w:val="32"/>
          <w:shd w:val="clear" w:fill="FFFFFF"/>
          <w:lang w:val="en-US" w:eastAsia="zh-CN"/>
        </w:rPr>
        <w:t>工作</w:t>
      </w:r>
      <w:r>
        <w:rPr>
          <w:rFonts w:hint="eastAsia" w:ascii="仿宋_GB2312" w:hAnsi="宋体" w:eastAsia="仿宋_GB2312" w:cs="仿宋_GB2312"/>
          <w:i w:val="0"/>
          <w:caps w:val="0"/>
          <w:color w:val="000000"/>
          <w:spacing w:val="0"/>
          <w:sz w:val="32"/>
          <w:szCs w:val="32"/>
          <w:shd w:val="clear" w:fill="FFFFFF"/>
        </w:rPr>
        <w:t>。</w:t>
      </w:r>
    </w:p>
    <w:p>
      <w:p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因政府信息公开申请提起行政复议、行政诉讼的情况统计数字应与当地法院和法制部门统计数字保持一致</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lang w:val="en-US"/>
        </w:rPr>
        <w:t>201</w:t>
      </w:r>
      <w:r>
        <w:rPr>
          <w:rFonts w:hint="eastAsia" w:ascii="仿宋_GB2312" w:hAnsi="宋体" w:eastAsia="仿宋_GB2312" w:cs="仿宋_GB2312"/>
          <w:i w:val="0"/>
          <w:caps w:val="0"/>
          <w:color w:val="000000"/>
          <w:spacing w:val="0"/>
          <w:sz w:val="32"/>
          <w:szCs w:val="32"/>
          <w:shd w:val="clear" w:fill="FFFFFF"/>
          <w:lang w:val="en-US" w:eastAsia="zh-CN"/>
        </w:rPr>
        <w:t>8</w:t>
      </w:r>
      <w:r>
        <w:rPr>
          <w:rFonts w:hint="eastAsia" w:ascii="仿宋_GB2312" w:hAnsi="宋体" w:eastAsia="仿宋_GB2312" w:cs="仿宋_GB2312"/>
          <w:i w:val="0"/>
          <w:caps w:val="0"/>
          <w:color w:val="000000"/>
          <w:spacing w:val="0"/>
          <w:sz w:val="32"/>
          <w:szCs w:val="32"/>
          <w:shd w:val="clear" w:fill="FFFFFF"/>
        </w:rPr>
        <w:t>年度无因政府信息公开申请行政复议、提起行政诉讼的情况。</w:t>
      </w:r>
    </w:p>
    <w:p>
      <w:pPr>
        <w:numPr>
          <w:ilvl w:val="0"/>
          <w:numId w:val="2"/>
        </w:num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政府信息公开保密审查及监督检查情况</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将政府信息公开保密审查及监督检查工作作为政府信息公开工作的重点内容，按照各级关于政府信息公开保密审查及监督检查工作要求，定期组织各内设部门对政府信息公开保密审查工作进行全面自查，并组织监督检查，分管领导和主管领导对政府信息公开内容实行逐级审批。</w:t>
      </w:r>
    </w:p>
    <w:p>
      <w:p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九</w:t>
      </w:r>
      <w:r>
        <w:rPr>
          <w:rFonts w:hint="eastAsia" w:ascii="黑体" w:hAnsi="黑体" w:eastAsia="黑体" w:cs="黑体"/>
          <w:sz w:val="32"/>
          <w:szCs w:val="32"/>
          <w:lang w:eastAsia="zh-CN"/>
        </w:rPr>
        <w:t>、</w:t>
      </w:r>
      <w:r>
        <w:rPr>
          <w:rFonts w:hint="eastAsia" w:ascii="黑体" w:hAnsi="黑体" w:eastAsia="黑体" w:cs="黑体"/>
          <w:sz w:val="32"/>
          <w:szCs w:val="32"/>
        </w:rPr>
        <w:t>政府信息公开工作存在的主要问题及改进情况</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楷体" w:hAnsi="楷体" w:eastAsia="楷体" w:cs="楷体"/>
          <w:i w:val="0"/>
          <w:caps w:val="0"/>
          <w:color w:val="000000"/>
          <w:spacing w:val="0"/>
          <w:sz w:val="32"/>
          <w:szCs w:val="32"/>
          <w:shd w:val="clear" w:fill="FFFFFF"/>
          <w:lang w:val="en-US" w:eastAsia="zh-CN"/>
        </w:rPr>
        <w:t>（一）工作中存在的主要问题和困难。</w:t>
      </w:r>
      <w:r>
        <w:rPr>
          <w:rFonts w:hint="eastAsia" w:ascii="仿宋_GB2312" w:hAnsi="宋体" w:eastAsia="仿宋_GB2312" w:cs="仿宋_GB2312"/>
          <w:i w:val="0"/>
          <w:caps w:val="0"/>
          <w:color w:val="000000"/>
          <w:spacing w:val="0"/>
          <w:sz w:val="32"/>
          <w:szCs w:val="32"/>
          <w:shd w:val="clear" w:fill="FFFFFF"/>
          <w:lang w:val="en-US" w:eastAsia="zh-CN"/>
        </w:rPr>
        <w:t>一是政府信息公开工作在依法公开、主动公开意识有待进一步加强。二是政府信息主动公开的深度还有待进一步拓展。</w:t>
      </w:r>
    </w:p>
    <w:p>
      <w:pPr>
        <w:numPr>
          <w:ilvl w:val="0"/>
          <w:numId w:val="0"/>
        </w:numPr>
        <w:spacing w:line="600" w:lineRule="exact"/>
        <w:ind w:firstLine="640" w:firstLineChars="200"/>
        <w:rPr>
          <w:rFonts w:hint="eastAsia" w:ascii="黑体" w:hAnsi="黑体" w:eastAsia="黑体" w:cs="黑体"/>
          <w:sz w:val="32"/>
          <w:szCs w:val="32"/>
        </w:rPr>
      </w:pPr>
      <w:r>
        <w:rPr>
          <w:rFonts w:hint="eastAsia" w:ascii="楷体" w:hAnsi="楷体" w:eastAsia="楷体" w:cs="楷体"/>
          <w:i w:val="0"/>
          <w:caps w:val="0"/>
          <w:color w:val="000000"/>
          <w:spacing w:val="0"/>
          <w:sz w:val="32"/>
          <w:szCs w:val="32"/>
          <w:shd w:val="clear" w:fill="FFFFFF"/>
          <w:lang w:val="en-US" w:eastAsia="zh-CN"/>
        </w:rPr>
        <w:t>（二）具体的解决办法和改进措施。</w:t>
      </w:r>
      <w:r>
        <w:rPr>
          <w:rFonts w:hint="eastAsia" w:ascii="仿宋_GB2312" w:hAnsi="宋体" w:eastAsia="仿宋_GB2312" w:cs="仿宋_GB2312"/>
          <w:i w:val="0"/>
          <w:caps w:val="0"/>
          <w:color w:val="000000"/>
          <w:spacing w:val="0"/>
          <w:sz w:val="32"/>
          <w:szCs w:val="32"/>
          <w:shd w:val="clear" w:fill="FFFFFF"/>
          <w:lang w:val="en-US" w:eastAsia="zh-CN"/>
        </w:rPr>
        <w:t>一是加强组织领导，进一步明确工作机构的职责和任务。进一步完善工作机制，明确政府信息公开工作机构职责和任务，形成职责分明、分工合理、各负其责、齐抓共管的工作局面。层层落实责任，明确专人负责政府信息公开的组织协调、维护更新等工作，确保政府信息公开工作扎实、有序推进。二是围绕中心工作，公开公众普遍关注的热点难点问题。以政府中心工作为主轴，以公众关心的热点、难点问题为导向，全面、及时地公开政府信息，确保政府信息公开工作的针对性和实效性。</w:t>
      </w:r>
    </w:p>
    <w:p>
      <w:pPr>
        <w:spacing w:line="600" w:lineRule="exact"/>
        <w:ind w:firstLine="617"/>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w:t>
      </w:r>
      <w:r>
        <w:rPr>
          <w:rFonts w:hint="eastAsia" w:ascii="黑体" w:hAnsi="黑体" w:eastAsia="黑体" w:cs="黑体"/>
          <w:sz w:val="32"/>
          <w:szCs w:val="32"/>
        </w:rPr>
        <w:t>需要说明的事项与附表</w:t>
      </w:r>
    </w:p>
    <w:p>
      <w:pPr>
        <w:numPr>
          <w:ilvl w:val="0"/>
          <w:numId w:val="0"/>
        </w:numPr>
        <w:spacing w:line="600" w:lineRule="exact"/>
        <w:ind w:firstLine="640" w:firstLineChars="200"/>
        <w:rPr>
          <w:rFonts w:hint="default"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（一）其他需要报告的事项：无</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（二）2018年政府信息公开情况统计表</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jc w:val="right"/>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薛城区扶贫开发领导小组办公室</w:t>
      </w:r>
    </w:p>
    <w:p>
      <w:pPr>
        <w:numPr>
          <w:ilvl w:val="0"/>
          <w:numId w:val="0"/>
        </w:numPr>
        <w:spacing w:line="600" w:lineRule="exact"/>
        <w:ind w:firstLine="640" w:firstLineChars="200"/>
        <w:jc w:val="center"/>
        <w:rPr>
          <w:rFonts w:hint="eastAsia" w:ascii="仿宋_GB2312" w:hAnsi="宋体" w:eastAsia="仿宋_GB2312" w:cs="仿宋_GB2312"/>
          <w:i w:val="0"/>
          <w:caps w:val="0"/>
          <w:color w:val="000000"/>
          <w:spacing w:val="0"/>
          <w:sz w:val="32"/>
          <w:szCs w:val="32"/>
          <w:shd w:val="clear" w:fill="FFFFFF"/>
          <w:lang w:val="en-US" w:eastAsia="zh-CN"/>
        </w:rPr>
      </w:pPr>
      <w:r>
        <w:rPr>
          <w:rFonts w:hint="eastAsia" w:ascii="仿宋_GB2312" w:hAnsi="宋体" w:eastAsia="仿宋_GB2312" w:cs="仿宋_GB2312"/>
          <w:i w:val="0"/>
          <w:caps w:val="0"/>
          <w:color w:val="000000"/>
          <w:spacing w:val="0"/>
          <w:sz w:val="32"/>
          <w:szCs w:val="32"/>
          <w:shd w:val="clear" w:fill="FFFFFF"/>
          <w:lang w:val="en-US" w:eastAsia="zh-CN"/>
        </w:rPr>
        <w:t xml:space="preserve">                     2019年1月18日</w:t>
      </w: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bookmarkStart w:id="0" w:name="_GoBack"/>
      <w:bookmarkEnd w:id="0"/>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numPr>
          <w:ilvl w:val="0"/>
          <w:numId w:val="0"/>
        </w:numPr>
        <w:spacing w:line="600" w:lineRule="exact"/>
        <w:ind w:firstLine="640" w:firstLineChars="200"/>
        <w:rPr>
          <w:rFonts w:hint="eastAsia" w:ascii="仿宋_GB2312" w:hAnsi="宋体" w:eastAsia="仿宋_GB2312" w:cs="仿宋_GB2312"/>
          <w:i w:val="0"/>
          <w:caps w:val="0"/>
          <w:color w:val="000000"/>
          <w:spacing w:val="0"/>
          <w:sz w:val="32"/>
          <w:szCs w:val="32"/>
          <w:shd w:val="clear" w:fill="FFFFFF"/>
          <w:lang w:val="en-US" w:eastAsia="zh-CN"/>
        </w:rPr>
      </w:pPr>
    </w:p>
    <w:p>
      <w:pPr>
        <w:spacing w:line="600" w:lineRule="exact"/>
        <w:rPr>
          <w:rFonts w:eastAsia="楷体_GB2312"/>
          <w:bCs/>
          <w:color w:val="000000"/>
          <w:kern w:val="0"/>
          <w:sz w:val="32"/>
          <w:szCs w:val="32"/>
        </w:rPr>
      </w:pPr>
      <w:r>
        <w:rPr>
          <w:rFonts w:eastAsia="楷体_GB2312"/>
          <w:bCs/>
          <w:sz w:val="32"/>
          <w:szCs w:val="32"/>
        </w:rPr>
        <w:t>附件：</w:t>
      </w:r>
    </w:p>
    <w:p>
      <w:pPr>
        <w:spacing w:line="600" w:lineRule="exact"/>
        <w:jc w:val="center"/>
        <w:rPr>
          <w:rFonts w:eastAsia="华文中宋"/>
          <w:bCs/>
          <w:sz w:val="32"/>
          <w:szCs w:val="32"/>
        </w:rPr>
      </w:pPr>
      <w:r>
        <w:rPr>
          <w:rFonts w:eastAsia="华文中宋"/>
          <w:bCs/>
          <w:sz w:val="32"/>
          <w:szCs w:val="32"/>
        </w:rPr>
        <w:t>201</w:t>
      </w:r>
      <w:r>
        <w:rPr>
          <w:rFonts w:hint="eastAsia" w:eastAsia="华文中宋"/>
          <w:bCs/>
          <w:sz w:val="32"/>
          <w:szCs w:val="32"/>
        </w:rPr>
        <w:t>8</w:t>
      </w:r>
      <w:r>
        <w:rPr>
          <w:rFonts w:eastAsia="华文中宋"/>
          <w:bCs/>
          <w:sz w:val="32"/>
          <w:szCs w:val="32"/>
        </w:rPr>
        <w:t>年政府信息公开工作情况统计表</w:t>
      </w:r>
    </w:p>
    <w:p>
      <w:pPr>
        <w:spacing w:line="600" w:lineRule="exact"/>
        <w:jc w:val="center"/>
        <w:rPr>
          <w:rFonts w:eastAsia="仿宋"/>
          <w:bCs/>
          <w:color w:val="000000"/>
          <w:kern w:val="0"/>
          <w:szCs w:val="21"/>
        </w:rPr>
      </w:pPr>
      <w:r>
        <w:rPr>
          <w:rFonts w:eastAsia="仿宋"/>
          <w:bCs/>
          <w:color w:val="000000"/>
          <w:kern w:val="0"/>
          <w:szCs w:val="21"/>
        </w:rPr>
        <w:t>填报单位：</w:t>
      </w:r>
      <w:r>
        <w:rPr>
          <w:rFonts w:hint="eastAsia" w:eastAsia="仿宋"/>
          <w:bCs/>
          <w:color w:val="000000"/>
          <w:kern w:val="0"/>
          <w:szCs w:val="21"/>
          <w:lang w:val="en-US" w:eastAsia="zh-CN"/>
        </w:rPr>
        <w:t>薛城区扶贫开发领导小组办公室</w:t>
      </w:r>
      <w:r>
        <w:rPr>
          <w:rFonts w:eastAsia="仿宋"/>
          <w:bCs/>
          <w:color w:val="000000"/>
          <w:kern w:val="0"/>
          <w:szCs w:val="21"/>
        </w:rPr>
        <w:t xml:space="preserve">         </w:t>
      </w:r>
      <w:r>
        <w:rPr>
          <w:rFonts w:hint="eastAsia" w:eastAsia="仿宋"/>
          <w:bCs/>
          <w:color w:val="000000"/>
          <w:kern w:val="0"/>
          <w:szCs w:val="21"/>
          <w:lang w:val="en-US" w:eastAsia="zh-CN"/>
        </w:rPr>
        <w:t xml:space="preserve">      </w:t>
      </w:r>
      <w:r>
        <w:rPr>
          <w:rFonts w:eastAsia="仿宋"/>
          <w:bCs/>
          <w:color w:val="000000"/>
          <w:kern w:val="0"/>
          <w:szCs w:val="21"/>
        </w:rPr>
        <w:t xml:space="preserve"> 填表日期：</w:t>
      </w:r>
      <w:r>
        <w:rPr>
          <w:rFonts w:hint="eastAsia" w:eastAsia="仿宋"/>
          <w:bCs/>
          <w:color w:val="000000"/>
          <w:kern w:val="0"/>
          <w:szCs w:val="21"/>
          <w:lang w:val="en-US" w:eastAsia="zh-CN"/>
        </w:rPr>
        <w:t>2019</w:t>
      </w:r>
      <w:r>
        <w:rPr>
          <w:rFonts w:eastAsia="仿宋"/>
          <w:bCs/>
          <w:color w:val="000000"/>
          <w:kern w:val="0"/>
          <w:szCs w:val="21"/>
        </w:rPr>
        <w:t>年</w:t>
      </w:r>
      <w:r>
        <w:rPr>
          <w:rFonts w:hint="eastAsia" w:eastAsia="仿宋"/>
          <w:bCs/>
          <w:color w:val="000000"/>
          <w:kern w:val="0"/>
          <w:szCs w:val="21"/>
          <w:lang w:val="en-US" w:eastAsia="zh-CN"/>
        </w:rPr>
        <w:t>1</w:t>
      </w:r>
      <w:r>
        <w:rPr>
          <w:rFonts w:eastAsia="仿宋"/>
          <w:bCs/>
          <w:color w:val="000000"/>
          <w:kern w:val="0"/>
          <w:szCs w:val="21"/>
        </w:rPr>
        <w:t>月</w:t>
      </w:r>
      <w:r>
        <w:rPr>
          <w:rFonts w:hint="eastAsia" w:eastAsia="仿宋"/>
          <w:bCs/>
          <w:color w:val="000000"/>
          <w:kern w:val="0"/>
          <w:szCs w:val="21"/>
          <w:lang w:val="en-US" w:eastAsia="zh-CN"/>
        </w:rPr>
        <w:t>18</w:t>
      </w:r>
      <w:r>
        <w:rPr>
          <w:rFonts w:eastAsia="仿宋"/>
          <w:bCs/>
          <w:color w:val="000000"/>
          <w:kern w:val="0"/>
          <w:szCs w:val="21"/>
        </w:rPr>
        <w:t>日</w:t>
      </w:r>
    </w:p>
    <w:tbl>
      <w:tblPr>
        <w:tblStyle w:val="7"/>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gridCol w:w="97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blHeader/>
          <w:jc w:val="center"/>
        </w:trPr>
        <w:tc>
          <w:tcPr>
            <w:tcW w:w="6780" w:type="dxa"/>
            <w:noWrap w:val="0"/>
            <w:vAlign w:val="center"/>
          </w:tcPr>
          <w:p>
            <w:pPr>
              <w:jc w:val="center"/>
              <w:rPr>
                <w:rFonts w:eastAsia="黑体"/>
              </w:rPr>
            </w:pPr>
            <w:r>
              <w:rPr>
                <w:rFonts w:eastAsia="黑体"/>
              </w:rPr>
              <w:t>统计指标</w:t>
            </w:r>
          </w:p>
        </w:tc>
        <w:tc>
          <w:tcPr>
            <w:tcW w:w="978" w:type="dxa"/>
            <w:noWrap w:val="0"/>
            <w:vAlign w:val="center"/>
          </w:tcPr>
          <w:p>
            <w:pPr>
              <w:jc w:val="center"/>
              <w:rPr>
                <w:rFonts w:eastAsia="黑体"/>
              </w:rPr>
            </w:pPr>
            <w:r>
              <w:rPr>
                <w:rFonts w:eastAsia="黑体"/>
              </w:rPr>
              <w:t>单位</w:t>
            </w:r>
          </w:p>
        </w:tc>
        <w:tc>
          <w:tcPr>
            <w:tcW w:w="1074" w:type="dxa"/>
            <w:noWrap w:val="0"/>
            <w:vAlign w:val="center"/>
          </w:tcPr>
          <w:p>
            <w:pPr>
              <w:jc w:val="center"/>
              <w:rPr>
                <w:rFonts w:eastAsia="黑体"/>
              </w:rPr>
            </w:pPr>
            <w:r>
              <w:rPr>
                <w:rFonts w:eastAsia="黑体"/>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一、主动公开情况</w:t>
            </w:r>
          </w:p>
        </w:tc>
        <w:tc>
          <w:tcPr>
            <w:tcW w:w="978" w:type="dxa"/>
            <w:noWrap w:val="0"/>
            <w:vAlign w:val="center"/>
          </w:tcPr>
          <w:p>
            <w:pPr>
              <w:jc w:val="center"/>
              <w:rPr>
                <w:szCs w:val="21"/>
              </w:rPr>
            </w:pPr>
            <w:r>
              <w:rPr>
                <w:szCs w:val="21"/>
              </w:rPr>
              <w:t>-------</w:t>
            </w:r>
          </w:p>
        </w:tc>
        <w:tc>
          <w:tcPr>
            <w:tcW w:w="1074"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（一）主动公开政府信息数（不同渠道和方式公开相同信息计1条）</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其中：主动公开规范性文件数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8</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264" w:firstLineChars="602"/>
              <w:rPr>
                <w:szCs w:val="21"/>
              </w:rPr>
            </w:pPr>
            <w:r>
              <w:rPr>
                <w:szCs w:val="21"/>
              </w:rPr>
              <w:t>制发规范性文件总数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（二）通过不同渠道和方式公开政府信息的情况</w:t>
            </w:r>
          </w:p>
        </w:tc>
        <w:tc>
          <w:tcPr>
            <w:tcW w:w="978" w:type="dxa"/>
            <w:noWrap w:val="0"/>
            <w:vAlign w:val="center"/>
          </w:tcPr>
          <w:p>
            <w:pPr>
              <w:jc w:val="center"/>
              <w:rPr>
                <w:szCs w:val="21"/>
              </w:rPr>
            </w:pPr>
            <w:r>
              <w:rPr>
                <w:szCs w:val="21"/>
              </w:rPr>
              <w:t>-------</w:t>
            </w:r>
          </w:p>
        </w:tc>
        <w:tc>
          <w:tcPr>
            <w:tcW w:w="1074" w:type="dxa"/>
            <w:noWrap w:val="0"/>
            <w:vAlign w:val="center"/>
          </w:tcPr>
          <w:p>
            <w:pPr>
              <w:jc w:val="center"/>
              <w:rPr>
                <w:szCs w:val="21"/>
              </w:rPr>
            </w:pP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1、政府网站公开政府信息数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2、政务微博公开政府信息数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3、政务微信公开政府信息数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4、其他方式公开政府信息数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162</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二、回应解读情况（不同方式回应同一热点或舆情计1次）</w:t>
            </w:r>
          </w:p>
        </w:tc>
        <w:tc>
          <w:tcPr>
            <w:tcW w:w="978" w:type="dxa"/>
            <w:noWrap w:val="0"/>
            <w:vAlign w:val="center"/>
          </w:tcPr>
          <w:p>
            <w:pPr>
              <w:jc w:val="center"/>
              <w:rPr>
                <w:szCs w:val="21"/>
              </w:rPr>
            </w:pPr>
            <w:r>
              <w:rPr>
                <w:szCs w:val="21"/>
              </w:rPr>
              <w:t>-------</w:t>
            </w:r>
          </w:p>
        </w:tc>
        <w:tc>
          <w:tcPr>
            <w:tcW w:w="1074"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（一）回应公众关注热点或重大舆情数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（二）通过不同渠道和方式回应解读的情况</w:t>
            </w:r>
          </w:p>
        </w:tc>
        <w:tc>
          <w:tcPr>
            <w:tcW w:w="978" w:type="dxa"/>
            <w:noWrap w:val="0"/>
            <w:vAlign w:val="center"/>
          </w:tcPr>
          <w:p>
            <w:pPr>
              <w:jc w:val="center"/>
              <w:rPr>
                <w:szCs w:val="21"/>
              </w:rPr>
            </w:pPr>
            <w:r>
              <w:rPr>
                <w:szCs w:val="21"/>
              </w:rPr>
              <w:t>-------</w:t>
            </w:r>
          </w:p>
        </w:tc>
        <w:tc>
          <w:tcPr>
            <w:tcW w:w="1074" w:type="dxa"/>
            <w:noWrap w:val="0"/>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1、参加或举办新闻发布会总次数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052" w:firstLineChars="501"/>
              <w:rPr>
                <w:szCs w:val="21"/>
              </w:rPr>
            </w:pPr>
            <w:r>
              <w:rPr>
                <w:szCs w:val="21"/>
              </w:rPr>
              <w:t>其中：主要负责同志参加新闻发布会次数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2、政府网站在线访谈次数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052" w:firstLineChars="501"/>
              <w:rPr>
                <w:szCs w:val="21"/>
              </w:rPr>
            </w:pPr>
            <w:r>
              <w:rPr>
                <w:szCs w:val="21"/>
              </w:rPr>
              <w:t>其中：主要负责同志参加政府网站在线访谈次数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3、政策解读稿件发布数</w:t>
            </w:r>
          </w:p>
        </w:tc>
        <w:tc>
          <w:tcPr>
            <w:tcW w:w="978" w:type="dxa"/>
            <w:noWrap w:val="0"/>
            <w:vAlign w:val="center"/>
          </w:tcPr>
          <w:p>
            <w:pPr>
              <w:jc w:val="center"/>
              <w:rPr>
                <w:szCs w:val="21"/>
              </w:rPr>
            </w:pPr>
            <w:r>
              <w:rPr>
                <w:szCs w:val="21"/>
              </w:rPr>
              <w:t>篇</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4、微博微信回应事件数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5、其他方式回应事件数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三、依申请公开情况</w:t>
            </w:r>
          </w:p>
        </w:tc>
        <w:tc>
          <w:tcPr>
            <w:tcW w:w="978" w:type="dxa"/>
            <w:noWrap w:val="0"/>
            <w:vAlign w:val="center"/>
          </w:tcPr>
          <w:p>
            <w:pPr>
              <w:jc w:val="center"/>
              <w:rPr>
                <w:szCs w:val="21"/>
              </w:rPr>
            </w:pPr>
            <w:r>
              <w:rPr>
                <w:szCs w:val="21"/>
              </w:rPr>
              <w:t>-------</w:t>
            </w:r>
          </w:p>
        </w:tc>
        <w:tc>
          <w:tcPr>
            <w:tcW w:w="1074" w:type="dxa"/>
            <w:noWrap w:val="0"/>
            <w:vAlign w:val="center"/>
          </w:tcPr>
          <w:p>
            <w:pPr>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（一）收到申请数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1、当面申请数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2、传真申请数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3、网络申请数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4、信函申请数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5、其他形式</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（二）申请办结数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1、按时办结数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2、延期办结数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（三）申请答复数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1、属于已主动公开范围数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2、同意公开答复数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3、同意部分公开答复数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4、不同意公开答复数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840" w:firstLineChars="400"/>
              <w:rPr>
                <w:szCs w:val="21"/>
              </w:rPr>
            </w:pPr>
            <w:r>
              <w:rPr>
                <w:szCs w:val="21"/>
              </w:rPr>
              <w:t>其中：涉及国家秘密</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476" w:firstLineChars="703"/>
              <w:rPr>
                <w:szCs w:val="21"/>
              </w:rPr>
            </w:pPr>
            <w:r>
              <w:rPr>
                <w:szCs w:val="21"/>
              </w:rPr>
              <w:t>涉及商业秘密</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476" w:firstLineChars="703"/>
              <w:rPr>
                <w:szCs w:val="21"/>
              </w:rPr>
            </w:pPr>
            <w:r>
              <w:rPr>
                <w:szCs w:val="21"/>
              </w:rPr>
              <w:t>涉及个人隐私</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476" w:firstLineChars="703"/>
              <w:rPr>
                <w:szCs w:val="21"/>
              </w:rPr>
            </w:pPr>
            <w:r>
              <w:rPr>
                <w:szCs w:val="21"/>
              </w:rPr>
              <w:t>危及国家安全、公共安全、经济安全和社会稳定</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476" w:firstLineChars="703"/>
              <w:rPr>
                <w:szCs w:val="21"/>
              </w:rPr>
            </w:pPr>
            <w:r>
              <w:rPr>
                <w:szCs w:val="21"/>
              </w:rPr>
              <w:t>不是《条例》所指政府信息</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1476" w:firstLineChars="703"/>
              <w:rPr>
                <w:szCs w:val="21"/>
              </w:rPr>
            </w:pPr>
            <w:r>
              <w:rPr>
                <w:szCs w:val="21"/>
              </w:rPr>
              <w:t>法律法规规定的其他情形</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5、不属于本行政机关公开数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6、申请信息不存在数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7、告知作出更改补充数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8、告知通过其他途径办理数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四、行政复议数量</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（一）维持具体行政行为数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（二）被依法纠错数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（三）其他情形数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五、行政诉讼数量</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（一）维持具体行政行为或者驳回原告诉讼请求数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（二）被依法纠错数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（三）其他情形数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六、被举报投诉数量</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（一）维持具体行政行为数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（二）被纠错数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（三）其他情形数</w:t>
            </w:r>
          </w:p>
        </w:tc>
        <w:tc>
          <w:tcPr>
            <w:tcW w:w="978" w:type="dxa"/>
            <w:noWrap w:val="0"/>
            <w:vAlign w:val="center"/>
          </w:tcPr>
          <w:p>
            <w:pPr>
              <w:jc w:val="center"/>
              <w:rPr>
                <w:szCs w:val="21"/>
              </w:rPr>
            </w:pPr>
            <w:r>
              <w:rPr>
                <w:szCs w:val="21"/>
              </w:rPr>
              <w:t>件</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eastAsia="黑体"/>
                <w:szCs w:val="21"/>
              </w:rPr>
              <w:t>七、向图书馆、档案馆等查阅场所报送信息数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（一）纸质文件数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（二）电子文件数</w:t>
            </w:r>
          </w:p>
        </w:tc>
        <w:tc>
          <w:tcPr>
            <w:tcW w:w="978" w:type="dxa"/>
            <w:noWrap w:val="0"/>
            <w:vAlign w:val="center"/>
          </w:tcPr>
          <w:p>
            <w:pPr>
              <w:jc w:val="center"/>
              <w:rPr>
                <w:szCs w:val="21"/>
              </w:rPr>
            </w:pPr>
            <w:r>
              <w:rPr>
                <w:szCs w:val="21"/>
              </w:rPr>
              <w:t>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hint="eastAsia" w:eastAsia="黑体"/>
                <w:szCs w:val="21"/>
              </w:rPr>
              <w:t>八</w:t>
            </w:r>
            <w:r>
              <w:rPr>
                <w:rFonts w:eastAsia="黑体"/>
                <w:szCs w:val="21"/>
              </w:rPr>
              <w:t>、机构建设和保障经费情况</w:t>
            </w:r>
          </w:p>
        </w:tc>
        <w:tc>
          <w:tcPr>
            <w:tcW w:w="978" w:type="dxa"/>
            <w:noWrap w:val="0"/>
            <w:vAlign w:val="center"/>
          </w:tcPr>
          <w:p>
            <w:pPr>
              <w:jc w:val="center"/>
              <w:rPr>
                <w:szCs w:val="21"/>
              </w:rPr>
            </w:pPr>
            <w:r>
              <w:rPr>
                <w:szCs w:val="21"/>
              </w:rPr>
              <w:t>-------</w:t>
            </w:r>
          </w:p>
        </w:tc>
        <w:tc>
          <w:tcPr>
            <w:tcW w:w="1074" w:type="dxa"/>
            <w:noWrap w:val="0"/>
            <w:vAlign w:val="center"/>
          </w:tcPr>
          <w:p>
            <w:pPr>
              <w:jc w:val="center"/>
              <w:rPr>
                <w:rFonts w:hint="eastAsia" w:eastAsia="宋体"/>
                <w:szCs w:val="21"/>
                <w:lang w:val="en-US" w:eastAsia="zh-CN"/>
              </w:rPr>
            </w:pP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（一）政府信息公开工作专门机构数</w:t>
            </w:r>
          </w:p>
        </w:tc>
        <w:tc>
          <w:tcPr>
            <w:tcW w:w="978" w:type="dxa"/>
            <w:noWrap w:val="0"/>
            <w:vAlign w:val="center"/>
          </w:tcPr>
          <w:p>
            <w:pPr>
              <w:jc w:val="center"/>
              <w:rPr>
                <w:szCs w:val="21"/>
              </w:rPr>
            </w:pPr>
            <w:r>
              <w:rPr>
                <w:szCs w:val="21"/>
              </w:rPr>
              <w:t>个</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（二）设置政府信息公开查阅点数</w:t>
            </w:r>
          </w:p>
        </w:tc>
        <w:tc>
          <w:tcPr>
            <w:tcW w:w="978" w:type="dxa"/>
            <w:noWrap w:val="0"/>
            <w:vAlign w:val="center"/>
          </w:tcPr>
          <w:p>
            <w:pPr>
              <w:jc w:val="center"/>
              <w:rPr>
                <w:szCs w:val="21"/>
              </w:rPr>
            </w:pPr>
            <w:r>
              <w:rPr>
                <w:szCs w:val="21"/>
              </w:rPr>
              <w:t>个</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w:t>
            </w:r>
            <w:r>
              <w:rPr>
                <w:rFonts w:hint="eastAsia"/>
                <w:szCs w:val="21"/>
              </w:rPr>
              <w:t>查阅点接待人数</w:t>
            </w:r>
          </w:p>
        </w:tc>
        <w:tc>
          <w:tcPr>
            <w:tcW w:w="978" w:type="dxa"/>
            <w:noWrap w:val="0"/>
            <w:vAlign w:val="center"/>
          </w:tcPr>
          <w:p>
            <w:pPr>
              <w:jc w:val="center"/>
              <w:rPr>
                <w:szCs w:val="21"/>
              </w:rPr>
            </w:pPr>
            <w:r>
              <w:rPr>
                <w:rFonts w:hint="eastAsia"/>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（四）从事政府信息公开工作人员数</w:t>
            </w:r>
          </w:p>
        </w:tc>
        <w:tc>
          <w:tcPr>
            <w:tcW w:w="978" w:type="dxa"/>
            <w:noWrap w:val="0"/>
            <w:vAlign w:val="center"/>
          </w:tcPr>
          <w:p>
            <w:pPr>
              <w:jc w:val="center"/>
              <w:rPr>
                <w:szCs w:val="21"/>
              </w:rPr>
            </w:pPr>
            <w:r>
              <w:rPr>
                <w:szCs w:val="21"/>
              </w:rPr>
              <w:t>人</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1、专职人员数</w:t>
            </w:r>
          </w:p>
        </w:tc>
        <w:tc>
          <w:tcPr>
            <w:tcW w:w="978" w:type="dxa"/>
            <w:noWrap w:val="0"/>
            <w:vAlign w:val="center"/>
          </w:tcPr>
          <w:p>
            <w:pPr>
              <w:jc w:val="center"/>
              <w:rPr>
                <w:szCs w:val="21"/>
              </w:rPr>
            </w:pPr>
            <w:r>
              <w:rPr>
                <w:szCs w:val="21"/>
              </w:rPr>
              <w:t>人</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ind w:firstLine="630" w:firstLineChars="300"/>
              <w:rPr>
                <w:szCs w:val="21"/>
              </w:rPr>
            </w:pPr>
            <w:r>
              <w:rPr>
                <w:szCs w:val="21"/>
              </w:rPr>
              <w:t>2、兼职人员数</w:t>
            </w:r>
          </w:p>
        </w:tc>
        <w:tc>
          <w:tcPr>
            <w:tcW w:w="978" w:type="dxa"/>
            <w:noWrap w:val="0"/>
            <w:vAlign w:val="center"/>
          </w:tcPr>
          <w:p>
            <w:pPr>
              <w:jc w:val="center"/>
              <w:rPr>
                <w:szCs w:val="21"/>
              </w:rPr>
            </w:pPr>
            <w:r>
              <w:rPr>
                <w:szCs w:val="21"/>
              </w:rPr>
              <w:t>人</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rFonts w:hint="eastAsia"/>
                <w:szCs w:val="21"/>
              </w:rPr>
              <w:t>（五）</w:t>
            </w:r>
            <w:r>
              <w:rPr>
                <w:szCs w:val="21"/>
              </w:rPr>
              <w:t>政府信息公开专项经费</w:t>
            </w:r>
          </w:p>
        </w:tc>
        <w:tc>
          <w:tcPr>
            <w:tcW w:w="978" w:type="dxa"/>
            <w:noWrap w:val="0"/>
            <w:vAlign w:val="center"/>
          </w:tcPr>
          <w:p>
            <w:pPr>
              <w:jc w:val="center"/>
              <w:rPr>
                <w:szCs w:val="21"/>
              </w:rPr>
            </w:pPr>
            <w:r>
              <w:rPr>
                <w:szCs w:val="21"/>
              </w:rPr>
              <w:t>万元</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rFonts w:eastAsia="黑体"/>
                <w:szCs w:val="21"/>
              </w:rPr>
            </w:pPr>
            <w:r>
              <w:rPr>
                <w:rFonts w:hint="eastAsia" w:eastAsia="黑体"/>
                <w:szCs w:val="21"/>
              </w:rPr>
              <w:t>九</w:t>
            </w:r>
            <w:r>
              <w:rPr>
                <w:rFonts w:eastAsia="黑体"/>
                <w:szCs w:val="21"/>
              </w:rPr>
              <w:t>、政府信息公开会议和培训情况</w:t>
            </w:r>
          </w:p>
        </w:tc>
        <w:tc>
          <w:tcPr>
            <w:tcW w:w="978" w:type="dxa"/>
            <w:noWrap w:val="0"/>
            <w:vAlign w:val="center"/>
          </w:tcPr>
          <w:p>
            <w:pPr>
              <w:jc w:val="center"/>
              <w:rPr>
                <w:szCs w:val="21"/>
              </w:rPr>
            </w:pPr>
            <w:r>
              <w:rPr>
                <w:szCs w:val="21"/>
              </w:rPr>
              <w:t>-------</w:t>
            </w:r>
          </w:p>
        </w:tc>
        <w:tc>
          <w:tcPr>
            <w:tcW w:w="1074"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（一）召开政府信息公开工作会议或专题会议数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（二）举办各类培训班数</w:t>
            </w:r>
          </w:p>
        </w:tc>
        <w:tc>
          <w:tcPr>
            <w:tcW w:w="978" w:type="dxa"/>
            <w:noWrap w:val="0"/>
            <w:vAlign w:val="center"/>
          </w:tcPr>
          <w:p>
            <w:pPr>
              <w:jc w:val="center"/>
              <w:rPr>
                <w:szCs w:val="21"/>
              </w:rPr>
            </w:pPr>
            <w:r>
              <w:rPr>
                <w:szCs w:val="21"/>
              </w:rPr>
              <w:t>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6780" w:type="dxa"/>
            <w:noWrap w:val="0"/>
            <w:vAlign w:val="center"/>
          </w:tcPr>
          <w:p>
            <w:pPr>
              <w:rPr>
                <w:szCs w:val="21"/>
              </w:rPr>
            </w:pPr>
            <w:r>
              <w:rPr>
                <w:szCs w:val="21"/>
              </w:rPr>
              <w:t>（三）接受培训人员数</w:t>
            </w:r>
          </w:p>
        </w:tc>
        <w:tc>
          <w:tcPr>
            <w:tcW w:w="978" w:type="dxa"/>
            <w:noWrap w:val="0"/>
            <w:vAlign w:val="center"/>
          </w:tcPr>
          <w:p>
            <w:pPr>
              <w:jc w:val="center"/>
              <w:rPr>
                <w:szCs w:val="21"/>
              </w:rPr>
            </w:pPr>
            <w:r>
              <w:rPr>
                <w:szCs w:val="21"/>
              </w:rPr>
              <w:t>人次</w:t>
            </w:r>
          </w:p>
        </w:tc>
        <w:tc>
          <w:tcPr>
            <w:tcW w:w="1074" w:type="dxa"/>
            <w:noWrap w:val="0"/>
            <w:vAlign w:val="center"/>
          </w:tcPr>
          <w:p>
            <w:pPr>
              <w:jc w:val="center"/>
              <w:rPr>
                <w:rFonts w:hint="eastAsia" w:eastAsia="宋体"/>
                <w:szCs w:val="21"/>
                <w:lang w:val="en-US" w:eastAsia="zh-CN"/>
              </w:rPr>
            </w:pPr>
            <w:r>
              <w:rPr>
                <w:rFonts w:hint="eastAsia"/>
                <w:szCs w:val="21"/>
                <w:lang w:val="en-US" w:eastAsia="zh-CN"/>
              </w:rPr>
              <w:t>0</w:t>
            </w:r>
          </w:p>
        </w:tc>
      </w:tr>
    </w:tbl>
    <w:p>
      <w:pPr>
        <w:rPr>
          <w:rFonts w:eastAsia="仿宋"/>
          <w:bCs/>
          <w:color w:val="000000"/>
          <w:kern w:val="0"/>
          <w:sz w:val="18"/>
          <w:szCs w:val="18"/>
        </w:rPr>
      </w:pPr>
      <w:r>
        <w:rPr>
          <w:rFonts w:eastAsia="仿宋"/>
          <w:bCs/>
          <w:color w:val="000000"/>
          <w:kern w:val="0"/>
          <w:sz w:val="18"/>
          <w:szCs w:val="18"/>
        </w:rPr>
        <w:t>填表人：</w:t>
      </w:r>
      <w:r>
        <w:rPr>
          <w:rFonts w:hint="eastAsia" w:eastAsia="仿宋"/>
          <w:bCs/>
          <w:color w:val="000000"/>
          <w:kern w:val="0"/>
          <w:sz w:val="18"/>
          <w:szCs w:val="18"/>
          <w:lang w:val="en-US" w:eastAsia="zh-CN"/>
        </w:rPr>
        <w:t>田海鹏</w:t>
      </w:r>
      <w:r>
        <w:rPr>
          <w:rFonts w:eastAsia="仿宋"/>
          <w:bCs/>
          <w:color w:val="000000"/>
          <w:kern w:val="0"/>
          <w:sz w:val="18"/>
          <w:szCs w:val="18"/>
        </w:rPr>
        <w:t>                     联系方式：</w:t>
      </w:r>
      <w:r>
        <w:rPr>
          <w:rFonts w:hint="eastAsia" w:eastAsia="仿宋"/>
          <w:bCs/>
          <w:color w:val="000000"/>
          <w:kern w:val="0"/>
          <w:sz w:val="18"/>
          <w:szCs w:val="18"/>
          <w:lang w:val="en-US" w:eastAsia="zh-CN"/>
        </w:rPr>
        <w:t>0632-4457678</w:t>
      </w:r>
      <w:r>
        <w:rPr>
          <w:rFonts w:eastAsia="仿宋"/>
          <w:bCs/>
          <w:color w:val="000000"/>
          <w:kern w:val="0"/>
          <w:sz w:val="18"/>
          <w:szCs w:val="18"/>
        </w:rPr>
        <w:t>  </w:t>
      </w:r>
    </w:p>
    <w:p>
      <w:pPr>
        <w:numPr>
          <w:ilvl w:val="0"/>
          <w:numId w:val="0"/>
        </w:numPr>
        <w:spacing w:line="600" w:lineRule="exact"/>
        <w:ind w:firstLine="640" w:firstLineChars="200"/>
        <w:rPr>
          <w:rFonts w:hint="default" w:ascii="仿宋_GB2312" w:hAnsi="宋体" w:eastAsia="仿宋_GB2312" w:cs="仿宋_GB2312"/>
          <w:i w:val="0"/>
          <w:caps w:val="0"/>
          <w:color w:val="000000"/>
          <w:spacing w:val="0"/>
          <w:sz w:val="32"/>
          <w:szCs w:val="32"/>
          <w:shd w:val="clear" w:fill="FFFFFF"/>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90487"/>
    <w:multiLevelType w:val="singleLevel"/>
    <w:tmpl w:val="51B90487"/>
    <w:lvl w:ilvl="0" w:tentative="0">
      <w:start w:val="8"/>
      <w:numFmt w:val="chineseCounting"/>
      <w:suff w:val="nothing"/>
      <w:lvlText w:val="%1、"/>
      <w:lvlJc w:val="left"/>
      <w:rPr>
        <w:rFonts w:hint="eastAsia"/>
      </w:rPr>
    </w:lvl>
  </w:abstractNum>
  <w:abstractNum w:abstractNumId="1">
    <w:nsid w:val="641E8091"/>
    <w:multiLevelType w:val="singleLevel"/>
    <w:tmpl w:val="641E80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072A4"/>
    <w:rsid w:val="0A29220C"/>
    <w:rsid w:val="10625B29"/>
    <w:rsid w:val="1304071E"/>
    <w:rsid w:val="1E9A63E4"/>
    <w:rsid w:val="21EB623D"/>
    <w:rsid w:val="24281FE3"/>
    <w:rsid w:val="24F51FE0"/>
    <w:rsid w:val="27162630"/>
    <w:rsid w:val="29291C8C"/>
    <w:rsid w:val="297A1B4A"/>
    <w:rsid w:val="32E2021B"/>
    <w:rsid w:val="33535742"/>
    <w:rsid w:val="35A67AE6"/>
    <w:rsid w:val="46B36C9F"/>
    <w:rsid w:val="48485DF9"/>
    <w:rsid w:val="4FAA5104"/>
    <w:rsid w:val="50703DE7"/>
    <w:rsid w:val="53230436"/>
    <w:rsid w:val="6F823989"/>
    <w:rsid w:val="710B2EA6"/>
    <w:rsid w:val="7959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FollowedHyperlink"/>
    <w:basedOn w:val="4"/>
    <w:qFormat/>
    <w:uiPriority w:val="0"/>
    <w:rPr>
      <w:color w:val="111111"/>
      <w:u w:val="none"/>
    </w:rPr>
  </w:style>
  <w:style w:type="character" w:styleId="6">
    <w:name w:val="Hyperlink"/>
    <w:basedOn w:val="4"/>
    <w:uiPriority w:val="0"/>
    <w:rPr>
      <w:color w:val="11111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路人甲</cp:lastModifiedBy>
  <dcterms:modified xsi:type="dcterms:W3CDTF">2019-01-23T01:06:17Z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