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kinsoku/>
        <w:autoSpaceDE/>
        <w:autoSpaceDN w:val="0"/>
        <w:spacing w:line="375" w:lineRule="atLeast"/>
        <w:ind w:firstLine="0"/>
        <w:jc w:val="left"/>
        <w:rPr>
          <w:rFonts w:hint="eastAsia" w:ascii="宋体" w:hAnsi="宋体"/>
          <w:b w:val="0"/>
          <w:i w:val="0"/>
          <w:snapToGrid/>
          <w:color w:val="000000"/>
          <w:sz w:val="21"/>
          <w:shd w:val="clear" w:color="auto" w:fill="FFFFFF"/>
          <w:lang w:val="en-US" w:eastAsia="zh-CN"/>
        </w:rPr>
      </w:pPr>
      <w:r>
        <w:rPr>
          <w:rFonts w:hint="eastAsia" w:ascii="宋体" w:hAnsi="宋体"/>
          <w:b w:val="0"/>
          <w:i w:val="0"/>
          <w:snapToGrid/>
          <w:color w:val="000000"/>
          <w:sz w:val="21"/>
          <w:shd w:val="clear" w:color="auto" w:fill="FFFFFF"/>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华文中宋" w:hAnsi="华文中宋" w:eastAsia="华文中宋" w:cs="华文中宋"/>
          <w:b w:val="0"/>
          <w:i w:val="0"/>
          <w:snapToGrid/>
          <w:color w:val="000000"/>
          <w:sz w:val="44"/>
          <w:szCs w:val="44"/>
          <w:shd w:val="clear" w:color="auto" w:fill="FFFFFF"/>
          <w:lang w:val="en-US" w:eastAsia="zh-CN"/>
        </w:rPr>
      </w:pPr>
      <w:r>
        <w:rPr>
          <w:rFonts w:hint="eastAsia" w:ascii="华文中宋" w:hAnsi="华文中宋" w:eastAsia="华文中宋" w:cs="华文中宋"/>
          <w:b w:val="0"/>
          <w:i w:val="0"/>
          <w:snapToGrid/>
          <w:color w:val="000000"/>
          <w:sz w:val="44"/>
          <w:szCs w:val="44"/>
          <w:shd w:val="clear" w:color="auto" w:fill="FFFFFF"/>
          <w:lang w:val="en-US" w:eastAsia="zh-CN"/>
        </w:rPr>
        <w:t xml:space="preserve"> 区林业局2018年度政府信息公开</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华文中宋" w:hAnsi="华文中宋" w:eastAsia="华文中宋" w:cs="华文中宋"/>
          <w:b w:val="0"/>
          <w:i w:val="0"/>
          <w:snapToGrid/>
          <w:color w:val="000000"/>
          <w:sz w:val="44"/>
          <w:szCs w:val="44"/>
          <w:shd w:val="clear" w:color="auto" w:fill="FFFFFF"/>
          <w:lang w:val="en-US" w:eastAsia="zh-CN"/>
        </w:rPr>
      </w:pPr>
      <w:r>
        <w:rPr>
          <w:rFonts w:hint="eastAsia" w:ascii="华文中宋" w:hAnsi="华文中宋" w:eastAsia="华文中宋" w:cs="华文中宋"/>
          <w:b w:val="0"/>
          <w:i w:val="0"/>
          <w:snapToGrid/>
          <w:color w:val="000000"/>
          <w:sz w:val="44"/>
          <w:szCs w:val="44"/>
          <w:shd w:val="clear" w:color="auto" w:fill="FFFFFF"/>
          <w:lang w:val="en-US" w:eastAsia="zh-CN"/>
        </w:rPr>
        <w:t>工作年度报告</w:t>
      </w:r>
    </w:p>
    <w:p>
      <w:pPr>
        <w:shd w:val="solid" w:color="FFFFFF" w:fill="auto"/>
        <w:kinsoku/>
        <w:autoSpaceDE/>
        <w:autoSpaceDN w:val="0"/>
        <w:spacing w:line="375" w:lineRule="atLeast"/>
        <w:ind w:firstLine="0"/>
        <w:jc w:val="left"/>
        <w:rPr>
          <w:rFonts w:hint="eastAsia" w:ascii="宋体" w:hAnsi="宋体"/>
          <w:b w:val="0"/>
          <w:i w:val="0"/>
          <w:snapToGrid/>
          <w:color w:val="000000"/>
          <w:sz w:val="21"/>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本年度报告根据《中华人民共和国政府信息公开条例》、《山东省政府信息公开办法》和《关于做好201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年度政府信息公开年度报告编制发布工作的通知》的要求，特向社会公布201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年度本单位信息公开工作年度报告。本年度报告中所列数据的统计期限自201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年1月1日起至201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年12月31日止。</w:t>
      </w:r>
      <w:r>
        <w:rPr>
          <w:rFonts w:hint="eastAsia" w:ascii="仿宋_GB2312" w:hAnsi="仿宋_GB2312" w:eastAsia="仿宋_GB2312" w:cs="仿宋_GB2312"/>
          <w:b w:val="0"/>
          <w:i w:val="0"/>
          <w:snapToGrid/>
          <w:color w:val="auto"/>
          <w:sz w:val="32"/>
          <w:szCs w:val="32"/>
          <w:shd w:val="clear" w:color="auto" w:fill="FFFFFF"/>
          <w:lang w:eastAsia="zh-CN"/>
        </w:rPr>
        <w:t>本年度报告的电子版可在“薛城区政府门户网站政务公开栏”（</w:t>
      </w:r>
      <w:r>
        <w:rPr>
          <w:rFonts w:hint="eastAsia" w:ascii="仿宋_GB2312" w:hAnsi="仿宋_GB2312" w:eastAsia="仿宋_GB2312" w:cs="仿宋_GB2312"/>
          <w:b w:val="0"/>
          <w:i w:val="0"/>
          <w:snapToGrid/>
          <w:color w:val="auto"/>
          <w:sz w:val="32"/>
          <w:szCs w:val="32"/>
          <w:u w:val="none"/>
          <w:shd w:val="clear" w:color="auto" w:fill="FFFFFF"/>
          <w:lang w:eastAsia="zh-CN"/>
        </w:rPr>
        <w:fldChar w:fldCharType="begin"/>
      </w:r>
      <w:r>
        <w:rPr>
          <w:rFonts w:hint="eastAsia" w:ascii="仿宋_GB2312" w:hAnsi="仿宋_GB2312" w:eastAsia="仿宋_GB2312" w:cs="仿宋_GB2312"/>
          <w:b w:val="0"/>
          <w:i w:val="0"/>
          <w:snapToGrid/>
          <w:color w:val="auto"/>
          <w:sz w:val="32"/>
          <w:szCs w:val="32"/>
          <w:u w:val="none"/>
          <w:shd w:val="clear" w:color="auto" w:fill="FFFFFF"/>
          <w:lang w:eastAsia="zh-CN"/>
        </w:rPr>
        <w:instrText xml:space="preserve">HYPERLINK "http://www.xuecheng.gov.cn/"</w:instrText>
      </w:r>
      <w:r>
        <w:rPr>
          <w:rFonts w:hint="eastAsia" w:ascii="仿宋_GB2312" w:hAnsi="仿宋_GB2312" w:eastAsia="仿宋_GB2312" w:cs="仿宋_GB2312"/>
          <w:b w:val="0"/>
          <w:i w:val="0"/>
          <w:snapToGrid/>
          <w:color w:val="auto"/>
          <w:sz w:val="32"/>
          <w:szCs w:val="32"/>
          <w:u w:val="none"/>
          <w:shd w:val="clear" w:color="auto" w:fill="FFFFFF"/>
          <w:lang w:eastAsia="zh-CN"/>
        </w:rPr>
        <w:fldChar w:fldCharType="separate"/>
      </w:r>
      <w:r>
        <w:rPr>
          <w:rFonts w:hint="eastAsia" w:ascii="仿宋_GB2312" w:hAnsi="仿宋_GB2312" w:eastAsia="仿宋_GB2312" w:cs="仿宋_GB2312"/>
          <w:b w:val="0"/>
          <w:i w:val="0"/>
          <w:snapToGrid/>
          <w:color w:val="auto"/>
          <w:sz w:val="32"/>
          <w:szCs w:val="32"/>
          <w:u w:val="none"/>
          <w:shd w:val="clear" w:color="auto" w:fill="FFFFFF"/>
          <w:lang w:eastAsia="zh-CN"/>
        </w:rPr>
        <w:t>www.xuecheng.gov.cn</w:t>
      </w:r>
      <w:r>
        <w:rPr>
          <w:rFonts w:hint="eastAsia" w:ascii="仿宋_GB2312" w:hAnsi="仿宋_GB2312" w:eastAsia="仿宋_GB2312" w:cs="仿宋_GB2312"/>
          <w:b w:val="0"/>
          <w:i w:val="0"/>
          <w:snapToGrid/>
          <w:color w:val="auto"/>
          <w:sz w:val="32"/>
          <w:szCs w:val="32"/>
          <w:u w:val="none"/>
          <w:shd w:val="clear" w:color="auto" w:fill="FFFFFF"/>
          <w:lang w:eastAsia="zh-CN"/>
        </w:rPr>
        <w:fldChar w:fldCharType="end"/>
      </w:r>
      <w:r>
        <w:rPr>
          <w:rFonts w:hint="eastAsia" w:ascii="仿宋_GB2312" w:hAnsi="仿宋_GB2312" w:eastAsia="仿宋_GB2312" w:cs="仿宋_GB2312"/>
          <w:b w:val="0"/>
          <w:i w:val="0"/>
          <w:snapToGrid/>
          <w:color w:val="auto"/>
          <w:sz w:val="32"/>
          <w:szCs w:val="32"/>
          <w:shd w:val="clear" w:color="auto" w:fill="FFFFFF"/>
          <w:lang w:eastAsia="zh-CN"/>
        </w:rPr>
        <w:t>)下载。如对本报告有疑问，请与薛城区林业局办公室联系（地址：薛城区永福南路24号，邮编：277000，电话0632-</w:t>
      </w:r>
      <w:r>
        <w:rPr>
          <w:rFonts w:hint="eastAsia" w:ascii="仿宋_GB2312" w:hAnsi="仿宋_GB2312" w:eastAsia="仿宋_GB2312" w:cs="仿宋_GB2312"/>
          <w:b w:val="0"/>
          <w:i w:val="0"/>
          <w:snapToGrid/>
          <w:color w:val="auto"/>
          <w:sz w:val="32"/>
          <w:szCs w:val="32"/>
          <w:shd w:val="clear" w:color="auto" w:fill="FFFFFF"/>
          <w:lang w:val="en-US" w:eastAsia="zh-CN"/>
        </w:rPr>
        <w:t xml:space="preserve"> </w:t>
      </w:r>
      <w:r>
        <w:rPr>
          <w:rFonts w:hint="eastAsia" w:ascii="仿宋_GB2312" w:hAnsi="仿宋_GB2312" w:eastAsia="仿宋_GB2312" w:cs="仿宋_GB2312"/>
          <w:b w:val="0"/>
          <w:i w:val="0"/>
          <w:snapToGrid/>
          <w:color w:val="auto"/>
          <w:sz w:val="32"/>
          <w:szCs w:val="32"/>
          <w:shd w:val="clear" w:color="auto" w:fill="FFFFFF"/>
          <w:lang w:eastAsia="zh-CN"/>
        </w:rPr>
        <w:t>4</w:t>
      </w:r>
      <w:bookmarkStart w:id="0" w:name="_GoBack"/>
      <w:bookmarkEnd w:id="0"/>
      <w:r>
        <w:rPr>
          <w:rFonts w:hint="eastAsia" w:ascii="仿宋_GB2312" w:hAnsi="仿宋_GB2312" w:eastAsia="仿宋_GB2312" w:cs="仿宋_GB2312"/>
          <w:b w:val="0"/>
          <w:i w:val="0"/>
          <w:snapToGrid/>
          <w:color w:val="auto"/>
          <w:sz w:val="32"/>
          <w:szCs w:val="32"/>
          <w:shd w:val="clear" w:color="auto" w:fill="FFFFFF"/>
          <w:lang w:eastAsia="zh-CN"/>
        </w:rPr>
        <w:t>412624）。</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 xml:space="preserve">一、政府信息公开工作的基本概况  </w:t>
      </w:r>
      <w:r>
        <w:rPr>
          <w:rFonts w:hint="eastAsia" w:ascii="仿宋_GB2312" w:hAnsi="仿宋_GB2312" w:eastAsia="仿宋_GB2312" w:cs="仿宋_GB2312"/>
          <w:b w:val="0"/>
          <w:i w:val="0"/>
          <w:snapToGrid/>
          <w:color w:val="000000"/>
          <w:sz w:val="32"/>
          <w:szCs w:val="32"/>
          <w:shd w:val="clear" w:color="auto" w:fill="FFFFFF"/>
          <w:lang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我局政府信息公开工作在区委、区政府的领导和区信息中心的指导下，认真贯彻落实区政府年初下达的工作责任制要求，把政府信息公开工作纳入重要议事日程，以依法行政、提高效能、服务农民为目标，不断完善公开制度，拓宽公开领域，深化公开内容，规范公开流程，创新公开形式，扎实推进政府信息公开的各项工作，取得了一定成效。</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 xml:space="preserve"> 二、组织领导和制度建设</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按照谁主管谁负责的原则，实行“一把手”负责制，层层落实岗位责任制。建立局政府信息公开工作领导小组，明确分工，落实责任。为加强对政府信息公开工作的统一领导和管理，我们成立了由局长任组长，副局长为副组长，各科室领导为成员的领导小组，安排专人具体负责政府信息公开的日常工作。局领导经常究政府信息公开工作，强调要做到公开透明、规范运用，把群众反映最强烈、最关心关注的事纳入政府信息公开工作范畴，不断拓展和深化政府信息公开的内容。同时，我局十分注重政府信息公开建设的规范管理，抓好栏目设置、信息更新、人员培训等工作。结合工作特点设置和调整栏目，不断丰富内容。围绕区委、区政府和本部门的中心工作及社会热点进行信息采集、发布和更新，做到动态信息每日更新，基本信息定期更新。</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三、发布解读、回应社会关切以及互动交流情况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年度我局无发布解读、回应社会关切以及互动交流的情况。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b w:val="0"/>
          <w:i w:val="0"/>
          <w:snapToGrid/>
          <w:color w:val="000000"/>
          <w:sz w:val="32"/>
          <w:szCs w:val="32"/>
          <w:shd w:val="clear" w:color="auto" w:fill="FFFFFF"/>
          <w:lang w:eastAsia="zh-CN"/>
        </w:rPr>
        <w:t>四、</w:t>
      </w:r>
      <w:r>
        <w:rPr>
          <w:rFonts w:hint="eastAsia" w:ascii="黑体" w:hAnsi="黑体" w:eastAsia="黑体" w:cs="黑体"/>
          <w:sz w:val="32"/>
          <w:szCs w:val="32"/>
        </w:rPr>
        <w:t>重点领域政府信息公开工作推进情况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仿宋_GB2312" w:hAnsi="仿宋_GB2312" w:eastAsia="仿宋_GB2312" w:cs="仿宋_GB2312"/>
          <w:sz w:val="32"/>
          <w:szCs w:val="32"/>
          <w:lang w:val="en-US" w:eastAsia="zh-CN"/>
        </w:rPr>
        <w:t>2018年度我局在互联网及各级媒体发布造林绿化，森林、湿地资源保护等重要领域信息100余条。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五、主动公开政府信息的情况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楷体_GB2312" w:hAnsi="楷体_GB2312" w:eastAsia="楷体_GB2312" w:cs="楷体_GB2312"/>
          <w:b w:val="0"/>
          <w:i w:val="0"/>
          <w:snapToGrid/>
          <w:color w:val="000000"/>
          <w:sz w:val="32"/>
          <w:szCs w:val="32"/>
          <w:shd w:val="clear" w:color="auto" w:fill="FFFFFF"/>
          <w:lang w:eastAsia="zh-CN"/>
        </w:rPr>
      </w:pPr>
      <w:r>
        <w:rPr>
          <w:rFonts w:hint="eastAsia" w:ascii="楷体_GB2312" w:hAnsi="楷体_GB2312" w:eastAsia="楷体_GB2312" w:cs="楷体_GB2312"/>
          <w:b w:val="0"/>
          <w:i w:val="0"/>
          <w:snapToGrid/>
          <w:color w:val="000000"/>
          <w:sz w:val="32"/>
          <w:szCs w:val="32"/>
          <w:shd w:val="clear" w:color="auto" w:fill="FFFFFF"/>
          <w:lang w:eastAsia="zh-CN"/>
        </w:rPr>
        <w:t>（一）公开的主要内容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 xml:space="preserve"> 我局在区政府门户网站主动公开的内容主要有以下几种类型：机构职能、政策法规及规范性文件、规划计划、业务工作、动态信息等。</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楷体_GB2312" w:hAnsi="楷体_GB2312" w:eastAsia="楷体_GB2312" w:cs="楷体_GB2312"/>
          <w:b w:val="0"/>
          <w:i w:val="0"/>
          <w:snapToGrid/>
          <w:color w:val="000000"/>
          <w:sz w:val="32"/>
          <w:szCs w:val="32"/>
          <w:shd w:val="clear" w:color="auto" w:fill="FFFFFF"/>
          <w:lang w:eastAsia="zh-CN"/>
        </w:rPr>
      </w:pPr>
      <w:r>
        <w:rPr>
          <w:rFonts w:hint="eastAsia" w:ascii="楷体_GB2312" w:hAnsi="楷体_GB2312" w:eastAsia="楷体_GB2312" w:cs="楷体_GB2312"/>
          <w:b w:val="0"/>
          <w:i w:val="0"/>
          <w:snapToGrid/>
          <w:color w:val="000000"/>
          <w:sz w:val="32"/>
          <w:szCs w:val="32"/>
          <w:shd w:val="clear" w:color="auto" w:fill="FFFFFF"/>
          <w:lang w:eastAsia="zh-CN"/>
        </w:rPr>
        <w:t>（二）公开形式</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 xml:space="preserve"> 1、互联网。通过薛城区政府信息门户网设立政府信息公开专栏（</w:t>
      </w:r>
      <w:r>
        <w:rPr>
          <w:rFonts w:hint="eastAsia" w:ascii="仿宋_GB2312" w:hAnsi="仿宋_GB2312" w:eastAsia="仿宋_GB2312" w:cs="仿宋_GB2312"/>
          <w:b w:val="0"/>
          <w:i w:val="0"/>
          <w:snapToGrid/>
          <w:color w:val="0000FF"/>
          <w:sz w:val="32"/>
          <w:szCs w:val="32"/>
          <w:u w:val="none"/>
          <w:shd w:val="clear" w:color="auto" w:fill="FFFFFF"/>
          <w:lang w:eastAsia="zh-CN"/>
        </w:rPr>
        <w:fldChar w:fldCharType="begin"/>
      </w:r>
      <w:r>
        <w:rPr>
          <w:rFonts w:hint="eastAsia" w:ascii="仿宋_GB2312" w:hAnsi="仿宋_GB2312" w:eastAsia="仿宋_GB2312" w:cs="仿宋_GB2312"/>
          <w:b w:val="0"/>
          <w:i w:val="0"/>
          <w:snapToGrid/>
          <w:color w:val="0000FF"/>
          <w:sz w:val="32"/>
          <w:szCs w:val="32"/>
          <w:u w:val="none"/>
          <w:shd w:val="clear" w:color="auto" w:fill="FFFFFF"/>
          <w:lang w:eastAsia="zh-CN"/>
        </w:rPr>
        <w:instrText xml:space="preserve">HYPERLINK "http://www.xuecheng.gov.cn/"</w:instrText>
      </w:r>
      <w:r>
        <w:rPr>
          <w:rFonts w:hint="eastAsia" w:ascii="仿宋_GB2312" w:hAnsi="仿宋_GB2312" w:eastAsia="仿宋_GB2312" w:cs="仿宋_GB2312"/>
          <w:b w:val="0"/>
          <w:i w:val="0"/>
          <w:snapToGrid/>
          <w:color w:val="0000FF"/>
          <w:sz w:val="32"/>
          <w:szCs w:val="32"/>
          <w:u w:val="none"/>
          <w:shd w:val="clear" w:color="auto" w:fill="FFFFFF"/>
          <w:lang w:eastAsia="zh-CN"/>
        </w:rPr>
        <w:fldChar w:fldCharType="separate"/>
      </w:r>
      <w:r>
        <w:rPr>
          <w:rFonts w:hint="eastAsia" w:ascii="仿宋_GB2312" w:hAnsi="仿宋_GB2312" w:eastAsia="仿宋_GB2312" w:cs="仿宋_GB2312"/>
          <w:b w:val="0"/>
          <w:i w:val="0"/>
          <w:snapToGrid/>
          <w:color w:val="0000FF"/>
          <w:sz w:val="32"/>
          <w:szCs w:val="32"/>
          <w:u w:val="none"/>
          <w:shd w:val="clear" w:color="auto" w:fill="FFFFFF"/>
          <w:lang w:eastAsia="zh-CN"/>
        </w:rPr>
        <w:t>www.xuecheng.gov.cn</w:t>
      </w:r>
      <w:r>
        <w:rPr>
          <w:rFonts w:hint="eastAsia" w:ascii="仿宋_GB2312" w:hAnsi="仿宋_GB2312" w:eastAsia="仿宋_GB2312" w:cs="仿宋_GB2312"/>
          <w:b w:val="0"/>
          <w:i w:val="0"/>
          <w:snapToGrid/>
          <w:color w:val="0000FF"/>
          <w:sz w:val="32"/>
          <w:szCs w:val="32"/>
          <w:u w:val="none"/>
          <w:shd w:val="clear" w:color="auto" w:fill="FFFFFF"/>
          <w:lang w:eastAsia="zh-CN"/>
        </w:rPr>
        <w:fldChar w:fldCharType="end"/>
      </w:r>
      <w:r>
        <w:rPr>
          <w:rFonts w:hint="eastAsia" w:ascii="仿宋_GB2312" w:hAnsi="仿宋_GB2312" w:eastAsia="仿宋_GB2312" w:cs="仿宋_GB2312"/>
          <w:b w:val="0"/>
          <w:i w:val="0"/>
          <w:snapToGrid/>
          <w:color w:val="000000"/>
          <w:sz w:val="32"/>
          <w:szCs w:val="32"/>
          <w:shd w:val="clear" w:color="auto" w:fill="FFFFFF"/>
          <w:lang w:eastAsia="zh-CN"/>
        </w:rPr>
        <w:t>），及时发布和更新本部门政府信息发布。</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新闻媒体和通信媒介。通过枣庄电视台、薛城电视台、枣庄日报、薛城周讯、薛城区广播电台等相关媒体报道我局有关活动。</w:t>
      </w:r>
    </w:p>
    <w:p>
      <w:pPr>
        <w:keepNext w:val="0"/>
        <w:keepLines w:val="0"/>
        <w:pageBreakBefore w:val="0"/>
        <w:widowControl w:val="0"/>
        <w:numPr>
          <w:ilvl w:val="0"/>
          <w:numId w:val="2"/>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楷体_GB2312" w:hAnsi="楷体_GB2312" w:eastAsia="楷体_GB2312" w:cs="楷体_GB2312"/>
          <w:b w:val="0"/>
          <w:i w:val="0"/>
          <w:snapToGrid/>
          <w:color w:val="000000"/>
          <w:sz w:val="32"/>
          <w:szCs w:val="32"/>
          <w:shd w:val="clear" w:color="auto" w:fill="FFFFFF"/>
          <w:lang w:eastAsia="zh-CN"/>
        </w:rPr>
      </w:pPr>
      <w:r>
        <w:rPr>
          <w:rFonts w:hint="eastAsia" w:ascii="楷体_GB2312" w:hAnsi="楷体_GB2312" w:eastAsia="楷体_GB2312" w:cs="楷体_GB2312"/>
          <w:b w:val="0"/>
          <w:i w:val="0"/>
          <w:snapToGrid/>
          <w:color w:val="000000"/>
          <w:sz w:val="32"/>
          <w:szCs w:val="32"/>
          <w:shd w:val="clear" w:color="auto" w:fill="FFFFFF"/>
          <w:lang w:eastAsia="zh-CN"/>
        </w:rPr>
        <w:t>主动公开的政府信息的数量</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 xml:space="preserve"> 按照《条例》的要求，我局以公开为原则，不公开为例外，积极主动公开本部门产生的政府信息</w:t>
      </w:r>
      <w:r>
        <w:rPr>
          <w:rFonts w:hint="eastAsia" w:ascii="仿宋_GB2312" w:hAnsi="仿宋_GB2312" w:eastAsia="仿宋_GB2312" w:cs="仿宋_GB2312"/>
          <w:b w:val="0"/>
          <w:i w:val="0"/>
          <w:snapToGrid/>
          <w:color w:val="auto"/>
          <w:sz w:val="32"/>
          <w:szCs w:val="32"/>
          <w:shd w:val="clear" w:color="auto" w:fill="FFFFFF"/>
          <w:lang w:val="en-US" w:eastAsia="zh-CN"/>
        </w:rPr>
        <w:t>61</w:t>
      </w:r>
      <w:r>
        <w:rPr>
          <w:rFonts w:hint="eastAsia" w:ascii="仿宋_GB2312" w:hAnsi="仿宋_GB2312" w:eastAsia="仿宋_GB2312" w:cs="仿宋_GB2312"/>
          <w:b w:val="0"/>
          <w:i w:val="0"/>
          <w:snapToGrid/>
          <w:color w:val="auto"/>
          <w:sz w:val="32"/>
          <w:szCs w:val="32"/>
          <w:shd w:val="clear" w:color="auto" w:fill="FFFFFF"/>
          <w:lang w:eastAsia="zh-CN"/>
        </w:rPr>
        <w:t>条</w:t>
      </w:r>
      <w:r>
        <w:rPr>
          <w:rFonts w:hint="eastAsia" w:ascii="仿宋_GB2312" w:hAnsi="仿宋_GB2312" w:eastAsia="仿宋_GB2312" w:cs="仿宋_GB2312"/>
          <w:b w:val="0"/>
          <w:i w:val="0"/>
          <w:snapToGrid/>
          <w:color w:val="000000"/>
          <w:sz w:val="32"/>
          <w:szCs w:val="32"/>
          <w:shd w:val="clear" w:color="auto" w:fill="FFFFFF"/>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Chars="200" w:right="0" w:rightChars="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val="en-US" w:eastAsia="zh-CN"/>
        </w:rPr>
        <w:t xml:space="preserve"> 六、</w:t>
      </w:r>
      <w:r>
        <w:rPr>
          <w:rFonts w:hint="eastAsia" w:ascii="黑体" w:hAnsi="黑体" w:eastAsia="黑体" w:cs="黑体"/>
          <w:b w:val="0"/>
          <w:i w:val="0"/>
          <w:snapToGrid/>
          <w:color w:val="000000"/>
          <w:sz w:val="32"/>
          <w:szCs w:val="32"/>
          <w:shd w:val="clear" w:color="auto" w:fill="FFFFFF"/>
          <w:lang w:eastAsia="zh-CN"/>
        </w:rPr>
        <w:t>政府信息公开申请的办理情况</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年以来，我局尚未收到有关单位和个人申请有关林业政府信息公开情况，没有存在不予公开政府信息的情况。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七、因政府信息公开申请行政复议、提起行政诉讼的情况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年，我局没有因政府信息公开工作而被申请行政复议或被提起行政诉讼的情况。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八、政府信息公开保密审查及监督检查情况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规范性文件和拟公开信息由主要负责人审核把关后按程序公开，从源头上确保了政府信息公开的安全和保密。同时，定期组织人员对在区政府门户网站上公布的信息逐条进行检查，确保了政府信息的安全。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eastAsia="仿宋"/>
          <w:sz w:val="32"/>
          <w:szCs w:val="32"/>
        </w:rPr>
      </w:pPr>
      <w:r>
        <w:rPr>
          <w:rFonts w:hint="eastAsia" w:ascii="黑体" w:hAnsi="黑体" w:eastAsia="黑体" w:cs="黑体"/>
          <w:b w:val="0"/>
          <w:i w:val="0"/>
          <w:snapToGrid/>
          <w:color w:val="000000"/>
          <w:sz w:val="32"/>
          <w:szCs w:val="32"/>
          <w:shd w:val="clear" w:color="auto" w:fill="FFFFFF"/>
          <w:lang w:eastAsia="zh-CN"/>
        </w:rPr>
        <w:t>九、</w:t>
      </w:r>
      <w:r>
        <w:rPr>
          <w:rFonts w:hint="eastAsia" w:ascii="黑体" w:hAnsi="黑体" w:eastAsia="黑体" w:cs="黑体"/>
          <w:sz w:val="32"/>
          <w:szCs w:val="32"/>
        </w:rPr>
        <w:t>所属事业单位信息公开工作推进措施和落实情况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20" w:firstLineChars="200"/>
        <w:jc w:val="left"/>
        <w:textAlignment w:val="auto"/>
        <w:outlineLvl w:val="9"/>
        <w:rPr>
          <w:rFonts w:hint="eastAsia" w:eastAsia="仿宋"/>
          <w:sz w:val="32"/>
          <w:szCs w:val="32"/>
          <w:lang w:eastAsia="zh-CN"/>
        </w:rPr>
      </w:pPr>
      <w:r>
        <w:rPr>
          <w:rFonts w:hint="eastAsia" w:ascii="仿宋_GB2312" w:hAnsi="仿宋_GB2312" w:eastAsia="仿宋_GB2312" w:cs="仿宋_GB2312"/>
          <w:b w:val="0"/>
          <w:i w:val="0"/>
          <w:caps w:val="0"/>
          <w:color w:val="000000"/>
          <w:spacing w:val="0"/>
          <w:sz w:val="31"/>
          <w:szCs w:val="31"/>
          <w:shd w:val="clear" w:fill="FFFFFF"/>
          <w:lang w:eastAsia="zh-CN"/>
        </w:rPr>
        <w:t>区林业局</w:t>
      </w:r>
      <w:r>
        <w:rPr>
          <w:rFonts w:ascii="仿宋_GB2312" w:hAnsi="仿宋_GB2312" w:eastAsia="仿宋_GB2312" w:cs="仿宋_GB2312"/>
          <w:b w:val="0"/>
          <w:i w:val="0"/>
          <w:caps w:val="0"/>
          <w:color w:val="000000"/>
          <w:spacing w:val="0"/>
          <w:sz w:val="31"/>
          <w:szCs w:val="31"/>
          <w:shd w:val="clear" w:fill="FFFFFF"/>
        </w:rPr>
        <w:t>下属</w:t>
      </w:r>
      <w:r>
        <w:rPr>
          <w:rFonts w:hint="eastAsia" w:ascii="仿宋_GB2312" w:hAnsi="仿宋_GB2312" w:eastAsia="仿宋_GB2312" w:cs="仿宋_GB2312"/>
          <w:b w:val="0"/>
          <w:i w:val="0"/>
          <w:caps w:val="0"/>
          <w:color w:val="000000"/>
          <w:spacing w:val="0"/>
          <w:sz w:val="31"/>
          <w:szCs w:val="31"/>
          <w:shd w:val="clear" w:fill="FFFFFF"/>
          <w:lang w:eastAsia="zh-CN"/>
        </w:rPr>
        <w:t>林业站</w:t>
      </w:r>
      <w:r>
        <w:rPr>
          <w:rFonts w:ascii="仿宋_GB2312" w:hAnsi="仿宋_GB2312" w:eastAsia="仿宋_GB2312" w:cs="仿宋_GB2312"/>
          <w:b w:val="0"/>
          <w:i w:val="0"/>
          <w:caps w:val="0"/>
          <w:color w:val="000000"/>
          <w:spacing w:val="0"/>
          <w:sz w:val="31"/>
          <w:szCs w:val="31"/>
          <w:shd w:val="clear" w:fill="FFFFFF"/>
        </w:rPr>
        <w:t>、</w:t>
      </w:r>
      <w:r>
        <w:rPr>
          <w:rFonts w:hint="eastAsia" w:ascii="仿宋_GB2312" w:hAnsi="仿宋_GB2312" w:eastAsia="仿宋_GB2312" w:cs="仿宋_GB2312"/>
          <w:b w:val="0"/>
          <w:i w:val="0"/>
          <w:caps w:val="0"/>
          <w:color w:val="000000"/>
          <w:spacing w:val="0"/>
          <w:sz w:val="31"/>
          <w:szCs w:val="31"/>
          <w:shd w:val="clear" w:fill="FFFFFF"/>
          <w:lang w:eastAsia="zh-CN"/>
        </w:rPr>
        <w:t>果树站</w:t>
      </w:r>
      <w:r>
        <w:rPr>
          <w:rFonts w:ascii="仿宋_GB2312" w:hAnsi="仿宋_GB2312" w:eastAsia="仿宋_GB2312" w:cs="仿宋_GB2312"/>
          <w:b w:val="0"/>
          <w:i w:val="0"/>
          <w:caps w:val="0"/>
          <w:color w:val="000000"/>
          <w:spacing w:val="0"/>
          <w:sz w:val="31"/>
          <w:szCs w:val="31"/>
          <w:shd w:val="clear" w:fill="FFFFFF"/>
        </w:rPr>
        <w:t>、</w:t>
      </w:r>
      <w:r>
        <w:rPr>
          <w:rFonts w:hint="eastAsia" w:ascii="仿宋_GB2312" w:hAnsi="仿宋_GB2312" w:eastAsia="仿宋_GB2312" w:cs="仿宋_GB2312"/>
          <w:b w:val="0"/>
          <w:i w:val="0"/>
          <w:caps w:val="0"/>
          <w:color w:val="000000"/>
          <w:spacing w:val="0"/>
          <w:sz w:val="31"/>
          <w:szCs w:val="31"/>
          <w:shd w:val="clear" w:fill="FFFFFF"/>
          <w:lang w:eastAsia="zh-CN"/>
        </w:rPr>
        <w:t>森保站</w:t>
      </w:r>
      <w:r>
        <w:rPr>
          <w:rFonts w:ascii="仿宋_GB2312" w:hAnsi="仿宋_GB2312" w:eastAsia="仿宋_GB2312" w:cs="仿宋_GB2312"/>
          <w:b w:val="0"/>
          <w:i w:val="0"/>
          <w:caps w:val="0"/>
          <w:color w:val="000000"/>
          <w:spacing w:val="0"/>
          <w:sz w:val="31"/>
          <w:szCs w:val="31"/>
          <w:shd w:val="clear" w:fill="FFFFFF"/>
        </w:rPr>
        <w:t>三个事业单位，实行政府信息由</w:t>
      </w:r>
      <w:r>
        <w:rPr>
          <w:rFonts w:hint="eastAsia" w:ascii="仿宋_GB2312" w:hAnsi="仿宋_GB2312" w:eastAsia="仿宋_GB2312" w:cs="仿宋_GB2312"/>
          <w:b w:val="0"/>
          <w:i w:val="0"/>
          <w:caps w:val="0"/>
          <w:color w:val="000000"/>
          <w:spacing w:val="0"/>
          <w:sz w:val="31"/>
          <w:szCs w:val="31"/>
          <w:shd w:val="clear" w:fill="FFFFFF"/>
          <w:lang w:eastAsia="zh-CN"/>
        </w:rPr>
        <w:t>区林业局</w:t>
      </w:r>
      <w:r>
        <w:rPr>
          <w:rFonts w:ascii="仿宋_GB2312" w:hAnsi="仿宋_GB2312" w:eastAsia="仿宋_GB2312" w:cs="仿宋_GB2312"/>
          <w:b w:val="0"/>
          <w:i w:val="0"/>
          <w:caps w:val="0"/>
          <w:color w:val="000000"/>
          <w:spacing w:val="0"/>
          <w:sz w:val="31"/>
          <w:szCs w:val="31"/>
          <w:shd w:val="clear" w:fill="FFFFFF"/>
        </w:rPr>
        <w:t>统一管理制度，各单位积极主动向</w:t>
      </w:r>
      <w:r>
        <w:rPr>
          <w:rFonts w:hint="eastAsia" w:ascii="仿宋_GB2312" w:hAnsi="仿宋_GB2312" w:eastAsia="仿宋_GB2312" w:cs="仿宋_GB2312"/>
          <w:b w:val="0"/>
          <w:i w:val="0"/>
          <w:caps w:val="0"/>
          <w:color w:val="000000"/>
          <w:spacing w:val="0"/>
          <w:sz w:val="31"/>
          <w:szCs w:val="31"/>
          <w:shd w:val="clear" w:fill="FFFFFF"/>
          <w:lang w:eastAsia="zh-CN"/>
        </w:rPr>
        <w:t>区</w:t>
      </w:r>
      <w:r>
        <w:rPr>
          <w:rFonts w:ascii="仿宋_GB2312" w:hAnsi="仿宋_GB2312" w:eastAsia="仿宋_GB2312" w:cs="仿宋_GB2312"/>
          <w:b w:val="0"/>
          <w:i w:val="0"/>
          <w:caps w:val="0"/>
          <w:color w:val="000000"/>
          <w:spacing w:val="0"/>
          <w:sz w:val="31"/>
          <w:szCs w:val="31"/>
          <w:shd w:val="clear" w:fill="FFFFFF"/>
        </w:rPr>
        <w:t>局提报</w:t>
      </w:r>
      <w:r>
        <w:rPr>
          <w:rFonts w:hint="eastAsia" w:ascii="仿宋_GB2312" w:hAnsi="仿宋_GB2312" w:eastAsia="仿宋_GB2312" w:cs="仿宋_GB2312"/>
          <w:b w:val="0"/>
          <w:i w:val="0"/>
          <w:caps w:val="0"/>
          <w:color w:val="000000"/>
          <w:spacing w:val="0"/>
          <w:sz w:val="31"/>
          <w:szCs w:val="31"/>
          <w:shd w:val="clear" w:fill="FFFFFF"/>
          <w:lang w:eastAsia="zh-CN"/>
        </w:rPr>
        <w:t>各类信息</w:t>
      </w:r>
      <w:r>
        <w:rPr>
          <w:rFonts w:ascii="仿宋_GB2312" w:hAnsi="仿宋_GB2312" w:eastAsia="仿宋_GB2312" w:cs="仿宋_GB2312"/>
          <w:b w:val="0"/>
          <w:i w:val="0"/>
          <w:caps w:val="0"/>
          <w:color w:val="000000"/>
          <w:spacing w:val="0"/>
          <w:sz w:val="31"/>
          <w:szCs w:val="31"/>
          <w:shd w:val="clear" w:fill="FFFFFF"/>
        </w:rPr>
        <w:t>，确保了工作稳步开展。</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b w:val="0"/>
          <w:i w:val="0"/>
          <w:snapToGrid/>
          <w:color w:val="000000"/>
          <w:sz w:val="32"/>
          <w:szCs w:val="32"/>
          <w:shd w:val="clear" w:color="auto" w:fill="FFFFFF"/>
          <w:lang w:eastAsia="zh-CN"/>
        </w:rPr>
      </w:pPr>
      <w:r>
        <w:rPr>
          <w:rFonts w:hint="eastAsia" w:ascii="黑体" w:hAnsi="黑体" w:eastAsia="黑体" w:cs="黑体"/>
          <w:b w:val="0"/>
          <w:i w:val="0"/>
          <w:snapToGrid/>
          <w:color w:val="000000"/>
          <w:sz w:val="32"/>
          <w:szCs w:val="32"/>
          <w:shd w:val="clear" w:color="auto" w:fill="FFFFFF"/>
          <w:lang w:eastAsia="zh-CN"/>
        </w:rPr>
        <w:t>十、政府信息公开工作存在的主要问题及改进情况</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eastAsia="zh-CN"/>
        </w:rPr>
      </w:pPr>
      <w:r>
        <w:rPr>
          <w:rFonts w:hint="eastAsia" w:ascii="仿宋_GB2312" w:hAnsi="仿宋_GB2312" w:eastAsia="仿宋_GB2312" w:cs="仿宋_GB2312"/>
          <w:b w:val="0"/>
          <w:i w:val="0"/>
          <w:snapToGrid/>
          <w:color w:val="000000"/>
          <w:sz w:val="32"/>
          <w:szCs w:val="32"/>
          <w:shd w:val="clear" w:color="auto" w:fill="FFFFFF"/>
          <w:lang w:eastAsia="zh-CN"/>
        </w:rPr>
        <w:t>201</w:t>
      </w:r>
      <w:r>
        <w:rPr>
          <w:rFonts w:hint="eastAsia" w:ascii="仿宋_GB2312" w:hAnsi="仿宋_GB2312" w:eastAsia="仿宋_GB2312" w:cs="仿宋_GB2312"/>
          <w:b w:val="0"/>
          <w:i w:val="0"/>
          <w:snapToGrid/>
          <w:color w:val="000000"/>
          <w:sz w:val="32"/>
          <w:szCs w:val="32"/>
          <w:shd w:val="clear" w:color="auto" w:fill="FFFFFF"/>
          <w:lang w:val="en-US" w:eastAsia="zh-CN"/>
        </w:rPr>
        <w:t>8</w:t>
      </w:r>
      <w:r>
        <w:rPr>
          <w:rFonts w:hint="eastAsia" w:ascii="仿宋_GB2312" w:hAnsi="仿宋_GB2312" w:eastAsia="仿宋_GB2312" w:cs="仿宋_GB2312"/>
          <w:b w:val="0"/>
          <w:i w:val="0"/>
          <w:snapToGrid/>
          <w:color w:val="000000"/>
          <w:sz w:val="32"/>
          <w:szCs w:val="32"/>
          <w:shd w:val="clear" w:color="auto" w:fill="FFFFFF"/>
          <w:lang w:eastAsia="zh-CN"/>
        </w:rPr>
        <w:t>年，我局政府信息公开工作逐步建立了良好的工作机制，顺利完成各项工作要求，做到及时、准确，未发生泄、失密事件。但与上级要求和兄弟部门相比还存在一些不足：一是还需要加强业务知识学习，准确把握公开范围。二是干部职工信息公开意识和保密意识还有待提高，涉密信息保密防范措施还有待加强。三是在继续完善制度、规范程序方面，在继续加强培训学习提高业务水平方面，还需要继续加强。</w:t>
      </w:r>
      <w:r>
        <w:rPr>
          <w:rFonts w:hint="eastAsia" w:ascii="仿宋_GB2312" w:hAnsi="仿宋_GB2312" w:eastAsia="仿宋_GB2312" w:cs="仿宋_GB2312"/>
          <w:b w:val="0"/>
          <w:i w:val="0"/>
          <w:snapToGrid/>
          <w:color w:val="000000"/>
          <w:sz w:val="32"/>
          <w:szCs w:val="32"/>
          <w:shd w:val="clear" w:color="auto" w:fill="FFFFFF"/>
          <w:lang w:eastAsia="zh-CN"/>
        </w:rPr>
        <w:br w:type="textWrapping"/>
      </w:r>
      <w:r>
        <w:rPr>
          <w:rFonts w:hint="eastAsia" w:ascii="仿宋_GB2312" w:hAnsi="仿宋_GB2312" w:eastAsia="仿宋_GB2312" w:cs="仿宋_GB2312"/>
          <w:b w:val="0"/>
          <w:i w:val="0"/>
          <w:snapToGrid/>
          <w:color w:val="000000"/>
          <w:sz w:val="32"/>
          <w:szCs w:val="32"/>
          <w:shd w:val="clear" w:color="auto" w:fill="FFFFFF"/>
          <w:lang w:eastAsia="zh-CN"/>
        </w:rPr>
        <w:t>针对存在的问题和不足，我们制定了具体的改进措施。一是加强教育，提高认识。认真组织全局干部职工深入学习《条例》和有关文件规定，统一认识，统一口径，提高答复水平。二是加强管理，落实责任制。进一步规范工作流程，认真梳理细化主动公开栏目，强化制度执行，定期开展工作检查。三是加强人员培训，重视宣传培训。根据工作实际，随时调整信息公开工作的采编员、管理人员，不断加强业务培训，确保林业信息公开工作安全保密，圆满完成林业宣传工作任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楷体_GB2312" w:hAnsi="楷体_GB2312" w:eastAsia="楷体_GB2312" w:cs="楷体_GB2312"/>
          <w:b w:val="0"/>
          <w:i w:val="0"/>
          <w:snapToGrid/>
          <w:color w:val="000000"/>
          <w:sz w:val="32"/>
          <w:szCs w:val="32"/>
          <w:shd w:val="clear" w:color="auto" w:fill="FFFFFF"/>
          <w:lang w:eastAsia="zh-CN"/>
        </w:rPr>
      </w:pPr>
      <w:r>
        <w:rPr>
          <w:rFonts w:hint="eastAsia" w:ascii="楷体_GB2312" w:hAnsi="楷体_GB2312" w:eastAsia="楷体_GB2312" w:cs="楷体_GB2312"/>
          <w:b w:val="0"/>
          <w:i w:val="0"/>
          <w:snapToGrid/>
          <w:color w:val="000000"/>
          <w:sz w:val="32"/>
          <w:szCs w:val="32"/>
          <w:shd w:val="clear" w:color="auto" w:fill="FFFFFF"/>
          <w:lang w:eastAsia="zh-CN"/>
        </w:rPr>
        <w:t>附：201</w:t>
      </w:r>
      <w:r>
        <w:rPr>
          <w:rFonts w:hint="eastAsia" w:ascii="楷体_GB2312" w:hAnsi="楷体_GB2312" w:eastAsia="楷体_GB2312" w:cs="楷体_GB2312"/>
          <w:b w:val="0"/>
          <w:i w:val="0"/>
          <w:snapToGrid/>
          <w:color w:val="000000"/>
          <w:sz w:val="32"/>
          <w:szCs w:val="32"/>
          <w:shd w:val="clear" w:color="auto" w:fill="FFFFFF"/>
          <w:lang w:val="en-US" w:eastAsia="zh-CN"/>
        </w:rPr>
        <w:t>8</w:t>
      </w:r>
      <w:r>
        <w:rPr>
          <w:rFonts w:hint="eastAsia" w:ascii="楷体_GB2312" w:hAnsi="楷体_GB2312" w:eastAsia="楷体_GB2312" w:cs="楷体_GB2312"/>
          <w:b w:val="0"/>
          <w:i w:val="0"/>
          <w:snapToGrid/>
          <w:color w:val="000000"/>
          <w:sz w:val="32"/>
          <w:szCs w:val="32"/>
          <w:shd w:val="clear" w:color="auto" w:fill="FFFFFF"/>
          <w:lang w:eastAsia="zh-CN"/>
        </w:rPr>
        <w:t>年政府信息公开工作情况统计表（部门）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left"/>
        <w:textAlignment w:val="auto"/>
        <w:outlineLvl w:val="9"/>
        <w:rPr>
          <w:rFonts w:hint="eastAsia" w:ascii="仿宋_GB2312" w:hAnsi="仿宋_GB2312" w:eastAsia="仿宋_GB2312" w:cs="仿宋_GB2312"/>
          <w:b w:val="0"/>
          <w:i w:val="0"/>
          <w:snapToGrid/>
          <w:color w:val="000000"/>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60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i w:val="0"/>
          <w:snapToGrid/>
          <w:color w:val="000000"/>
          <w:sz w:val="32"/>
          <w:szCs w:val="32"/>
          <w:shd w:val="clear" w:color="auto" w:fill="FFFFFF"/>
          <w:lang w:val="en-US" w:eastAsia="zh-CN"/>
        </w:rPr>
        <w:t xml:space="preserve">                             </w:t>
      </w:r>
      <w:r>
        <w:rPr>
          <w:rFonts w:hint="eastAsia" w:ascii="仿宋_GB2312" w:hAnsi="仿宋_GB2312" w:eastAsia="仿宋_GB2312" w:cs="仿宋_GB2312"/>
          <w:b w:val="0"/>
          <w:i w:val="0"/>
          <w:snapToGrid/>
          <w:color w:val="000000"/>
          <w:sz w:val="32"/>
          <w:szCs w:val="32"/>
          <w:shd w:val="clear" w:color="auto" w:fill="FFFFFF"/>
          <w:lang w:eastAsia="zh-CN"/>
        </w:rPr>
        <w:t>二〇一</w:t>
      </w:r>
      <w:r>
        <w:rPr>
          <w:rFonts w:hint="eastAsia" w:ascii="仿宋_GB2312" w:hAnsi="仿宋_GB2312" w:eastAsia="仿宋_GB2312" w:cs="仿宋_GB2312"/>
          <w:b w:val="0"/>
          <w:i w:val="0"/>
          <w:snapToGrid/>
          <w:color w:val="000000"/>
          <w:sz w:val="32"/>
          <w:szCs w:val="32"/>
          <w:shd w:val="clear" w:color="auto" w:fill="FFFFFF"/>
          <w:lang w:val="en-US" w:eastAsia="zh-CN"/>
        </w:rPr>
        <w:t>九</w:t>
      </w:r>
      <w:r>
        <w:rPr>
          <w:rFonts w:hint="eastAsia" w:ascii="仿宋_GB2312" w:hAnsi="仿宋_GB2312" w:eastAsia="仿宋_GB2312" w:cs="仿宋_GB2312"/>
          <w:b w:val="0"/>
          <w:i w:val="0"/>
          <w:snapToGrid/>
          <w:color w:val="000000"/>
          <w:sz w:val="32"/>
          <w:szCs w:val="32"/>
          <w:shd w:val="clear" w:color="auto" w:fill="FFFFFF"/>
          <w:lang w:eastAsia="zh-CN"/>
        </w:rPr>
        <w:t>年</w:t>
      </w:r>
      <w:r>
        <w:rPr>
          <w:rFonts w:hint="eastAsia" w:ascii="仿宋_GB2312" w:hAnsi="仿宋_GB2312" w:eastAsia="仿宋_GB2312" w:cs="仿宋_GB2312"/>
          <w:b w:val="0"/>
          <w:i w:val="0"/>
          <w:snapToGrid/>
          <w:color w:val="000000"/>
          <w:sz w:val="32"/>
          <w:szCs w:val="32"/>
          <w:shd w:val="clear" w:color="auto" w:fill="FFFFFF"/>
          <w:lang w:val="en-US" w:eastAsia="zh-CN"/>
        </w:rPr>
        <w:t>一</w:t>
      </w:r>
      <w:r>
        <w:rPr>
          <w:rFonts w:hint="eastAsia" w:ascii="仿宋_GB2312" w:hAnsi="仿宋_GB2312" w:eastAsia="仿宋_GB2312" w:cs="仿宋_GB2312"/>
          <w:b w:val="0"/>
          <w:i w:val="0"/>
          <w:snapToGrid/>
          <w:color w:val="000000"/>
          <w:sz w:val="32"/>
          <w:szCs w:val="32"/>
          <w:shd w:val="clear" w:color="auto" w:fill="FFFFFF"/>
          <w:lang w:eastAsia="zh-CN"/>
        </w:rPr>
        <w:t>月</w:t>
      </w:r>
      <w:r>
        <w:rPr>
          <w:rFonts w:hint="eastAsia" w:ascii="仿宋_GB2312" w:hAnsi="仿宋_GB2312" w:eastAsia="仿宋_GB2312" w:cs="仿宋_GB2312"/>
          <w:b w:val="0"/>
          <w:i w:val="0"/>
          <w:snapToGrid/>
          <w:color w:val="000000"/>
          <w:sz w:val="32"/>
          <w:szCs w:val="32"/>
          <w:shd w:val="clear" w:color="auto" w:fill="FFFFFF"/>
          <w:lang w:val="en-US" w:eastAsia="zh-CN"/>
        </w:rPr>
        <w:t>十五</w:t>
      </w:r>
      <w:r>
        <w:rPr>
          <w:rFonts w:hint="eastAsia" w:ascii="仿宋_GB2312" w:hAnsi="仿宋_GB2312" w:eastAsia="仿宋_GB2312" w:cs="仿宋_GB2312"/>
          <w:b w:val="0"/>
          <w:i w:val="0"/>
          <w:snapToGrid/>
          <w:color w:val="000000"/>
          <w:sz w:val="32"/>
          <w:szCs w:val="32"/>
          <w:shd w:val="clear" w:color="auto" w:fill="FFFFFF"/>
          <w:lang w:eastAsia="zh-CN"/>
        </w:rPr>
        <w:t>日</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eastAsia="楷体_GB2312"/>
          <w:bCs/>
          <w:color w:val="000000"/>
          <w:kern w:val="0"/>
          <w:sz w:val="18"/>
          <w:szCs w:val="18"/>
        </w:rPr>
      </w:pPr>
      <w:r>
        <w:rPr>
          <w:rFonts w:eastAsia="楷体_GB2312"/>
          <w:bCs/>
          <w:color w:val="000000"/>
          <w:kern w:val="0"/>
          <w:sz w:val="32"/>
          <w:szCs w:val="32"/>
        </w:rPr>
        <w:t>附件：</w:t>
      </w:r>
    </w:p>
    <w:p>
      <w:pPr>
        <w:widowControl/>
        <w:spacing w:line="600" w:lineRule="exact"/>
        <w:jc w:val="center"/>
        <w:rPr>
          <w:rFonts w:eastAsia="华文中宋"/>
          <w:bCs/>
          <w:color w:val="000000"/>
          <w:kern w:val="0"/>
          <w:sz w:val="32"/>
          <w:szCs w:val="32"/>
        </w:rPr>
      </w:pPr>
      <w:r>
        <w:rPr>
          <w:rFonts w:eastAsia="华文中宋"/>
          <w:bCs/>
          <w:sz w:val="32"/>
          <w:szCs w:val="32"/>
        </w:rPr>
        <w:t>201</w:t>
      </w:r>
      <w:r>
        <w:rPr>
          <w:rFonts w:hint="eastAsia" w:eastAsia="华文中宋"/>
          <w:bCs/>
          <w:sz w:val="32"/>
          <w:szCs w:val="32"/>
          <w:lang w:val="en-US" w:eastAsia="zh-CN"/>
        </w:rPr>
        <w:t>8</w:t>
      </w:r>
      <w:r>
        <w:rPr>
          <w:rFonts w:eastAsia="华文中宋"/>
          <w:bCs/>
          <w:sz w:val="32"/>
          <w:szCs w:val="32"/>
        </w:rPr>
        <w:t>年政府信息公开工作情况统计表（部门）</w:t>
      </w:r>
    </w:p>
    <w:p>
      <w:pPr>
        <w:widowControl/>
        <w:spacing w:line="600" w:lineRule="exact"/>
        <w:jc w:val="center"/>
        <w:rPr>
          <w:rFonts w:eastAsia="仿宋"/>
          <w:bCs/>
          <w:color w:val="000000"/>
          <w:kern w:val="0"/>
          <w:szCs w:val="21"/>
        </w:rPr>
      </w:pPr>
      <w:r>
        <w:rPr>
          <w:rFonts w:eastAsia="仿宋"/>
          <w:bCs/>
          <w:color w:val="000000"/>
          <w:kern w:val="0"/>
          <w:szCs w:val="21"/>
        </w:rPr>
        <w:t xml:space="preserve">填报单位： </w:t>
      </w:r>
      <w:r>
        <w:rPr>
          <w:rFonts w:hint="eastAsia" w:eastAsia="仿宋"/>
          <w:bCs/>
          <w:color w:val="000000"/>
          <w:kern w:val="0"/>
          <w:szCs w:val="21"/>
          <w:lang w:eastAsia="zh-CN"/>
        </w:rPr>
        <w:t>薛城区林业局</w:t>
      </w:r>
      <w:r>
        <w:rPr>
          <w:rFonts w:eastAsia="仿宋"/>
          <w:bCs/>
          <w:color w:val="000000"/>
          <w:kern w:val="0"/>
          <w:szCs w:val="21"/>
        </w:rPr>
        <w:t xml:space="preserve">                          填表日期：</w:t>
      </w:r>
      <w:r>
        <w:rPr>
          <w:rFonts w:hint="eastAsia" w:eastAsia="仿宋"/>
          <w:bCs/>
          <w:color w:val="000000"/>
          <w:kern w:val="0"/>
          <w:szCs w:val="21"/>
          <w:lang w:val="en-US" w:eastAsia="zh-CN"/>
        </w:rPr>
        <w:t>2019</w:t>
      </w:r>
      <w:r>
        <w:rPr>
          <w:rFonts w:eastAsia="仿宋"/>
          <w:bCs/>
          <w:color w:val="000000"/>
          <w:kern w:val="0"/>
          <w:szCs w:val="21"/>
        </w:rPr>
        <w:t>年</w:t>
      </w:r>
      <w:r>
        <w:rPr>
          <w:rFonts w:hint="eastAsia" w:eastAsia="仿宋"/>
          <w:bCs/>
          <w:color w:val="000000"/>
          <w:kern w:val="0"/>
          <w:szCs w:val="21"/>
          <w:lang w:val="en-US" w:eastAsia="zh-CN"/>
        </w:rPr>
        <w:t>1</w:t>
      </w:r>
      <w:r>
        <w:rPr>
          <w:rFonts w:eastAsia="仿宋"/>
          <w:bCs/>
          <w:color w:val="000000"/>
          <w:kern w:val="0"/>
          <w:szCs w:val="21"/>
        </w:rPr>
        <w:t>月</w:t>
      </w:r>
      <w:r>
        <w:rPr>
          <w:rFonts w:hint="eastAsia" w:eastAsia="仿宋"/>
          <w:bCs/>
          <w:color w:val="000000"/>
          <w:kern w:val="0"/>
          <w:szCs w:val="21"/>
          <w:lang w:val="en-US" w:eastAsia="zh-CN"/>
        </w:rPr>
        <w:t>15</w:t>
      </w:r>
      <w:r>
        <w:rPr>
          <w:rFonts w:eastAsia="仿宋"/>
          <w:bCs/>
          <w:color w:val="000000"/>
          <w:kern w:val="0"/>
          <w:szCs w:val="21"/>
        </w:rPr>
        <w:t xml:space="preserve">日  </w:t>
      </w:r>
    </w:p>
    <w:tbl>
      <w:tblPr>
        <w:tblStyle w:val="5"/>
        <w:tblW w:w="8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gridCol w:w="978"/>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6780" w:type="dxa"/>
            <w:vAlign w:val="center"/>
          </w:tcPr>
          <w:p>
            <w:pPr>
              <w:jc w:val="center"/>
              <w:rPr>
                <w:rFonts w:eastAsia="黑体"/>
              </w:rPr>
            </w:pPr>
            <w:r>
              <w:rPr>
                <w:rFonts w:eastAsia="黑体"/>
              </w:rPr>
              <w:t>统计指标</w:t>
            </w:r>
          </w:p>
        </w:tc>
        <w:tc>
          <w:tcPr>
            <w:tcW w:w="978" w:type="dxa"/>
            <w:vAlign w:val="center"/>
          </w:tcPr>
          <w:p>
            <w:pPr>
              <w:jc w:val="center"/>
              <w:rPr>
                <w:rFonts w:eastAsia="黑体"/>
              </w:rPr>
            </w:pPr>
            <w:r>
              <w:rPr>
                <w:rFonts w:eastAsia="黑体"/>
              </w:rPr>
              <w:t>单位</w:t>
            </w:r>
          </w:p>
        </w:tc>
        <w:tc>
          <w:tcPr>
            <w:tcW w:w="1074" w:type="dxa"/>
            <w:vAlign w:val="center"/>
          </w:tcPr>
          <w:p>
            <w:pPr>
              <w:jc w:val="center"/>
              <w:rPr>
                <w:rFonts w:eastAsia="黑体"/>
              </w:rPr>
            </w:pPr>
            <w:r>
              <w:rPr>
                <w:rFonts w:eastAsia="黑体"/>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rPr>
                <w:rFonts w:eastAsia="黑体"/>
              </w:rPr>
            </w:pPr>
            <w:r>
              <w:rPr>
                <w:rFonts w:eastAsia="黑体"/>
              </w:rPr>
              <w:t>一、主动公开情况</w:t>
            </w:r>
          </w:p>
        </w:tc>
        <w:tc>
          <w:tcPr>
            <w:tcW w:w="978" w:type="dxa"/>
            <w:vAlign w:val="center"/>
          </w:tcPr>
          <w:p>
            <w:pPr>
              <w:jc w:val="center"/>
              <w:rPr>
                <w:szCs w:val="21"/>
              </w:rPr>
            </w:pPr>
            <w:r>
              <w:rPr>
                <w:szCs w:val="21"/>
              </w:rPr>
              <w:t>-------</w:t>
            </w:r>
          </w:p>
        </w:tc>
        <w:tc>
          <w:tcPr>
            <w:tcW w:w="1074" w:type="dxa"/>
            <w:vAlign w:val="center"/>
          </w:tcPr>
          <w:p>
            <w:pPr>
              <w:rPr>
                <w:rFonts w:hint="eastAsia" w:eastAsia="宋体"/>
                <w:lang w:val="en-US" w:eastAsia="zh-CN"/>
              </w:rPr>
            </w:pPr>
            <w:r>
              <w:rPr>
                <w:rFonts w:hint="eastAsia"/>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r>
              <w:t>（一）主动公开政府信息数</w:t>
            </w:r>
          </w:p>
        </w:tc>
        <w:tc>
          <w:tcPr>
            <w:tcW w:w="978" w:type="dxa"/>
            <w:vAlign w:val="center"/>
          </w:tcPr>
          <w:p>
            <w:pPr>
              <w:jc w:val="center"/>
            </w:pPr>
            <w:r>
              <w:t>条</w:t>
            </w:r>
          </w:p>
        </w:tc>
        <w:tc>
          <w:tcPr>
            <w:tcW w:w="1074" w:type="dxa"/>
            <w:vAlign w:val="center"/>
          </w:tcPr>
          <w:p>
            <w:pPr>
              <w:rPr>
                <w:rFonts w:hint="eastAsia" w:eastAsia="宋体"/>
                <w:lang w:val="en-US" w:eastAsia="zh-CN"/>
              </w:rPr>
            </w:pPr>
            <w:r>
              <w:rPr>
                <w:rFonts w:hint="eastAsia"/>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420" w:firstLineChars="200"/>
            </w:pPr>
            <w:r>
              <w:t>其中：主动公开规范性文件数</w:t>
            </w:r>
          </w:p>
        </w:tc>
        <w:tc>
          <w:tcPr>
            <w:tcW w:w="978" w:type="dxa"/>
            <w:vAlign w:val="center"/>
          </w:tcPr>
          <w:p>
            <w:pPr>
              <w:jc w:val="center"/>
            </w:pPr>
            <w:r>
              <w:t>条</w:t>
            </w:r>
          </w:p>
        </w:tc>
        <w:tc>
          <w:tcPr>
            <w:tcW w:w="1074" w:type="dxa"/>
            <w:vAlign w:val="center"/>
          </w:tcPr>
          <w:p>
            <w:pPr>
              <w:rPr>
                <w:rFonts w:hint="eastAsia" w:eastAsia="宋体"/>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1052" w:firstLineChars="501"/>
            </w:pPr>
            <w:r>
              <w:t>制发规范性文件总数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r>
              <w:t>（二）通过不同渠道和方式公开政府信息的情况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1、政府网站公开政府信息数</w:t>
            </w:r>
          </w:p>
        </w:tc>
        <w:tc>
          <w:tcPr>
            <w:tcW w:w="978" w:type="dxa"/>
            <w:vAlign w:val="center"/>
          </w:tcPr>
          <w:p>
            <w:pPr>
              <w:jc w:val="center"/>
            </w:pPr>
            <w:r>
              <w:t>条</w:t>
            </w:r>
          </w:p>
        </w:tc>
        <w:tc>
          <w:tcPr>
            <w:tcW w:w="1074" w:type="dxa"/>
            <w:vAlign w:val="center"/>
          </w:tcPr>
          <w:p>
            <w:pPr>
              <w:rPr>
                <w:rFonts w:hint="eastAsia" w:eastAsia="宋体"/>
                <w:lang w:val="en-US" w:eastAsia="zh-CN"/>
              </w:rPr>
            </w:pPr>
            <w:r>
              <w:rPr>
                <w:rFonts w:hint="eastAsia"/>
                <w:lang w:val="en-US" w:eastAsia="zh-CN"/>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2、政务微博公开政府信息数</w:t>
            </w:r>
          </w:p>
        </w:tc>
        <w:tc>
          <w:tcPr>
            <w:tcW w:w="978" w:type="dxa"/>
            <w:vAlign w:val="center"/>
          </w:tcPr>
          <w:p>
            <w:pPr>
              <w:jc w:val="center"/>
            </w:pPr>
            <w:r>
              <w:t>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3、政务微信公开政府信息数</w:t>
            </w:r>
          </w:p>
        </w:tc>
        <w:tc>
          <w:tcPr>
            <w:tcW w:w="978" w:type="dxa"/>
            <w:vAlign w:val="center"/>
          </w:tcPr>
          <w:p>
            <w:pPr>
              <w:jc w:val="center"/>
            </w:pPr>
            <w:r>
              <w:t>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4、其他方式公开政府信息数</w:t>
            </w:r>
          </w:p>
        </w:tc>
        <w:tc>
          <w:tcPr>
            <w:tcW w:w="978" w:type="dxa"/>
            <w:vAlign w:val="center"/>
          </w:tcPr>
          <w:p>
            <w:pPr>
              <w:jc w:val="center"/>
            </w:pPr>
            <w:r>
              <w:t>条</w:t>
            </w:r>
          </w:p>
        </w:tc>
        <w:tc>
          <w:tcPr>
            <w:tcW w:w="1074" w:type="dxa"/>
            <w:vAlign w:val="center"/>
          </w:tcPr>
          <w:p>
            <w:pPr>
              <w:rPr>
                <w:rFonts w:hint="eastAsia" w:eastAsia="宋体"/>
                <w:lang w:val="en-US" w:eastAsia="zh-CN"/>
              </w:rPr>
            </w:pPr>
            <w:r>
              <w:rPr>
                <w:rFonts w:hint="eastAsia"/>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rPr>
                <w:rFonts w:eastAsia="黑体"/>
              </w:rPr>
            </w:pPr>
            <w:r>
              <w:rPr>
                <w:rFonts w:eastAsia="黑体"/>
              </w:rPr>
              <w:t>二、回应解读情况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（一）回应公众关注热点或重大舆情数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r>
              <w:t>（二）通过不同渠道和方式回应解读的情况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1、参加或举办新闻发布会总次数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052" w:firstLineChars="501"/>
            </w:pPr>
            <w:r>
              <w:t>其中：主要负责同志参加新闻发布会次数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2、政府网站在线访谈次数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1052" w:firstLineChars="501"/>
            </w:pPr>
            <w:r>
              <w:t>其中：主要负责同志参加政府网站在线访谈次数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3、政策解读稿件发布数</w:t>
            </w:r>
          </w:p>
        </w:tc>
        <w:tc>
          <w:tcPr>
            <w:tcW w:w="978" w:type="dxa"/>
            <w:vAlign w:val="center"/>
          </w:tcPr>
          <w:p>
            <w:pPr>
              <w:jc w:val="center"/>
            </w:pPr>
            <w:r>
              <w:t>篇</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4、微博微信回应事件数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5、其他方式回应事件数</w:t>
            </w:r>
          </w:p>
        </w:tc>
        <w:tc>
          <w:tcPr>
            <w:tcW w:w="978" w:type="dxa"/>
            <w:vAlign w:val="center"/>
          </w:tcPr>
          <w:p>
            <w:pPr>
              <w:jc w:val="center"/>
            </w:pPr>
            <w:r>
              <w:t>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三、依申请公开情况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r>
              <w:t>（一）收到申请数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1、当面申请数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2、传真申请数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3、网络申请数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pPr>
              <w:ind w:firstLine="630" w:firstLineChars="300"/>
            </w:pPr>
            <w:r>
              <w:t>4、信函申请数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5、其他形式</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780" w:type="dxa"/>
            <w:vAlign w:val="center"/>
          </w:tcPr>
          <w:p>
            <w:r>
              <w:t>（二）申请办结数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1、按时办结数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2、延期办结数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（三）申请答复数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1、属于已主动公开范围数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2、同意公开答复数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3、同意部分公开答复数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4、不同意公开答复数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840" w:firstLineChars="400"/>
            </w:pPr>
            <w:r>
              <w:t>其中：涉及国家秘密</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jc w:val="center"/>
              <w:rPr>
                <w:rFonts w:eastAsia="黑体"/>
              </w:rPr>
            </w:pPr>
            <w:r>
              <w:rPr>
                <w:rFonts w:eastAsia="黑体"/>
              </w:rPr>
              <w:t>统计指标</w:t>
            </w:r>
          </w:p>
        </w:tc>
        <w:tc>
          <w:tcPr>
            <w:tcW w:w="978" w:type="dxa"/>
            <w:vAlign w:val="center"/>
          </w:tcPr>
          <w:p>
            <w:pPr>
              <w:jc w:val="center"/>
              <w:rPr>
                <w:rFonts w:eastAsia="黑体"/>
              </w:rPr>
            </w:pPr>
            <w:r>
              <w:rPr>
                <w:rFonts w:eastAsia="黑体"/>
              </w:rPr>
              <w:t>单位</w:t>
            </w:r>
          </w:p>
        </w:tc>
        <w:tc>
          <w:tcPr>
            <w:tcW w:w="1074" w:type="dxa"/>
            <w:vAlign w:val="center"/>
          </w:tcPr>
          <w:p>
            <w:pPr>
              <w:jc w:val="center"/>
              <w:rPr>
                <w:rFonts w:eastAsia="黑体"/>
              </w:rPr>
            </w:pPr>
            <w:r>
              <w:rPr>
                <w:rFonts w:eastAsia="黑体"/>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476" w:firstLineChars="703"/>
            </w:pPr>
            <w:r>
              <w:t>涉及商业秘密</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476" w:firstLineChars="703"/>
            </w:pPr>
            <w:r>
              <w:t>涉及个人隐私</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476" w:firstLineChars="703"/>
            </w:pPr>
            <w:r>
              <w:t>危及国家安全、公共安全、经济安全和社会稳定</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476" w:firstLineChars="703"/>
            </w:pPr>
            <w:r>
              <w:t>不是《条例》所指政府信息</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1476" w:firstLineChars="703"/>
            </w:pPr>
            <w:r>
              <w:t>法律法规规定的其他情形</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5、不属于本行政机关公开数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6、申请信息不存在数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7、告知作出更改补充数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8、告知通过其他途径办理数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四、行政复议数量</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（一）维持具体行政行为数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（二）被依法纠错数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（三）其他情形数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五、行政诉讼数量</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（一）维持具体行政行为或者驳回原告诉讼请求数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（二）被依法纠错数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（三）其他情形数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六、被举报投诉数量</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（一）维持具体行政行为数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（二）被纠错数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（三）其他情形数</w:t>
            </w:r>
          </w:p>
        </w:tc>
        <w:tc>
          <w:tcPr>
            <w:tcW w:w="978" w:type="dxa"/>
            <w:vAlign w:val="center"/>
          </w:tcPr>
          <w:p>
            <w:pPr>
              <w:jc w:val="center"/>
            </w:pPr>
            <w:r>
              <w:t>件</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七、向图书馆、档案馆等查阅场所报送信息数</w:t>
            </w:r>
          </w:p>
        </w:tc>
        <w:tc>
          <w:tcPr>
            <w:tcW w:w="978" w:type="dxa"/>
            <w:vAlign w:val="center"/>
          </w:tcPr>
          <w:p>
            <w:pPr>
              <w:jc w:val="center"/>
            </w:pPr>
            <w:r>
              <w:t>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（一）纸质文件数</w:t>
            </w:r>
          </w:p>
        </w:tc>
        <w:tc>
          <w:tcPr>
            <w:tcW w:w="978" w:type="dxa"/>
            <w:vAlign w:val="center"/>
          </w:tcPr>
          <w:p>
            <w:pPr>
              <w:jc w:val="center"/>
            </w:pPr>
            <w:r>
              <w:t>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（二）电子文件数</w:t>
            </w:r>
          </w:p>
        </w:tc>
        <w:tc>
          <w:tcPr>
            <w:tcW w:w="978" w:type="dxa"/>
            <w:vAlign w:val="center"/>
          </w:tcPr>
          <w:p>
            <w:pPr>
              <w:jc w:val="center"/>
            </w:pPr>
            <w:r>
              <w:t>条</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八、机构建设和保障经费情况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（一）政府信息公开工作专门机构数</w:t>
            </w:r>
          </w:p>
        </w:tc>
        <w:tc>
          <w:tcPr>
            <w:tcW w:w="978" w:type="dxa"/>
            <w:vAlign w:val="center"/>
          </w:tcPr>
          <w:p>
            <w:pPr>
              <w:jc w:val="center"/>
            </w:pPr>
            <w:r>
              <w:t>个</w:t>
            </w:r>
          </w:p>
        </w:tc>
        <w:tc>
          <w:tcPr>
            <w:tcW w:w="1074" w:type="dxa"/>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（二）设置政府信息公开查阅点数</w:t>
            </w:r>
          </w:p>
        </w:tc>
        <w:tc>
          <w:tcPr>
            <w:tcW w:w="978" w:type="dxa"/>
            <w:vAlign w:val="center"/>
          </w:tcPr>
          <w:p>
            <w:pPr>
              <w:jc w:val="center"/>
            </w:pPr>
            <w:r>
              <w:t>个</w:t>
            </w:r>
          </w:p>
        </w:tc>
        <w:tc>
          <w:tcPr>
            <w:tcW w:w="1074" w:type="dxa"/>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（三）从事政府信息公开工作人员数</w:t>
            </w:r>
          </w:p>
        </w:tc>
        <w:tc>
          <w:tcPr>
            <w:tcW w:w="978" w:type="dxa"/>
            <w:vAlign w:val="center"/>
          </w:tcPr>
          <w:p>
            <w:pPr>
              <w:jc w:val="center"/>
            </w:pPr>
            <w:r>
              <w:t>人</w:t>
            </w:r>
          </w:p>
        </w:tc>
        <w:tc>
          <w:tcPr>
            <w:tcW w:w="1074" w:type="dxa"/>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1、专职人员数</w:t>
            </w:r>
          </w:p>
        </w:tc>
        <w:tc>
          <w:tcPr>
            <w:tcW w:w="978" w:type="dxa"/>
            <w:vAlign w:val="center"/>
          </w:tcPr>
          <w:p>
            <w:pPr>
              <w:jc w:val="center"/>
            </w:pPr>
            <w:r>
              <w:t>人</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ind w:firstLine="630" w:firstLineChars="300"/>
            </w:pPr>
            <w:r>
              <w:t>2、兼职人员数</w:t>
            </w:r>
          </w:p>
        </w:tc>
        <w:tc>
          <w:tcPr>
            <w:tcW w:w="978" w:type="dxa"/>
            <w:vAlign w:val="center"/>
          </w:tcPr>
          <w:p>
            <w:pPr>
              <w:jc w:val="center"/>
            </w:pPr>
            <w:r>
              <w:t>人</w:t>
            </w:r>
          </w:p>
        </w:tc>
        <w:tc>
          <w:tcPr>
            <w:tcW w:w="1074" w:type="dxa"/>
            <w:vAlign w:val="center"/>
          </w:tcPr>
          <w:p>
            <w:pPr>
              <w:rPr>
                <w:rFonts w:hint="eastAsia" w:eastAsia="宋体"/>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（四）政府信息公开专项经费</w:t>
            </w:r>
          </w:p>
        </w:tc>
        <w:tc>
          <w:tcPr>
            <w:tcW w:w="978" w:type="dxa"/>
            <w:vAlign w:val="center"/>
          </w:tcPr>
          <w:p>
            <w:pPr>
              <w:jc w:val="center"/>
            </w:pPr>
            <w:r>
              <w:t>万元</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pPr>
              <w:rPr>
                <w:rFonts w:eastAsia="黑体"/>
              </w:rPr>
            </w:pPr>
            <w:r>
              <w:rPr>
                <w:rFonts w:eastAsia="黑体"/>
              </w:rPr>
              <w:t>九、政府信息公开会议和培训情况</w:t>
            </w:r>
          </w:p>
        </w:tc>
        <w:tc>
          <w:tcPr>
            <w:tcW w:w="978" w:type="dxa"/>
            <w:vAlign w:val="center"/>
          </w:tcPr>
          <w:p>
            <w:pPr>
              <w:jc w:val="center"/>
              <w:rPr>
                <w:szCs w:val="21"/>
              </w:rPr>
            </w:pPr>
            <w:r>
              <w:rPr>
                <w:szCs w:val="21"/>
              </w:rPr>
              <w:t>-------</w:t>
            </w:r>
          </w:p>
        </w:tc>
        <w:tc>
          <w:tcPr>
            <w:tcW w:w="1074"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（一）召开政府信息公开工作会议或专题会议数</w:t>
            </w:r>
          </w:p>
        </w:tc>
        <w:tc>
          <w:tcPr>
            <w:tcW w:w="978" w:type="dxa"/>
            <w:vAlign w:val="center"/>
          </w:tcPr>
          <w:p>
            <w:pPr>
              <w:jc w:val="center"/>
            </w:pPr>
            <w:r>
              <w:t>次</w:t>
            </w:r>
          </w:p>
        </w:tc>
        <w:tc>
          <w:tcPr>
            <w:tcW w:w="1074" w:type="dxa"/>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（二）举办各类培训班数</w:t>
            </w:r>
          </w:p>
        </w:tc>
        <w:tc>
          <w:tcPr>
            <w:tcW w:w="978" w:type="dxa"/>
            <w:vAlign w:val="center"/>
          </w:tcPr>
          <w:p>
            <w:pPr>
              <w:jc w:val="center"/>
            </w:pPr>
            <w:r>
              <w:t>次</w:t>
            </w:r>
          </w:p>
        </w:tc>
        <w:tc>
          <w:tcPr>
            <w:tcW w:w="1074" w:type="dxa"/>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80" w:type="dxa"/>
            <w:vAlign w:val="center"/>
          </w:tcPr>
          <w:p>
            <w:r>
              <w:t>（三）接受培训人员数</w:t>
            </w:r>
          </w:p>
        </w:tc>
        <w:tc>
          <w:tcPr>
            <w:tcW w:w="978" w:type="dxa"/>
            <w:vAlign w:val="center"/>
          </w:tcPr>
          <w:p>
            <w:pPr>
              <w:jc w:val="center"/>
            </w:pPr>
            <w:r>
              <w:t>人次</w:t>
            </w:r>
          </w:p>
        </w:tc>
        <w:tc>
          <w:tcPr>
            <w:tcW w:w="1074" w:type="dxa"/>
            <w:vAlign w:val="center"/>
          </w:tcPr>
          <w:p>
            <w:pPr>
              <w:rPr>
                <w:rFonts w:hint="eastAsia" w:eastAsia="宋体"/>
                <w:lang w:val="en-US" w:eastAsia="zh-CN"/>
              </w:rPr>
            </w:pPr>
            <w:r>
              <w:rPr>
                <w:rFonts w:hint="eastAsia"/>
                <w:lang w:val="en-US" w:eastAsia="zh-CN"/>
              </w:rPr>
              <w:t>1</w:t>
            </w:r>
          </w:p>
        </w:tc>
      </w:tr>
    </w:tbl>
    <w:p>
      <w:pPr>
        <w:widowControl/>
        <w:spacing w:line="600" w:lineRule="exact"/>
        <w:jc w:val="left"/>
        <w:rPr>
          <w:rFonts w:eastAsia="仿宋"/>
          <w:bCs/>
          <w:color w:val="000000"/>
          <w:kern w:val="0"/>
          <w:szCs w:val="21"/>
        </w:rPr>
      </w:pPr>
      <w:r>
        <w:rPr>
          <w:rFonts w:eastAsia="仿宋"/>
          <w:bCs/>
          <w:color w:val="000000"/>
          <w:kern w:val="0"/>
          <w:sz w:val="18"/>
          <w:szCs w:val="18"/>
        </w:rPr>
        <w:t xml:space="preserve">   填表人：</w:t>
      </w:r>
      <w:r>
        <w:rPr>
          <w:rFonts w:hint="eastAsia" w:eastAsia="仿宋"/>
          <w:bCs/>
          <w:color w:val="000000"/>
          <w:kern w:val="0"/>
          <w:sz w:val="18"/>
          <w:szCs w:val="18"/>
          <w:lang w:eastAsia="zh-CN"/>
        </w:rPr>
        <w:t>孙杰</w:t>
      </w:r>
      <w:r>
        <w:rPr>
          <w:rFonts w:eastAsia="仿宋"/>
          <w:bCs/>
          <w:color w:val="000000"/>
          <w:kern w:val="0"/>
          <w:sz w:val="18"/>
          <w:szCs w:val="18"/>
        </w:rPr>
        <w:t>                   联系方式：</w:t>
      </w:r>
      <w:r>
        <w:rPr>
          <w:rFonts w:hint="eastAsia" w:eastAsia="仿宋"/>
          <w:bCs/>
          <w:color w:val="000000"/>
          <w:kern w:val="0"/>
          <w:sz w:val="18"/>
          <w:szCs w:val="18"/>
          <w:lang w:val="en-US" w:eastAsia="zh-CN"/>
        </w:rPr>
        <w:t>4412624</w:t>
      </w:r>
      <w:r>
        <w:rPr>
          <w:rFonts w:eastAsia="仿宋"/>
          <w:bCs/>
          <w:color w:val="000000"/>
          <w:kern w:val="0"/>
          <w:sz w:val="18"/>
          <w:szCs w:val="18"/>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3"/>
      <w:numFmt w:val="chineseCounting"/>
      <w:suff w:val="nothing"/>
      <w:lvlText w:val="（%1）"/>
      <w:lvlJc w:val="left"/>
    </w:lvl>
  </w:abstractNum>
  <w:abstractNum w:abstractNumId="1">
    <w:nsid w:val="0000000B"/>
    <w:multiLevelType w:val="singleLevel"/>
    <w:tmpl w:val="0000000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37B62"/>
    <w:rsid w:val="02271F25"/>
    <w:rsid w:val="02B41B59"/>
    <w:rsid w:val="05105F1D"/>
    <w:rsid w:val="0EE16B23"/>
    <w:rsid w:val="1ADB6C7A"/>
    <w:rsid w:val="2B154386"/>
    <w:rsid w:val="30E13E1B"/>
    <w:rsid w:val="31977B4D"/>
    <w:rsid w:val="360E03FF"/>
    <w:rsid w:val="3CF37B62"/>
    <w:rsid w:val="47342061"/>
    <w:rsid w:val="4E7D638F"/>
    <w:rsid w:val="564F3DEE"/>
    <w:rsid w:val="5691743E"/>
    <w:rsid w:val="5775273A"/>
    <w:rsid w:val="5E8A5585"/>
    <w:rsid w:val="67341720"/>
    <w:rsid w:val="6BF56B02"/>
    <w:rsid w:val="7CB41886"/>
    <w:rsid w:val="7E563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2016-03-28T01:02:00Z</dcterms:created>
  <dc:creator>lenovo</dc:creator>
  <cp:lastModifiedBy>阿杰</cp:lastModifiedBy>
  <dcterms:modified xsi:type="dcterms:W3CDTF">2019-03-27T02:38:58Z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