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hd w:val="clear" w:color="auto" w:fill="FFFFFF"/>
        <w:kinsoku/>
        <w:wordWrap/>
        <w:overflowPunct/>
        <w:topLinePunct w:val="0"/>
        <w:autoSpaceDE/>
        <w:autoSpaceDN/>
        <w:bidi w:val="0"/>
        <w:spacing w:beforeAutospacing="0" w:afterAutospacing="0" w:line="600" w:lineRule="exact"/>
        <w:jc w:val="both"/>
        <w:textAlignment w:val="auto"/>
        <w:rPr>
          <w:rFonts w:hint="default" w:ascii="Times New Roman" w:hAnsi="Times New Roman" w:eastAsia="宋体" w:cs="Times New Roman"/>
          <w:color w:val="333333"/>
          <w:sz w:val="28"/>
          <w:szCs w:val="28"/>
        </w:rPr>
      </w:pPr>
    </w:p>
    <w:p>
      <w:pPr>
        <w:pStyle w:val="5"/>
        <w:keepNext w:val="0"/>
        <w:keepLines w:val="0"/>
        <w:pageBreakBefore w:val="0"/>
        <w:widowControl/>
        <w:shd w:val="clear" w:color="auto" w:fill="FFFFFF"/>
        <w:kinsoku/>
        <w:wordWrap/>
        <w:overflowPunct/>
        <w:topLinePunct w:val="0"/>
        <w:autoSpaceDE/>
        <w:autoSpaceDN/>
        <w:bidi w:val="0"/>
        <w:spacing w:beforeAutospacing="0" w:afterAutospacing="0" w:line="600" w:lineRule="exact"/>
        <w:jc w:val="center"/>
        <w:textAlignment w:val="auto"/>
        <w:rPr>
          <w:rFonts w:hint="default" w:ascii="Times New Roman" w:hAnsi="Times New Roman" w:eastAsia="方正小标宋简体" w:cs="Times New Roman"/>
          <w:color w:val="333333"/>
          <w:sz w:val="44"/>
          <w:szCs w:val="44"/>
        </w:rPr>
      </w:pPr>
      <w:r>
        <w:rPr>
          <w:rFonts w:hint="default" w:ascii="Times New Roman" w:hAnsi="Times New Roman" w:eastAsia="方正小标宋简体" w:cs="Times New Roman"/>
          <w:color w:val="333333"/>
          <w:sz w:val="44"/>
          <w:szCs w:val="44"/>
          <w:shd w:val="clear" w:color="auto" w:fill="FFFFFF"/>
          <w:lang w:eastAsia="zh-CN"/>
        </w:rPr>
        <w:t>薛城区</w:t>
      </w:r>
      <w:r>
        <w:rPr>
          <w:rFonts w:hint="default" w:ascii="Times New Roman" w:hAnsi="Times New Roman" w:eastAsia="方正小标宋简体" w:cs="Times New Roman"/>
          <w:color w:val="333333"/>
          <w:sz w:val="44"/>
          <w:szCs w:val="44"/>
          <w:shd w:val="clear" w:color="auto" w:fill="FFFFFF"/>
          <w:lang w:val="en-US" w:eastAsia="zh-CN"/>
        </w:rPr>
        <w:t>2019年</w:t>
      </w:r>
      <w:r>
        <w:rPr>
          <w:rFonts w:hint="default" w:ascii="Times New Roman" w:hAnsi="Times New Roman" w:eastAsia="方正小标宋简体" w:cs="Times New Roman"/>
          <w:color w:val="333333"/>
          <w:sz w:val="44"/>
          <w:szCs w:val="44"/>
          <w:shd w:val="clear" w:color="auto" w:fill="FFFFFF"/>
        </w:rPr>
        <w:t>政府信息公开工作年度报告</w:t>
      </w:r>
    </w:p>
    <w:p>
      <w:pPr>
        <w:pStyle w:val="5"/>
        <w:keepNext w:val="0"/>
        <w:keepLines w:val="0"/>
        <w:pageBreakBefore w:val="0"/>
        <w:widowControl/>
        <w:shd w:val="clear" w:color="auto" w:fill="FFFFFF"/>
        <w:kinsoku/>
        <w:wordWrap/>
        <w:overflowPunct/>
        <w:topLinePunct w:val="0"/>
        <w:autoSpaceDE/>
        <w:autoSpaceDN/>
        <w:bidi w:val="0"/>
        <w:spacing w:beforeAutospacing="0" w:afterAutospacing="0" w:line="600" w:lineRule="exact"/>
        <w:jc w:val="both"/>
        <w:textAlignment w:val="auto"/>
        <w:rPr>
          <w:rFonts w:hint="default" w:ascii="Times New Roman" w:hAnsi="Times New Roman" w:eastAsia="宋体" w:cs="Times New Roman"/>
          <w:color w:val="333333"/>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kern w:val="0"/>
          <w:sz w:val="32"/>
          <w:szCs w:val="32"/>
          <w:lang w:eastAsia="zh-CN"/>
        </w:rPr>
        <w:t>2019</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eastAsia="zh-CN"/>
        </w:rPr>
        <w:t>全区政务公开工作深入学习贯彻党的十九大和十九届二中、三中、四中全会精神，以习近平新时代中国特色社会主义思想为指导，</w:t>
      </w:r>
      <w:r>
        <w:rPr>
          <w:rFonts w:hint="default" w:ascii="Times New Roman" w:hAnsi="Times New Roman" w:eastAsia="仿宋_GB2312" w:cs="Times New Roman"/>
          <w:kern w:val="0"/>
          <w:sz w:val="32"/>
          <w:szCs w:val="32"/>
        </w:rPr>
        <w:t>根据《中华人民共和国政府信息公开条例》规定和省、市有关要求，</w:t>
      </w:r>
      <w:r>
        <w:rPr>
          <w:rFonts w:hint="default" w:ascii="Times New Roman" w:hAnsi="Times New Roman" w:eastAsia="仿宋_GB2312" w:cs="Times New Roman"/>
          <w:sz w:val="32"/>
          <w:szCs w:val="32"/>
        </w:rPr>
        <w:t>紧紧围绕</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委、</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政府中心工作，</w:t>
      </w:r>
      <w:r>
        <w:rPr>
          <w:rFonts w:hint="default" w:ascii="Times New Roman" w:hAnsi="Times New Roman" w:eastAsia="仿宋_GB2312" w:cs="Times New Roman"/>
          <w:sz w:val="32"/>
          <w:szCs w:val="32"/>
          <w:lang w:eastAsia="zh-CN"/>
        </w:rPr>
        <w:t>坚持以公开为常态、不公开为例外，遵循公正、公平、合法、便民的原则</w:t>
      </w:r>
      <w:r>
        <w:rPr>
          <w:rFonts w:hint="default" w:ascii="Times New Roman" w:hAnsi="Times New Roman" w:eastAsia="仿宋_GB2312" w:cs="Times New Roman"/>
          <w:sz w:val="32"/>
          <w:szCs w:val="32"/>
        </w:rPr>
        <w:t>，持续做好信息发布、解读回应、政民互动、平台建设，</w:t>
      </w:r>
      <w:r>
        <w:rPr>
          <w:rFonts w:hint="eastAsia" w:ascii="Times New Roman" w:hAnsi="Times New Roman" w:eastAsia="仿宋_GB2312" w:cs="Times New Roman"/>
          <w:sz w:val="32"/>
          <w:szCs w:val="32"/>
          <w:lang w:eastAsia="zh-CN"/>
        </w:rPr>
        <w:t>继续推进</w:t>
      </w:r>
      <w:r>
        <w:rPr>
          <w:rFonts w:hint="default" w:ascii="Times New Roman" w:hAnsi="Times New Roman" w:eastAsia="仿宋_GB2312" w:cs="Times New Roman"/>
          <w:sz w:val="32"/>
          <w:szCs w:val="32"/>
        </w:rPr>
        <w:t>新旧动能转换重大工程、双招双引、</w:t>
      </w:r>
      <w:r>
        <w:rPr>
          <w:rFonts w:hint="default" w:ascii="Times New Roman" w:hAnsi="Times New Roman" w:eastAsia="仿宋_GB2312" w:cs="Times New Roman"/>
          <w:sz w:val="32"/>
          <w:szCs w:val="32"/>
          <w:lang w:eastAsia="zh-CN"/>
        </w:rPr>
        <w:t>重点领域信息、社会公益事业建设等领域信息公开，</w:t>
      </w:r>
      <w:r>
        <w:rPr>
          <w:rFonts w:hint="default" w:ascii="Times New Roman" w:hAnsi="Times New Roman" w:eastAsia="仿宋_GB2312" w:cs="Times New Roman"/>
          <w:sz w:val="32"/>
          <w:szCs w:val="32"/>
        </w:rPr>
        <w:t>着力推动行政权力全过程、公共服务全流程</w:t>
      </w:r>
      <w:r>
        <w:rPr>
          <w:rFonts w:hint="eastAsia" w:ascii="Times New Roman" w:hAnsi="Times New Roman" w:eastAsia="仿宋_GB2312" w:cs="Times New Roman"/>
          <w:sz w:val="32"/>
          <w:szCs w:val="32"/>
          <w:lang w:eastAsia="zh-CN"/>
        </w:rPr>
        <w:t>信息</w:t>
      </w:r>
      <w:r>
        <w:rPr>
          <w:rFonts w:hint="default" w:ascii="Times New Roman" w:hAnsi="Times New Roman" w:eastAsia="仿宋_GB2312" w:cs="Times New Roman"/>
          <w:sz w:val="32"/>
          <w:szCs w:val="32"/>
        </w:rPr>
        <w:t>公开，切实发挥以</w:t>
      </w:r>
      <w:r>
        <w:rPr>
          <w:rFonts w:hint="eastAsia" w:ascii="Times New Roman" w:hAnsi="Times New Roman" w:eastAsia="仿宋_GB2312" w:cs="Times New Roman"/>
          <w:sz w:val="32"/>
          <w:szCs w:val="32"/>
          <w:lang w:eastAsia="zh-CN"/>
        </w:rPr>
        <w:t>政务</w:t>
      </w:r>
      <w:r>
        <w:rPr>
          <w:rFonts w:hint="default" w:ascii="Times New Roman" w:hAnsi="Times New Roman" w:eastAsia="仿宋_GB2312" w:cs="Times New Roman"/>
          <w:sz w:val="32"/>
          <w:szCs w:val="32"/>
        </w:rPr>
        <w:t>公开促监督、促落实、促服务的作用，让权力在阳光下运行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pacing w:val="-3"/>
          <w:kern w:val="0"/>
          <w:sz w:val="32"/>
          <w:szCs w:val="32"/>
        </w:rPr>
        <w:t>现就落实《条例》、推进政府信息公开工作情况向社会公布薛城区人民政府</w:t>
      </w:r>
      <w:r>
        <w:rPr>
          <w:rFonts w:hint="default" w:ascii="Times New Roman" w:hAnsi="Times New Roman" w:eastAsia="仿宋_GB2312" w:cs="Times New Roman"/>
          <w:spacing w:val="-3"/>
          <w:kern w:val="0"/>
          <w:sz w:val="32"/>
          <w:szCs w:val="32"/>
          <w:lang w:eastAsia="zh-CN"/>
        </w:rPr>
        <w:t>2019</w:t>
      </w:r>
      <w:r>
        <w:rPr>
          <w:rFonts w:hint="default" w:ascii="Times New Roman" w:hAnsi="Times New Roman" w:eastAsia="仿宋_GB2312" w:cs="Times New Roman"/>
          <w:spacing w:val="-3"/>
          <w:kern w:val="0"/>
          <w:sz w:val="32"/>
          <w:szCs w:val="32"/>
        </w:rPr>
        <w:t>年度本级政府信息公开年度报告</w:t>
      </w:r>
      <w:r>
        <w:rPr>
          <w:rFonts w:hint="eastAsia" w:ascii="Times New Roman" w:hAnsi="Times New Roman" w:eastAsia="仿宋_GB2312" w:cs="Times New Roman"/>
          <w:spacing w:val="-3"/>
          <w:kern w:val="0"/>
          <w:sz w:val="32"/>
          <w:szCs w:val="32"/>
          <w:lang w:eastAsia="zh-CN"/>
        </w:rPr>
        <w:t>，</w:t>
      </w:r>
      <w:r>
        <w:rPr>
          <w:rFonts w:hint="default" w:ascii="Times New Roman" w:hAnsi="Times New Roman" w:eastAsia="仿宋_GB2312" w:cs="Times New Roman"/>
          <w:spacing w:val="-3"/>
          <w:kern w:val="0"/>
          <w:sz w:val="32"/>
          <w:szCs w:val="32"/>
        </w:rPr>
        <w:t>本年度报告中所列数据的统计期限自</w:t>
      </w:r>
      <w:r>
        <w:rPr>
          <w:rFonts w:hint="default" w:ascii="Times New Roman" w:hAnsi="Times New Roman" w:eastAsia="仿宋_GB2312" w:cs="Times New Roman"/>
          <w:spacing w:val="-3"/>
          <w:kern w:val="0"/>
          <w:sz w:val="32"/>
          <w:szCs w:val="32"/>
          <w:lang w:eastAsia="zh-CN"/>
        </w:rPr>
        <w:t>2019</w:t>
      </w:r>
      <w:r>
        <w:rPr>
          <w:rFonts w:hint="default" w:ascii="Times New Roman" w:hAnsi="Times New Roman" w:eastAsia="仿宋_GB2312" w:cs="Times New Roman"/>
          <w:spacing w:val="-3"/>
          <w:kern w:val="0"/>
          <w:sz w:val="32"/>
          <w:szCs w:val="32"/>
        </w:rPr>
        <w:t>年1月1日起至</w:t>
      </w:r>
      <w:r>
        <w:rPr>
          <w:rFonts w:hint="default" w:ascii="Times New Roman" w:hAnsi="Times New Roman" w:eastAsia="仿宋_GB2312" w:cs="Times New Roman"/>
          <w:spacing w:val="-3"/>
          <w:kern w:val="0"/>
          <w:sz w:val="32"/>
          <w:szCs w:val="32"/>
          <w:lang w:eastAsia="zh-CN"/>
        </w:rPr>
        <w:t>2019</w:t>
      </w:r>
      <w:r>
        <w:rPr>
          <w:rFonts w:hint="default" w:ascii="Times New Roman" w:hAnsi="Times New Roman" w:eastAsia="仿宋_GB2312" w:cs="Times New Roman"/>
          <w:spacing w:val="-3"/>
          <w:kern w:val="0"/>
          <w:sz w:val="32"/>
          <w:szCs w:val="32"/>
        </w:rPr>
        <w:t>年12月31日止。本年度报告的电子版可以在“薛城区政府门户网站政务公开平台”（http://172.20.24.4/pub/xuecheng/)下载。</w:t>
      </w:r>
    </w:p>
    <w:p>
      <w:pPr>
        <w:pStyle w:val="2"/>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黑体" w:cs="Times New Roman"/>
          <w:lang w:val="en-US" w:eastAsia="zh-CN"/>
        </w:rPr>
      </w:pPr>
      <w:r>
        <w:rPr>
          <w:rFonts w:hint="default" w:ascii="Times New Roman" w:hAnsi="Times New Roman" w:eastAsia="黑体" w:cs="Times New Roman"/>
          <w:sz w:val="32"/>
          <w:szCs w:val="32"/>
          <w:lang w:eastAsia="zh-CN"/>
        </w:rPr>
        <w:t>一、整体情况</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kern w:val="0"/>
          <w:sz w:val="32"/>
          <w:szCs w:val="32"/>
          <w:lang w:eastAsia="zh-CN"/>
        </w:rPr>
        <w:t>（一）强化组织领导。</w:t>
      </w:r>
      <w:r>
        <w:rPr>
          <w:rFonts w:hint="default" w:ascii="Times New Roman" w:hAnsi="Times New Roman" w:eastAsia="仿宋_GB2312" w:cs="Times New Roman"/>
          <w:kern w:val="0"/>
          <w:sz w:val="32"/>
          <w:szCs w:val="32"/>
        </w:rPr>
        <w:t>区政府高度重视政务公开工作，</w:t>
      </w:r>
      <w:r>
        <w:rPr>
          <w:rFonts w:hint="default" w:ascii="Times New Roman" w:hAnsi="Times New Roman" w:eastAsia="仿宋_GB2312" w:cs="Times New Roman"/>
          <w:kern w:val="0"/>
          <w:sz w:val="32"/>
          <w:szCs w:val="32"/>
          <w:lang w:eastAsia="zh-CN"/>
        </w:rPr>
        <w:t>为</w:t>
      </w:r>
      <w:r>
        <w:rPr>
          <w:rFonts w:hint="default" w:ascii="Times New Roman" w:hAnsi="Times New Roman" w:eastAsia="仿宋_GB2312" w:cs="Times New Roman"/>
          <w:kern w:val="0"/>
          <w:sz w:val="32"/>
          <w:szCs w:val="32"/>
        </w:rPr>
        <w:t>进一步加强对政务公开工作的领导，</w:t>
      </w:r>
      <w:r>
        <w:rPr>
          <w:rFonts w:hint="default" w:ascii="Times New Roman" w:hAnsi="Times New Roman" w:eastAsia="仿宋_GB2312" w:cs="Times New Roman"/>
          <w:kern w:val="0"/>
          <w:sz w:val="32"/>
          <w:szCs w:val="32"/>
          <w:lang w:eastAsia="zh-CN"/>
        </w:rPr>
        <w:t>继续坚持</w:t>
      </w:r>
      <w:r>
        <w:rPr>
          <w:rFonts w:hint="default" w:ascii="Times New Roman" w:hAnsi="Times New Roman" w:eastAsia="仿宋_GB2312" w:cs="Times New Roman"/>
          <w:sz w:val="32"/>
          <w:szCs w:val="32"/>
        </w:rPr>
        <w:t>在全区推行“全员办政务公开”</w:t>
      </w:r>
      <w:r>
        <w:rPr>
          <w:rFonts w:hint="default" w:ascii="Times New Roman" w:hAnsi="Times New Roman" w:eastAsia="仿宋_GB2312" w:cs="Times New Roman"/>
          <w:sz w:val="32"/>
          <w:szCs w:val="32"/>
          <w:lang w:eastAsia="zh-CN"/>
        </w:rPr>
        <w:t>的制度，充分调动各部门</w:t>
      </w:r>
      <w:r>
        <w:rPr>
          <w:rFonts w:hint="eastAsia" w:ascii="Times New Roman" w:hAnsi="Times New Roman" w:eastAsia="仿宋_GB2312" w:cs="Times New Roman"/>
          <w:sz w:val="32"/>
          <w:szCs w:val="32"/>
          <w:lang w:eastAsia="zh-CN"/>
        </w:rPr>
        <w:t>各</w:t>
      </w:r>
      <w:r>
        <w:rPr>
          <w:rFonts w:hint="default" w:ascii="Times New Roman" w:hAnsi="Times New Roman" w:eastAsia="仿宋_GB2312" w:cs="Times New Roman"/>
          <w:sz w:val="32"/>
          <w:szCs w:val="32"/>
          <w:lang w:eastAsia="zh-CN"/>
        </w:rPr>
        <w:t>镇街的积极性，让部门镇街业务科室全员参与到政务公开领域，确保公开信息全面、准确。以全区机构改革为契机，在区政府办公室下设政务公开办公室，</w:t>
      </w:r>
      <w:r>
        <w:rPr>
          <w:rFonts w:hint="default" w:ascii="Times New Roman" w:hAnsi="Times New Roman" w:eastAsia="仿宋_GB2312" w:cs="Times New Roman"/>
          <w:sz w:val="32"/>
          <w:szCs w:val="32"/>
          <w:lang w:val="en-US" w:eastAsia="zh-CN"/>
        </w:rPr>
        <w:t>明确政务公开办公室职责，由区政务公开办负责推进、指导、协调、监督全区政府信息公开和政务公开工作，承办区政府、区政府办公室政府信息主动公开工作，受理向区政府、区政府办公室提出的政府信息公开申请。</w:t>
      </w:r>
    </w:p>
    <w:p>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kern w:val="0"/>
          <w:sz w:val="32"/>
          <w:szCs w:val="32"/>
          <w:lang w:val="en-US" w:eastAsia="zh-CN" w:bidi="ar-SA"/>
        </w:rPr>
        <w:t>（二）建立健全制度。</w:t>
      </w:r>
      <w:r>
        <w:rPr>
          <w:rFonts w:hint="default" w:ascii="Times New Roman" w:hAnsi="Times New Roman" w:eastAsia="仿宋_GB2312" w:cs="Times New Roman"/>
          <w:sz w:val="32"/>
          <w:szCs w:val="32"/>
          <w:lang w:eastAsia="zh-CN"/>
        </w:rPr>
        <w:t>2019</w:t>
      </w:r>
      <w:r>
        <w:rPr>
          <w:rFonts w:hint="default" w:ascii="Times New Roman" w:hAnsi="Times New Roman" w:eastAsia="仿宋_GB2312" w:cs="Times New Roman"/>
          <w:sz w:val="32"/>
          <w:szCs w:val="32"/>
        </w:rPr>
        <w:t>年，制定出台了</w:t>
      </w:r>
      <w:r>
        <w:rPr>
          <w:rFonts w:hint="default" w:ascii="Times New Roman" w:hAnsi="Times New Roman" w:eastAsia="仿宋_GB2312" w:cs="Times New Roman"/>
          <w:sz w:val="32"/>
          <w:szCs w:val="32"/>
          <w:lang w:val="en-US" w:eastAsia="zh-CN"/>
        </w:rPr>
        <w:t>与</w:t>
      </w:r>
      <w:r>
        <w:rPr>
          <w:rFonts w:hint="default" w:ascii="Times New Roman" w:hAnsi="Times New Roman" w:eastAsia="仿宋_GB2312" w:cs="Times New Roman"/>
          <w:sz w:val="32"/>
          <w:szCs w:val="32"/>
        </w:rPr>
        <w:t>政务公开工作</w:t>
      </w:r>
      <w:r>
        <w:rPr>
          <w:rFonts w:hint="default" w:ascii="Times New Roman" w:hAnsi="Times New Roman" w:eastAsia="仿宋_GB2312" w:cs="Times New Roman"/>
          <w:sz w:val="32"/>
          <w:szCs w:val="32"/>
          <w:lang w:val="en-US" w:eastAsia="zh-CN"/>
        </w:rPr>
        <w:t>方面相关的工作制度</w:t>
      </w:r>
      <w:r>
        <w:rPr>
          <w:rFonts w:hint="default" w:ascii="Times New Roman" w:hAnsi="Times New Roman" w:eastAsia="仿宋_GB2312" w:cs="Times New Roman"/>
          <w:sz w:val="32"/>
          <w:szCs w:val="32"/>
        </w:rPr>
        <w:t>。出台了《关于印发薛城区人民政府办公室网络舆情监测管理制度的通知》，</w:t>
      </w:r>
      <w:r>
        <w:rPr>
          <w:rFonts w:hint="default" w:ascii="Times New Roman" w:hAnsi="Times New Roman" w:eastAsia="仿宋_GB2312" w:cs="Times New Roman"/>
          <w:sz w:val="32"/>
          <w:szCs w:val="32"/>
          <w:lang w:val="en-US" w:eastAsia="zh-CN"/>
        </w:rPr>
        <w:t>并</w:t>
      </w:r>
      <w:r>
        <w:rPr>
          <w:rFonts w:hint="eastAsia" w:ascii="Times New Roman" w:hAnsi="Times New Roman" w:eastAsia="仿宋_GB2312" w:cs="Times New Roman"/>
          <w:sz w:val="32"/>
          <w:szCs w:val="32"/>
          <w:lang w:val="en-US" w:eastAsia="zh-CN"/>
        </w:rPr>
        <w:t>根据上级文件精神</w:t>
      </w:r>
      <w:r>
        <w:rPr>
          <w:rFonts w:hint="default" w:ascii="Times New Roman" w:hAnsi="Times New Roman" w:eastAsia="仿宋_GB2312" w:cs="Times New Roman"/>
          <w:sz w:val="32"/>
          <w:szCs w:val="32"/>
          <w:lang w:val="en-US" w:eastAsia="zh-CN"/>
        </w:rPr>
        <w:t>重新调整了</w:t>
      </w:r>
      <w:r>
        <w:rPr>
          <w:rFonts w:hint="default" w:ascii="Times New Roman" w:hAnsi="Times New Roman" w:eastAsia="仿宋_GB2312" w:cs="Times New Roman"/>
          <w:sz w:val="32"/>
          <w:szCs w:val="32"/>
        </w:rPr>
        <w:t>《政府信息公开标准文书样本》《政府信息公开申请处理流程》和《政府信息更正处理流程》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坚持落实</w:t>
      </w:r>
      <w:r>
        <w:rPr>
          <w:rFonts w:hint="default" w:ascii="Times New Roman" w:hAnsi="Times New Roman" w:eastAsia="仿宋_GB2312" w:cs="Times New Roman"/>
          <w:sz w:val="32"/>
          <w:szCs w:val="32"/>
        </w:rPr>
        <w:t>政策性文件与解读方案、解读材料同步组织</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解读工作制度，规范了政策解读工作流程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常态化邀请利益相关方列席政府常务会议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一系列政务公开制度的建立，推动了全区政务公开工作科学化、标准化、规范化，为政务公开工作有序、健康开展提供了制度保障。</w:t>
      </w:r>
    </w:p>
    <w:p>
      <w:pPr>
        <w:pStyle w:val="5"/>
        <w:keepNext w:val="0"/>
        <w:keepLines w:val="0"/>
        <w:pageBreakBefore w:val="0"/>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楷体_GB2312" w:cs="Times New Roman"/>
          <w:sz w:val="32"/>
          <w:szCs w:val="32"/>
          <w:lang w:val="en-US" w:eastAsia="zh-CN"/>
        </w:rPr>
        <w:t>（三）调整网站平台。</w:t>
      </w:r>
      <w:r>
        <w:rPr>
          <w:rFonts w:hint="default" w:ascii="Times New Roman" w:hAnsi="Times New Roman" w:eastAsia="仿宋_GB2312" w:cs="Times New Roman"/>
          <w:kern w:val="0"/>
          <w:sz w:val="32"/>
          <w:szCs w:val="32"/>
          <w:lang w:val="en-US" w:eastAsia="zh-CN" w:bidi="ar-SA"/>
        </w:rPr>
        <w:t>主动做好政府网站政务公开页面迁移工作，在市政府办公室政务公开办的指导下，按照山东省人民政府办公厅印发的《关于2019年山东省政务公开工作评估考核有关事项的通知》梳理栏目清单，重新梳理调整区政府网站信息公开栏目，结合我区实际情况对栏目进行增减，对更新质量较差的栏目进行整合；同时，优化网站版块设计，将百姓关心的公共事业类的政府信息放在醒目位置，提升公众浏览体验。</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楷体_GB2312" w:cs="Times New Roman"/>
          <w:kern w:val="0"/>
          <w:sz w:val="32"/>
          <w:szCs w:val="32"/>
          <w:lang w:eastAsia="zh-CN"/>
        </w:rPr>
        <w:t>（四）加强政策解读。</w:t>
      </w:r>
      <w:r>
        <w:rPr>
          <w:rFonts w:hint="default" w:ascii="Times New Roman" w:hAnsi="Times New Roman" w:eastAsia="仿宋_GB2312" w:cs="Times New Roman"/>
          <w:kern w:val="0"/>
          <w:sz w:val="32"/>
          <w:szCs w:val="32"/>
        </w:rPr>
        <w:t>一是</w:t>
      </w:r>
      <w:r>
        <w:rPr>
          <w:rFonts w:hint="default" w:ascii="Times New Roman" w:hAnsi="Times New Roman" w:eastAsia="仿宋_GB2312" w:cs="Times New Roman"/>
          <w:kern w:val="0"/>
          <w:sz w:val="32"/>
          <w:szCs w:val="32"/>
          <w:lang w:eastAsia="zh-CN"/>
        </w:rPr>
        <w:t>加强政府文件解读。</w:t>
      </w:r>
      <w:r>
        <w:rPr>
          <w:rFonts w:hint="default" w:ascii="Times New Roman" w:hAnsi="Times New Roman" w:eastAsia="仿宋_GB2312" w:cs="Times New Roman"/>
          <w:kern w:val="0"/>
          <w:sz w:val="32"/>
          <w:szCs w:val="32"/>
        </w:rPr>
        <w:t>在区政府门户网站设立了“政策解读”栏目，栏目下开设“规范性文件解读”、“主要负责人解读”等子栏目。本着“谁起草、谁解读”的原则，对群众关心</w:t>
      </w:r>
      <w:r>
        <w:rPr>
          <w:rFonts w:hint="default" w:ascii="Times New Roman" w:hAnsi="Times New Roman" w:eastAsia="仿宋_GB2312" w:cs="Times New Roman"/>
          <w:kern w:val="0"/>
          <w:sz w:val="32"/>
          <w:szCs w:val="32"/>
          <w:lang w:eastAsia="zh-CN"/>
        </w:rPr>
        <w:t>的</w:t>
      </w:r>
      <w:r>
        <w:rPr>
          <w:rFonts w:hint="default" w:ascii="Times New Roman" w:hAnsi="Times New Roman" w:eastAsia="仿宋_GB2312" w:cs="Times New Roman"/>
          <w:kern w:val="0"/>
          <w:sz w:val="32"/>
          <w:szCs w:val="32"/>
        </w:rPr>
        <w:t>政府工作报告、“一次办好”改革、依法行政、</w:t>
      </w:r>
      <w:r>
        <w:rPr>
          <w:rFonts w:hint="default" w:ascii="Times New Roman" w:hAnsi="Times New Roman" w:eastAsia="仿宋_GB2312" w:cs="Times New Roman"/>
          <w:kern w:val="0"/>
          <w:sz w:val="32"/>
          <w:szCs w:val="32"/>
          <w:lang w:eastAsia="zh-CN"/>
        </w:rPr>
        <w:t>教育卫生</w:t>
      </w:r>
      <w:r>
        <w:rPr>
          <w:rFonts w:hint="default" w:ascii="Times New Roman" w:hAnsi="Times New Roman" w:eastAsia="仿宋_GB2312" w:cs="Times New Roman"/>
          <w:kern w:val="0"/>
          <w:sz w:val="32"/>
          <w:szCs w:val="32"/>
        </w:rPr>
        <w:t>等重大部署</w:t>
      </w:r>
      <w:r>
        <w:rPr>
          <w:rFonts w:hint="default" w:ascii="Times New Roman" w:hAnsi="Times New Roman" w:eastAsia="仿宋_GB2312" w:cs="Times New Roman"/>
          <w:kern w:val="0"/>
          <w:sz w:val="32"/>
          <w:szCs w:val="32"/>
          <w:lang w:eastAsia="zh-CN"/>
        </w:rPr>
        <w:t>、重要民生决策进行解读，进一步促进了群众对政府政策文件的了解</w:t>
      </w:r>
      <w:r>
        <w:rPr>
          <w:rFonts w:hint="default" w:ascii="Times New Roman" w:hAnsi="Times New Roman" w:eastAsia="仿宋_GB2312" w:cs="Times New Roman"/>
          <w:kern w:val="0"/>
          <w:sz w:val="32"/>
          <w:szCs w:val="32"/>
        </w:rPr>
        <w:t>。二是加大</w:t>
      </w:r>
      <w:r>
        <w:rPr>
          <w:rFonts w:hint="eastAsia" w:ascii="Times New Roman" w:hAnsi="Times New Roman" w:eastAsia="仿宋_GB2312" w:cs="Times New Roman"/>
          <w:kern w:val="0"/>
          <w:sz w:val="32"/>
          <w:szCs w:val="32"/>
          <w:lang w:eastAsia="zh-CN"/>
        </w:rPr>
        <w:t>政务公开领域活动开展</w:t>
      </w:r>
      <w:r>
        <w:rPr>
          <w:rFonts w:hint="default" w:ascii="Times New Roman" w:hAnsi="Times New Roman" w:eastAsia="仿宋_GB2312" w:cs="Times New Roman"/>
          <w:kern w:val="0"/>
          <w:sz w:val="32"/>
          <w:szCs w:val="32"/>
          <w:lang w:eastAsia="zh-CN"/>
        </w:rPr>
        <w:t>。开展了“政府开放日”、“新闻发布会”等回应关切活动，其中政府开放日—走进市民服务中心活动，邀请了区政府分管领导和相关部门分管负责人与群众代表面对面交流座谈，回应了群众代表关切的问题，征集了群众意见，</w:t>
      </w:r>
      <w:r>
        <w:rPr>
          <w:rFonts w:hint="eastAsia" w:ascii="Times New Roman" w:hAnsi="Times New Roman" w:eastAsia="仿宋_GB2312" w:cs="Times New Roman"/>
          <w:kern w:val="0"/>
          <w:sz w:val="32"/>
          <w:szCs w:val="32"/>
          <w:lang w:eastAsia="zh-CN"/>
        </w:rPr>
        <w:t>让更多的社会群众参与了解政府工作</w:t>
      </w:r>
      <w:r>
        <w:rPr>
          <w:rFonts w:hint="default" w:ascii="Times New Roman" w:hAnsi="Times New Roman" w:eastAsia="仿宋_GB2312" w:cs="Times New Roman"/>
          <w:kern w:val="0"/>
          <w:sz w:val="32"/>
          <w:szCs w:val="32"/>
          <w:lang w:eastAsia="zh-CN"/>
        </w:rPr>
        <w:t>。</w:t>
      </w:r>
    </w:p>
    <w:p>
      <w:pPr>
        <w:keepNext w:val="0"/>
        <w:keepLines w:val="0"/>
        <w:pageBreakBefore w:val="0"/>
        <w:numPr>
          <w:ilvl w:val="0"/>
          <w:numId w:val="1"/>
        </w:numPr>
        <w:kinsoku/>
        <w:wordWrap/>
        <w:overflowPunct/>
        <w:topLinePunct w:val="0"/>
        <w:autoSpaceDE/>
        <w:autoSpaceDN/>
        <w:bidi w:val="0"/>
        <w:spacing w:line="600" w:lineRule="exact"/>
        <w:ind w:firstLine="640" w:firstLineChars="200"/>
        <w:textAlignment w:val="auto"/>
        <w:rPr>
          <w:rFonts w:hint="default" w:ascii="Times New Roman" w:hAnsi="Times New Roman" w:eastAsia="黑体" w:cs="Times New Roman"/>
          <w:kern w:val="0"/>
          <w:sz w:val="32"/>
          <w:szCs w:val="32"/>
          <w:lang w:eastAsia="zh-CN"/>
        </w:rPr>
      </w:pPr>
      <w:r>
        <w:rPr>
          <w:rFonts w:hint="default" w:ascii="Times New Roman" w:hAnsi="Times New Roman" w:eastAsia="黑体" w:cs="Times New Roman"/>
          <w:kern w:val="0"/>
          <w:sz w:val="32"/>
          <w:szCs w:val="32"/>
          <w:lang w:eastAsia="zh-CN"/>
        </w:rPr>
        <w:t>政府信息公开情况</w:t>
      </w:r>
    </w:p>
    <w:p>
      <w:pPr>
        <w:pStyle w:val="2"/>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default" w:ascii="Times New Roman" w:hAnsi="Times New Roman" w:eastAsia="楷体_GB2312" w:cs="Times New Roman"/>
          <w:kern w:val="0"/>
          <w:sz w:val="32"/>
          <w:szCs w:val="32"/>
          <w:lang w:eastAsia="zh-CN"/>
        </w:rPr>
        <w:t>（一）</w:t>
      </w:r>
      <w:r>
        <w:rPr>
          <w:rFonts w:hint="default" w:ascii="Times New Roman" w:hAnsi="Times New Roman" w:eastAsia="楷体_GB2312" w:cs="Times New Roman"/>
          <w:kern w:val="0"/>
          <w:sz w:val="32"/>
          <w:szCs w:val="32"/>
        </w:rPr>
        <w:t>加大政府信息主动公开力度</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2019</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在区政府信息公开网站公开各类政府信息</w:t>
      </w:r>
      <w:r>
        <w:rPr>
          <w:rFonts w:hint="eastAsia" w:ascii="Times New Roman" w:hAnsi="Times New Roman" w:eastAsia="仿宋_GB2312" w:cs="Times New Roman"/>
          <w:kern w:val="0"/>
          <w:sz w:val="32"/>
          <w:szCs w:val="32"/>
          <w:lang w:val="en-US" w:eastAsia="zh-CN"/>
        </w:rPr>
        <w:t>5</w:t>
      </w:r>
      <w:r>
        <w:rPr>
          <w:rFonts w:hint="eastAsia" w:ascii="仿宋_GB2312" w:hAnsi="仿宋_GB2312" w:eastAsia="仿宋_GB2312" w:cs="仿宋_GB2312"/>
          <w:kern w:val="0"/>
          <w:sz w:val="32"/>
          <w:szCs w:val="32"/>
          <w:lang w:val="en-US" w:eastAsia="zh-CN"/>
        </w:rPr>
        <w:t>211</w:t>
      </w:r>
      <w:r>
        <w:rPr>
          <w:rFonts w:hint="eastAsia" w:ascii="仿宋_GB2312" w:hAnsi="仿宋_GB2312" w:eastAsia="仿宋_GB2312" w:cs="仿宋_GB2312"/>
          <w:kern w:val="0"/>
          <w:sz w:val="32"/>
          <w:szCs w:val="32"/>
        </w:rPr>
        <w:t>条</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发行《</w:t>
      </w:r>
      <w:r>
        <w:rPr>
          <w:rFonts w:hint="eastAsia" w:ascii="仿宋_GB2312" w:hAnsi="仿宋_GB2312" w:eastAsia="仿宋_GB2312" w:cs="仿宋_GB2312"/>
          <w:kern w:val="0"/>
          <w:sz w:val="32"/>
          <w:szCs w:val="32"/>
          <w:lang w:eastAsia="zh-CN"/>
        </w:rPr>
        <w:t>薛城区</w:t>
      </w:r>
      <w:r>
        <w:rPr>
          <w:rFonts w:hint="eastAsia" w:ascii="仿宋_GB2312" w:hAnsi="仿宋_GB2312" w:eastAsia="仿宋_GB2312" w:cs="仿宋_GB2312"/>
          <w:kern w:val="0"/>
          <w:sz w:val="32"/>
          <w:szCs w:val="32"/>
        </w:rPr>
        <w:t>人民政府公报》</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期，区政府及部门召开</w:t>
      </w:r>
      <w:r>
        <w:rPr>
          <w:rFonts w:hint="default" w:ascii="Times New Roman" w:hAnsi="Times New Roman" w:eastAsia="仿宋_GB2312" w:cs="Times New Roman"/>
          <w:kern w:val="0"/>
          <w:sz w:val="32"/>
          <w:szCs w:val="32"/>
        </w:rPr>
        <w:t>新闻发布会</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场，举行政府开放日活动</w:t>
      </w:r>
      <w:r>
        <w:rPr>
          <w:rFonts w:hint="eastAsia"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次</w:t>
      </w:r>
      <w:r>
        <w:rPr>
          <w:rFonts w:hint="eastAsia" w:ascii="Times New Roman" w:hAnsi="Times New Roman" w:eastAsia="仿宋_GB2312" w:cs="Times New Roman"/>
          <w:kern w:val="0"/>
          <w:sz w:val="32"/>
          <w:szCs w:val="32"/>
          <w:lang w:eastAsia="zh-CN"/>
        </w:rPr>
        <w:t>，</w:t>
      </w:r>
      <w:r>
        <w:rPr>
          <w:rFonts w:hint="eastAsia" w:ascii="仿宋_GB2312" w:hAnsi="仿宋_GB2312" w:eastAsia="仿宋_GB2312" w:cs="仿宋_GB2312"/>
          <w:kern w:val="0"/>
          <w:sz w:val="32"/>
          <w:szCs w:val="32"/>
          <w:lang w:val="en-US" w:eastAsia="zh-CN"/>
        </w:rPr>
        <w:t>回应公众关注热点或政务舆情13次。</w:t>
      </w:r>
    </w:p>
    <w:p>
      <w:pPr>
        <w:keepNext w:val="0"/>
        <w:keepLines w:val="0"/>
        <w:pageBreakBefore w:val="0"/>
        <w:widowControl/>
        <w:shd w:val="clear" w:color="auto" w:fill="FFFFFF"/>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bCs/>
          <w:sz w:val="32"/>
          <w:szCs w:val="32"/>
        </w:rPr>
      </w:pPr>
      <w:r>
        <w:rPr>
          <w:rFonts w:hint="default" w:ascii="Times New Roman" w:hAnsi="Times New Roman" w:eastAsia="楷体_GB2312" w:cs="Times New Roman"/>
          <w:kern w:val="0"/>
          <w:sz w:val="32"/>
          <w:szCs w:val="32"/>
          <w:lang w:eastAsia="zh-CN"/>
        </w:rPr>
        <w:t>（二）</w:t>
      </w:r>
      <w:r>
        <w:rPr>
          <w:rFonts w:hint="default" w:ascii="Times New Roman" w:hAnsi="Times New Roman" w:eastAsia="楷体_GB2312" w:cs="Times New Roman"/>
          <w:bCs/>
          <w:sz w:val="32"/>
          <w:szCs w:val="32"/>
        </w:rPr>
        <w:t>建议和提案办理结果公开</w:t>
      </w:r>
      <w:r>
        <w:rPr>
          <w:rFonts w:hint="default" w:ascii="Times New Roman" w:hAnsi="Times New Roman" w:eastAsia="楷体_GB2312" w:cs="Times New Roman"/>
          <w:bCs/>
          <w:sz w:val="32"/>
          <w:szCs w:val="32"/>
          <w:lang w:eastAsia="zh-CN"/>
        </w:rPr>
        <w:t>。</w:t>
      </w:r>
      <w:r>
        <w:rPr>
          <w:rFonts w:hint="default" w:ascii="Times New Roman" w:hAnsi="Times New Roman" w:eastAsia="仿宋_GB2312" w:cs="Times New Roman"/>
          <w:bCs/>
          <w:sz w:val="32"/>
          <w:szCs w:val="32"/>
        </w:rPr>
        <w:t>进一步做好人大代表建议和政协委员提案办理结果公开工作，对政治性、政策性强，社会影响大的建议和提案办理结果</w:t>
      </w:r>
      <w:r>
        <w:rPr>
          <w:rFonts w:hint="eastAsia" w:ascii="Times New Roman" w:hAnsi="Times New Roman" w:eastAsia="仿宋_GB2312" w:cs="Times New Roman"/>
          <w:bCs/>
          <w:sz w:val="32"/>
          <w:szCs w:val="32"/>
          <w:lang w:eastAsia="zh-CN"/>
        </w:rPr>
        <w:t>及时公开</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eastAsia="zh-CN"/>
        </w:rPr>
        <w:t>2019</w:t>
      </w:r>
      <w:r>
        <w:rPr>
          <w:rFonts w:hint="default" w:ascii="Times New Roman" w:hAnsi="Times New Roman" w:eastAsia="仿宋_GB2312" w:cs="Times New Roman"/>
          <w:bCs/>
          <w:sz w:val="32"/>
          <w:szCs w:val="32"/>
        </w:rPr>
        <w:t>年，区政府门户网站政府信息公开专栏共发布人大代表建议和政协委员提案办理结果、办理情况信息</w:t>
      </w:r>
      <w:r>
        <w:rPr>
          <w:rFonts w:hint="eastAsia" w:ascii="Times New Roman" w:hAnsi="Times New Roman" w:eastAsia="仿宋_GB2312" w:cs="Times New Roman"/>
          <w:bCs/>
          <w:sz w:val="32"/>
          <w:szCs w:val="32"/>
          <w:lang w:val="en-US" w:eastAsia="zh-CN"/>
        </w:rPr>
        <w:t>164</w:t>
      </w:r>
      <w:r>
        <w:rPr>
          <w:rFonts w:hint="default" w:ascii="Times New Roman" w:hAnsi="Times New Roman" w:eastAsia="仿宋_GB2312" w:cs="Times New Roman"/>
          <w:bCs/>
          <w:sz w:val="32"/>
          <w:szCs w:val="32"/>
        </w:rPr>
        <w:t>条。</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b w:val="0"/>
          <w:bCs w:val="0"/>
          <w:i w:val="0"/>
          <w:caps w:val="0"/>
          <w:color w:val="000000"/>
          <w:spacing w:val="0"/>
          <w:sz w:val="32"/>
          <w:szCs w:val="32"/>
          <w:shd w:val="clear" w:fill="FFFFFF"/>
          <w:lang w:eastAsia="zh-CN"/>
        </w:rPr>
        <w:t>（三）</w:t>
      </w:r>
      <w:r>
        <w:rPr>
          <w:rFonts w:hint="default" w:ascii="Times New Roman" w:hAnsi="Times New Roman" w:eastAsia="楷体_GB2312" w:cs="Times New Roman"/>
          <w:b w:val="0"/>
          <w:bCs w:val="0"/>
          <w:i w:val="0"/>
          <w:caps w:val="0"/>
          <w:color w:val="000000"/>
          <w:spacing w:val="0"/>
          <w:sz w:val="32"/>
          <w:szCs w:val="32"/>
          <w:shd w:val="clear" w:fill="FFFFFF"/>
        </w:rPr>
        <w:t>推动</w:t>
      </w:r>
      <w:r>
        <w:rPr>
          <w:rFonts w:hint="eastAsia" w:ascii="Times New Roman" w:hAnsi="Times New Roman" w:eastAsia="楷体_GB2312" w:cs="Times New Roman"/>
          <w:b w:val="0"/>
          <w:bCs w:val="0"/>
          <w:i w:val="0"/>
          <w:caps w:val="0"/>
          <w:color w:val="000000"/>
          <w:spacing w:val="0"/>
          <w:sz w:val="32"/>
          <w:szCs w:val="32"/>
          <w:shd w:val="clear" w:fill="FFFFFF"/>
          <w:lang w:eastAsia="zh-CN"/>
        </w:rPr>
        <w:t>重点项目和</w:t>
      </w:r>
      <w:r>
        <w:rPr>
          <w:rFonts w:hint="default" w:ascii="Times New Roman" w:hAnsi="Times New Roman" w:eastAsia="楷体_GB2312" w:cs="Times New Roman"/>
          <w:b w:val="0"/>
          <w:bCs w:val="0"/>
          <w:i w:val="0"/>
          <w:caps w:val="0"/>
          <w:color w:val="000000"/>
          <w:spacing w:val="0"/>
          <w:sz w:val="32"/>
          <w:szCs w:val="32"/>
          <w:shd w:val="clear" w:fill="FFFFFF"/>
        </w:rPr>
        <w:t>公共资源配置领域信息公开</w:t>
      </w:r>
      <w:r>
        <w:rPr>
          <w:rFonts w:hint="default" w:ascii="Times New Roman" w:hAnsi="Times New Roman" w:eastAsia="楷体_GB2312" w:cs="Times New Roman"/>
          <w:b w:val="0"/>
          <w:bCs w:val="0"/>
          <w:i w:val="0"/>
          <w:caps w:val="0"/>
          <w:color w:val="000000"/>
          <w:spacing w:val="0"/>
          <w:sz w:val="32"/>
          <w:szCs w:val="32"/>
          <w:shd w:val="clear" w:fill="FFFFFF"/>
          <w:lang w:eastAsia="zh-CN"/>
        </w:rPr>
        <w:t>。</w:t>
      </w:r>
      <w:r>
        <w:rPr>
          <w:rFonts w:hint="default" w:ascii="Times New Roman" w:hAnsi="Times New Roman" w:eastAsia="仿宋_GB2312" w:cs="Times New Roman"/>
          <w:kern w:val="0"/>
          <w:sz w:val="32"/>
          <w:szCs w:val="32"/>
        </w:rPr>
        <w:t>按照省、市政府有关</w:t>
      </w:r>
      <w:r>
        <w:rPr>
          <w:rFonts w:hint="default" w:ascii="Times New Roman" w:hAnsi="Times New Roman" w:eastAsia="仿宋_GB2312" w:cs="Times New Roman"/>
          <w:kern w:val="0"/>
          <w:sz w:val="32"/>
          <w:szCs w:val="32"/>
          <w:lang w:val="en-US" w:eastAsia="zh-CN"/>
        </w:rPr>
        <w:t>2019</w:t>
      </w:r>
      <w:r>
        <w:rPr>
          <w:rFonts w:hint="default" w:ascii="Times New Roman" w:hAnsi="Times New Roman" w:eastAsia="仿宋_GB2312" w:cs="Times New Roman"/>
          <w:kern w:val="0"/>
          <w:sz w:val="32"/>
          <w:szCs w:val="32"/>
        </w:rPr>
        <w:t>年政务公开评估考核工作要求，</w:t>
      </w:r>
      <w:r>
        <w:rPr>
          <w:rFonts w:hint="default" w:ascii="Times New Roman" w:hAnsi="Times New Roman" w:eastAsia="仿宋_GB2312" w:cs="Times New Roman"/>
          <w:kern w:val="0"/>
          <w:sz w:val="32"/>
          <w:szCs w:val="32"/>
          <w:lang w:eastAsia="zh-CN"/>
        </w:rPr>
        <w:t>结合政府网站迁移工作，继续</w:t>
      </w:r>
      <w:r>
        <w:rPr>
          <w:rFonts w:hint="eastAsia" w:ascii="Times New Roman" w:hAnsi="Times New Roman" w:eastAsia="仿宋_GB2312" w:cs="Times New Roman"/>
          <w:kern w:val="0"/>
          <w:sz w:val="32"/>
          <w:szCs w:val="32"/>
          <w:lang w:eastAsia="zh-CN"/>
        </w:rPr>
        <w:t>推动</w:t>
      </w:r>
      <w:r>
        <w:rPr>
          <w:rFonts w:hint="default" w:ascii="Times New Roman" w:hAnsi="Times New Roman" w:eastAsia="仿宋_GB2312" w:cs="Times New Roman"/>
          <w:kern w:val="0"/>
          <w:sz w:val="32"/>
          <w:szCs w:val="32"/>
        </w:rPr>
        <w:t>“重大项目批准和实施领域”、“公共资源配置领域”、“社会公益事业建设领域”等“三大”领域</w:t>
      </w:r>
      <w:r>
        <w:rPr>
          <w:rFonts w:hint="eastAsia" w:ascii="Times New Roman" w:hAnsi="Times New Roman" w:eastAsia="仿宋_GB2312" w:cs="Times New Roman"/>
          <w:kern w:val="0"/>
          <w:sz w:val="32"/>
          <w:szCs w:val="32"/>
          <w:lang w:eastAsia="zh-CN"/>
        </w:rPr>
        <w:t>信息</w:t>
      </w:r>
      <w:r>
        <w:rPr>
          <w:rFonts w:hint="default" w:ascii="Times New Roman" w:hAnsi="Times New Roman" w:eastAsia="仿宋_GB2312" w:cs="Times New Roman"/>
          <w:kern w:val="0"/>
          <w:sz w:val="32"/>
          <w:szCs w:val="32"/>
        </w:rPr>
        <w:t>公开。对</w:t>
      </w:r>
      <w:r>
        <w:rPr>
          <w:rFonts w:hint="eastAsia" w:ascii="Times New Roman" w:hAnsi="Times New Roman" w:eastAsia="仿宋_GB2312" w:cs="Times New Roman"/>
          <w:kern w:val="0"/>
          <w:sz w:val="32"/>
          <w:szCs w:val="32"/>
          <w:lang w:eastAsia="zh-CN"/>
        </w:rPr>
        <w:t>重点项目</w:t>
      </w:r>
      <w:r>
        <w:rPr>
          <w:rFonts w:hint="default" w:ascii="Times New Roman" w:hAnsi="Times New Roman" w:eastAsia="仿宋_GB2312" w:cs="Times New Roman"/>
          <w:kern w:val="0"/>
          <w:sz w:val="32"/>
          <w:szCs w:val="32"/>
        </w:rPr>
        <w:t>从批准服务，到批准结果，到批准实施</w:t>
      </w:r>
      <w:r>
        <w:rPr>
          <w:rFonts w:hint="eastAsia" w:ascii="Times New Roman" w:hAnsi="Times New Roman" w:eastAsia="仿宋_GB2312" w:cs="Times New Roman"/>
          <w:kern w:val="0"/>
          <w:sz w:val="32"/>
          <w:szCs w:val="32"/>
          <w:lang w:eastAsia="zh-CN"/>
        </w:rPr>
        <w:t>实时</w:t>
      </w:r>
      <w:r>
        <w:rPr>
          <w:rFonts w:hint="default" w:ascii="Times New Roman" w:hAnsi="Times New Roman" w:eastAsia="仿宋_GB2312" w:cs="Times New Roman"/>
          <w:kern w:val="0"/>
          <w:sz w:val="32"/>
          <w:szCs w:val="32"/>
        </w:rPr>
        <w:t>公开；</w:t>
      </w:r>
      <w:r>
        <w:rPr>
          <w:rFonts w:hint="eastAsia" w:ascii="Times New Roman" w:hAnsi="Times New Roman" w:eastAsia="仿宋_GB2312" w:cs="Times New Roman"/>
          <w:kern w:val="0"/>
          <w:sz w:val="32"/>
          <w:szCs w:val="32"/>
          <w:lang w:eastAsia="zh-CN"/>
        </w:rPr>
        <w:t>对</w:t>
      </w:r>
      <w:r>
        <w:rPr>
          <w:rFonts w:hint="default" w:ascii="Times New Roman" w:hAnsi="Times New Roman" w:eastAsia="仿宋_GB2312" w:cs="Times New Roman"/>
          <w:kern w:val="0"/>
          <w:sz w:val="32"/>
          <w:szCs w:val="32"/>
        </w:rPr>
        <w:t>“住房保障信息”、“国有土地使用权和矿业权出让领域”、“政府采购领域”、“国有产权交易领域”、“工程建设项目招投标领域”等</w:t>
      </w:r>
      <w:r>
        <w:rPr>
          <w:rFonts w:hint="eastAsia" w:ascii="Times New Roman" w:hAnsi="Times New Roman" w:eastAsia="仿宋_GB2312" w:cs="Times New Roman"/>
          <w:kern w:val="0"/>
          <w:sz w:val="32"/>
          <w:szCs w:val="32"/>
          <w:lang w:eastAsia="zh-CN"/>
        </w:rPr>
        <w:t>领域第一时间公开</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对</w:t>
      </w:r>
      <w:r>
        <w:rPr>
          <w:rFonts w:hint="default" w:ascii="Times New Roman" w:hAnsi="Times New Roman" w:eastAsia="仿宋_GB2312" w:cs="Times New Roman"/>
          <w:kern w:val="0"/>
          <w:sz w:val="32"/>
          <w:szCs w:val="32"/>
        </w:rPr>
        <w:t>“脱贫攻坚”、“社会救助和社会福利”、“环境保护信息”、“教育”、“基本医疗卫生”、“公共文化体育”、“灾害事故救援”、“食品药品安全”等</w:t>
      </w:r>
      <w:r>
        <w:rPr>
          <w:rFonts w:hint="eastAsia" w:ascii="Times New Roman" w:hAnsi="Times New Roman" w:eastAsia="仿宋_GB2312" w:cs="Times New Roman"/>
          <w:kern w:val="0"/>
          <w:sz w:val="32"/>
          <w:szCs w:val="32"/>
          <w:lang w:eastAsia="zh-CN"/>
        </w:rPr>
        <w:t>民生领域全方位公开</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较好地满足了群众对重点领域</w:t>
      </w:r>
      <w:r>
        <w:rPr>
          <w:rFonts w:hint="eastAsia" w:ascii="Times New Roman" w:hAnsi="Times New Roman" w:eastAsia="仿宋_GB2312" w:cs="Times New Roman"/>
          <w:kern w:val="0"/>
          <w:sz w:val="32"/>
          <w:szCs w:val="32"/>
          <w:lang w:eastAsia="zh-CN"/>
        </w:rPr>
        <w:t>和民生领域</w:t>
      </w:r>
      <w:r>
        <w:rPr>
          <w:rFonts w:hint="default" w:ascii="Times New Roman" w:hAnsi="Times New Roman" w:eastAsia="仿宋_GB2312" w:cs="Times New Roman"/>
          <w:kern w:val="0"/>
          <w:sz w:val="32"/>
          <w:szCs w:val="32"/>
        </w:rPr>
        <w:t>信息的查阅。</w:t>
      </w:r>
    </w:p>
    <w:p>
      <w:pPr>
        <w:pStyle w:val="2"/>
        <w:rPr>
          <w:rFonts w:hint="default"/>
        </w:rPr>
      </w:pPr>
    </w:p>
    <w:p>
      <w:pPr>
        <w:pStyle w:val="2"/>
        <w:rPr>
          <w:rFonts w:hint="default"/>
        </w:rPr>
      </w:pPr>
    </w:p>
    <w:tbl>
      <w:tblPr>
        <w:tblStyle w:val="6"/>
        <w:tblW w:w="8708" w:type="dxa"/>
        <w:jc w:val="center"/>
        <w:shd w:val="clear" w:color="auto" w:fill="FFFFFF" w:themeFill="background1"/>
        <w:tblLayout w:type="fixed"/>
        <w:tblCellMar>
          <w:top w:w="0" w:type="dxa"/>
          <w:left w:w="0" w:type="dxa"/>
          <w:bottom w:w="0" w:type="dxa"/>
          <w:right w:w="0" w:type="dxa"/>
        </w:tblCellMar>
      </w:tblPr>
      <w:tblGrid>
        <w:gridCol w:w="3073"/>
        <w:gridCol w:w="17"/>
        <w:gridCol w:w="2095"/>
        <w:gridCol w:w="1505"/>
        <w:gridCol w:w="2018"/>
      </w:tblGrid>
      <w:tr>
        <w:tblPrEx>
          <w:shd w:val="clear" w:color="auto" w:fill="FFFFFF" w:themeFill="background1"/>
          <w:tblCellMar>
            <w:top w:w="0" w:type="dxa"/>
            <w:left w:w="0" w:type="dxa"/>
            <w:bottom w:w="0" w:type="dxa"/>
            <w:right w:w="0" w:type="dxa"/>
          </w:tblCellMar>
        </w:tblPrEx>
        <w:trPr>
          <w:trHeight w:val="594" w:hRule="atLeast"/>
          <w:jc w:val="center"/>
        </w:trPr>
        <w:tc>
          <w:tcPr>
            <w:tcW w:w="8708" w:type="dxa"/>
            <w:gridSpan w:val="5"/>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sz w:val="24"/>
              </w:rPr>
            </w:pPr>
            <w:r>
              <w:rPr>
                <w:rFonts w:hint="default" w:ascii="Times New Roman" w:hAnsi="Times New Roman" w:cs="Times New Roman"/>
                <w:color w:val="000000"/>
                <w:kern w:val="0"/>
                <w:sz w:val="24"/>
              </w:rPr>
              <w:t>第二十条第（一）项</w:t>
            </w:r>
          </w:p>
        </w:tc>
      </w:tr>
      <w:tr>
        <w:tblPrEx>
          <w:tblCellMar>
            <w:top w:w="0" w:type="dxa"/>
            <w:left w:w="0" w:type="dxa"/>
            <w:bottom w:w="0" w:type="dxa"/>
            <w:right w:w="0" w:type="dxa"/>
          </w:tblCellMar>
        </w:tblPrEx>
        <w:trPr>
          <w:trHeight w:val="866"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信息内容</w:t>
            </w:r>
          </w:p>
        </w:tc>
        <w:tc>
          <w:tcPr>
            <w:tcW w:w="2112" w:type="dxa"/>
            <w:gridSpan w:val="2"/>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本年新制作数量</w:t>
            </w:r>
          </w:p>
        </w:tc>
        <w:tc>
          <w:tcPr>
            <w:tcW w:w="1505"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本年新</w:t>
            </w:r>
            <w:r>
              <w:rPr>
                <w:rFonts w:hint="default" w:ascii="Times New Roman" w:hAnsi="Times New Roman" w:cs="Times New Roman"/>
                <w:color w:val="000000"/>
                <w:kern w:val="0"/>
                <w:sz w:val="24"/>
              </w:rPr>
              <w:br w:type="textWrapping"/>
            </w:r>
            <w:r>
              <w:rPr>
                <w:rFonts w:hint="default" w:ascii="Times New Roman" w:hAnsi="Times New Roman" w:cs="Times New Roman"/>
                <w:color w:val="000000"/>
                <w:kern w:val="0"/>
                <w:sz w:val="24"/>
              </w:rPr>
              <w:t>公开数量</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对外公开</w:t>
            </w:r>
          </w:p>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总数量</w:t>
            </w:r>
          </w:p>
        </w:tc>
      </w:tr>
      <w:tr>
        <w:tblPrEx>
          <w:tblCellMar>
            <w:top w:w="0" w:type="dxa"/>
            <w:left w:w="0" w:type="dxa"/>
            <w:bottom w:w="0" w:type="dxa"/>
            <w:right w:w="0" w:type="dxa"/>
          </w:tblCellMar>
        </w:tblPrEx>
        <w:trPr>
          <w:trHeight w:val="399"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规章</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　　</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 </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　</w:t>
            </w:r>
          </w:p>
        </w:tc>
      </w:tr>
      <w:tr>
        <w:tblPrEx>
          <w:tblCellMar>
            <w:top w:w="0" w:type="dxa"/>
            <w:left w:w="0" w:type="dxa"/>
            <w:bottom w:w="0" w:type="dxa"/>
            <w:right w:w="0" w:type="dxa"/>
          </w:tblCellMar>
        </w:tblPrEx>
        <w:trPr>
          <w:trHeight w:val="404"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规范性文件</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eastAsiaTheme="minorEastAsia"/>
                <w:color w:val="000000"/>
                <w:kern w:val="0"/>
                <w:sz w:val="24"/>
                <w:lang w:val="en-US" w:eastAsia="zh-CN"/>
              </w:rPr>
            </w:pPr>
            <w:r>
              <w:rPr>
                <w:rFonts w:hint="default" w:ascii="Times New Roman" w:hAnsi="Times New Roman" w:cs="Times New Roman"/>
                <w:color w:val="000000"/>
                <w:kern w:val="0"/>
                <w:sz w:val="24"/>
              </w:rPr>
              <w:t>　　</w:t>
            </w:r>
            <w:r>
              <w:rPr>
                <w:rFonts w:hint="default" w:ascii="Times New Roman" w:hAnsi="Times New Roman" w:cs="Times New Roman"/>
                <w:color w:val="000000"/>
                <w:kern w:val="0"/>
                <w:sz w:val="24"/>
                <w:lang w:val="en-US" w:eastAsia="zh-CN"/>
              </w:rPr>
              <w:t>10</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eastAsiaTheme="minorEastAsia"/>
                <w:color w:val="000000"/>
                <w:kern w:val="0"/>
                <w:sz w:val="24"/>
                <w:lang w:val="en-US" w:eastAsia="zh-CN"/>
              </w:rPr>
            </w:pPr>
            <w:r>
              <w:rPr>
                <w:rFonts w:hint="default" w:ascii="Times New Roman" w:hAnsi="Times New Roman" w:cs="Times New Roman"/>
                <w:color w:val="000000"/>
                <w:kern w:val="0"/>
                <w:sz w:val="24"/>
              </w:rPr>
              <w:t> </w:t>
            </w:r>
            <w:r>
              <w:rPr>
                <w:rFonts w:hint="default" w:ascii="Times New Roman" w:hAnsi="Times New Roman" w:cs="Times New Roman"/>
                <w:color w:val="000000"/>
                <w:kern w:val="0"/>
                <w:sz w:val="24"/>
                <w:lang w:val="en-US" w:eastAsia="zh-CN"/>
              </w:rPr>
              <w:t>10</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lang w:val="en-US" w:eastAsia="zh-CN"/>
              </w:rPr>
              <w:t>10</w:t>
            </w:r>
            <w:r>
              <w:rPr>
                <w:rFonts w:hint="default" w:ascii="Times New Roman" w:hAnsi="Times New Roman" w:cs="Times New Roman"/>
                <w:color w:val="000000"/>
                <w:kern w:val="0"/>
                <w:sz w:val="24"/>
              </w:rPr>
              <w:t>　</w:t>
            </w:r>
          </w:p>
        </w:tc>
      </w:tr>
      <w:tr>
        <w:tblPrEx>
          <w:tblCellMar>
            <w:top w:w="0" w:type="dxa"/>
            <w:left w:w="0" w:type="dxa"/>
            <w:bottom w:w="0" w:type="dxa"/>
            <w:right w:w="0" w:type="dxa"/>
          </w:tblCellMar>
        </w:tblPrEx>
        <w:trPr>
          <w:trHeight w:val="480"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第二十条第（五）项</w:t>
            </w:r>
          </w:p>
        </w:tc>
      </w:tr>
      <w:tr>
        <w:tblPrEx>
          <w:tblCellMar>
            <w:top w:w="0" w:type="dxa"/>
            <w:left w:w="0" w:type="dxa"/>
            <w:bottom w:w="0" w:type="dxa"/>
            <w:right w:w="0" w:type="dxa"/>
          </w:tblCellMar>
        </w:tblPrEx>
        <w:trPr>
          <w:trHeight w:val="516"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信息内容</w:t>
            </w:r>
          </w:p>
        </w:tc>
        <w:tc>
          <w:tcPr>
            <w:tcW w:w="2112" w:type="dxa"/>
            <w:gridSpan w:val="2"/>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上一年项目数量</w:t>
            </w:r>
          </w:p>
        </w:tc>
        <w:tc>
          <w:tcPr>
            <w:tcW w:w="1505"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本年增/减</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处理决定数量</w:t>
            </w:r>
          </w:p>
        </w:tc>
      </w:tr>
      <w:tr>
        <w:tblPrEx>
          <w:tblCellMar>
            <w:top w:w="0" w:type="dxa"/>
            <w:left w:w="0" w:type="dxa"/>
            <w:bottom w:w="0" w:type="dxa"/>
            <w:right w:w="0" w:type="dxa"/>
          </w:tblCellMar>
        </w:tblPrEx>
        <w:trPr>
          <w:trHeight w:val="90"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行政许可</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eastAsia" w:ascii="Times New Roman" w:hAnsi="Times New Roman" w:cs="Times New Roman"/>
                <w:color w:val="000000"/>
                <w:kern w:val="0"/>
                <w:sz w:val="24"/>
                <w:lang w:val="en-US" w:eastAsia="zh-CN"/>
              </w:rPr>
              <w:t>207</w:t>
            </w:r>
            <w:r>
              <w:rPr>
                <w:rFonts w:hint="default" w:ascii="Times New Roman" w:hAnsi="Times New Roman" w:cs="Times New Roman"/>
                <w:color w:val="000000"/>
                <w:kern w:val="0"/>
                <w:sz w:val="24"/>
              </w:rPr>
              <w:t>　</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eastAsiaTheme="minorEastAsia"/>
                <w:color w:val="000000"/>
                <w:kern w:val="0"/>
                <w:sz w:val="24"/>
                <w:lang w:val="en-US" w:eastAsia="zh-CN"/>
              </w:rPr>
            </w:pPr>
            <w:r>
              <w:rPr>
                <w:rFonts w:hint="default" w:ascii="Times New Roman" w:hAnsi="Times New Roman" w:cs="Times New Roman"/>
                <w:color w:val="000000"/>
                <w:kern w:val="0"/>
                <w:sz w:val="24"/>
              </w:rPr>
              <w:t>　</w:t>
            </w:r>
            <w:r>
              <w:rPr>
                <w:rFonts w:hint="eastAsia" w:ascii="Times New Roman" w:hAnsi="Times New Roman" w:cs="Times New Roman"/>
                <w:color w:val="000000"/>
                <w:kern w:val="0"/>
                <w:sz w:val="24"/>
                <w:lang w:val="en-US" w:eastAsia="zh-CN"/>
              </w:rPr>
              <w:t>+8</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eastAsia="仿宋_GB2312" w:cs="Times New Roman"/>
                <w:color w:val="auto"/>
                <w:sz w:val="24"/>
                <w:szCs w:val="24"/>
                <w:lang w:val="en-US" w:eastAsia="zh-CN"/>
              </w:rPr>
              <w:t>12423</w:t>
            </w:r>
            <w:r>
              <w:rPr>
                <w:rFonts w:hint="default" w:ascii="Times New Roman" w:hAnsi="Times New Roman" w:cs="Times New Roman"/>
                <w:color w:val="000000"/>
                <w:kern w:val="0"/>
                <w:sz w:val="24"/>
              </w:rPr>
              <w:t>　</w:t>
            </w:r>
          </w:p>
        </w:tc>
      </w:tr>
      <w:tr>
        <w:tblPrEx>
          <w:tblCellMar>
            <w:top w:w="0" w:type="dxa"/>
            <w:left w:w="0" w:type="dxa"/>
            <w:bottom w:w="0" w:type="dxa"/>
            <w:right w:w="0" w:type="dxa"/>
          </w:tblCellMar>
        </w:tblPrEx>
        <w:trPr>
          <w:trHeight w:val="550"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其他对外管理服务事项</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eastAsiaTheme="minorEastAsia"/>
                <w:color w:val="000000"/>
                <w:kern w:val="0"/>
                <w:sz w:val="24"/>
                <w:lang w:val="en-US" w:eastAsia="zh-CN"/>
              </w:rPr>
            </w:pPr>
            <w:r>
              <w:rPr>
                <w:rFonts w:hint="default" w:ascii="Times New Roman" w:hAnsi="Times New Roman" w:cs="Times New Roman"/>
                <w:color w:val="000000"/>
                <w:kern w:val="0"/>
                <w:sz w:val="24"/>
              </w:rPr>
              <w:t>　</w:t>
            </w:r>
            <w:r>
              <w:rPr>
                <w:rFonts w:hint="eastAsia" w:ascii="Times New Roman" w:hAnsi="Times New Roman" w:cs="Times New Roman"/>
                <w:color w:val="000000"/>
                <w:kern w:val="0"/>
                <w:sz w:val="24"/>
                <w:lang w:val="en-US" w:eastAsia="zh-CN"/>
              </w:rPr>
              <w:t>1198</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eastAsiaTheme="minorEastAsia"/>
                <w:color w:val="000000"/>
                <w:kern w:val="0"/>
                <w:sz w:val="24"/>
                <w:lang w:val="en-US" w:eastAsia="zh-CN"/>
              </w:rPr>
            </w:pPr>
            <w:r>
              <w:rPr>
                <w:rFonts w:hint="default" w:ascii="Times New Roman" w:hAnsi="Times New Roman" w:cs="Times New Roman"/>
                <w:color w:val="000000"/>
                <w:kern w:val="0"/>
                <w:sz w:val="24"/>
              </w:rPr>
              <w:t>　</w:t>
            </w:r>
            <w:r>
              <w:rPr>
                <w:rFonts w:hint="eastAsia" w:ascii="Times New Roman" w:hAnsi="Times New Roman" w:cs="Times New Roman"/>
                <w:color w:val="000000"/>
                <w:kern w:val="0"/>
                <w:sz w:val="24"/>
                <w:lang w:val="en-US" w:eastAsia="zh-CN"/>
              </w:rPr>
              <w:t>+152</w:t>
            </w:r>
            <w:bookmarkStart w:id="0" w:name="_GoBack"/>
            <w:bookmarkEnd w:id="0"/>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eastAsiaTheme="minorEastAsia"/>
                <w:color w:val="000000"/>
                <w:kern w:val="0"/>
                <w:sz w:val="24"/>
                <w:lang w:val="en-US" w:eastAsia="zh-CN"/>
              </w:rPr>
            </w:pPr>
            <w:r>
              <w:rPr>
                <w:rFonts w:hint="default" w:ascii="Times New Roman" w:hAnsi="Times New Roman" w:cs="Times New Roman"/>
                <w:color w:val="000000"/>
                <w:kern w:val="0"/>
                <w:sz w:val="24"/>
              </w:rPr>
              <w:t>　</w:t>
            </w:r>
            <w:r>
              <w:rPr>
                <w:rFonts w:hint="eastAsia" w:ascii="Times New Roman" w:hAnsi="Times New Roman" w:cs="Times New Roman"/>
                <w:color w:val="000000"/>
                <w:kern w:val="0"/>
                <w:sz w:val="24"/>
                <w:lang w:val="en-US" w:eastAsia="zh-CN"/>
              </w:rPr>
              <w:t>4911</w:t>
            </w:r>
          </w:p>
        </w:tc>
      </w:tr>
      <w:tr>
        <w:tblPrEx>
          <w:tblCellMar>
            <w:top w:w="0" w:type="dxa"/>
            <w:left w:w="0" w:type="dxa"/>
            <w:bottom w:w="0" w:type="dxa"/>
            <w:right w:w="0" w:type="dxa"/>
          </w:tblCellMar>
        </w:tblPrEx>
        <w:trPr>
          <w:trHeight w:val="497"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第二十条第（六）项</w:t>
            </w:r>
          </w:p>
        </w:tc>
      </w:tr>
      <w:tr>
        <w:tblPrEx>
          <w:tblCellMar>
            <w:top w:w="0" w:type="dxa"/>
            <w:left w:w="0" w:type="dxa"/>
            <w:bottom w:w="0" w:type="dxa"/>
            <w:right w:w="0" w:type="dxa"/>
          </w:tblCellMar>
        </w:tblPrEx>
        <w:trPr>
          <w:trHeight w:val="547"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信息内容</w:t>
            </w:r>
          </w:p>
        </w:tc>
        <w:tc>
          <w:tcPr>
            <w:tcW w:w="2112" w:type="dxa"/>
            <w:gridSpan w:val="2"/>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上一年项目数量</w:t>
            </w:r>
          </w:p>
        </w:tc>
        <w:tc>
          <w:tcPr>
            <w:tcW w:w="1505"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本年增/减</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处理决定数量</w:t>
            </w:r>
          </w:p>
        </w:tc>
      </w:tr>
      <w:tr>
        <w:tblPrEx>
          <w:tblCellMar>
            <w:top w:w="0" w:type="dxa"/>
            <w:left w:w="0" w:type="dxa"/>
            <w:bottom w:w="0" w:type="dxa"/>
            <w:right w:w="0" w:type="dxa"/>
          </w:tblCellMar>
        </w:tblPrEx>
        <w:trPr>
          <w:trHeight w:val="430"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行政处罚</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　2926</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eastAsia" w:ascii="Times New Roman" w:hAnsi="Times New Roman" w:cs="Times New Roman"/>
                <w:color w:val="000000"/>
                <w:kern w:val="0"/>
                <w:sz w:val="24"/>
                <w:lang w:val="en-US" w:eastAsia="zh-CN"/>
              </w:rPr>
              <w:t>+23</w:t>
            </w:r>
            <w:r>
              <w:rPr>
                <w:rFonts w:hint="default" w:ascii="Times New Roman" w:hAnsi="Times New Roman" w:cs="Times New Roman"/>
                <w:color w:val="000000"/>
                <w:kern w:val="0"/>
                <w:sz w:val="24"/>
              </w:rPr>
              <w:t>　</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lang w:val="en-US" w:eastAsia="zh-CN"/>
              </w:rPr>
              <w:t>4057</w:t>
            </w:r>
            <w:r>
              <w:rPr>
                <w:rFonts w:hint="default" w:ascii="Times New Roman" w:hAnsi="Times New Roman" w:cs="Times New Roman"/>
                <w:color w:val="000000"/>
                <w:kern w:val="0"/>
                <w:sz w:val="24"/>
              </w:rPr>
              <w:t>　</w:t>
            </w:r>
          </w:p>
        </w:tc>
      </w:tr>
      <w:tr>
        <w:tblPrEx>
          <w:tblCellMar>
            <w:top w:w="0" w:type="dxa"/>
            <w:left w:w="0" w:type="dxa"/>
            <w:bottom w:w="0" w:type="dxa"/>
            <w:right w:w="0" w:type="dxa"/>
          </w:tblCellMar>
        </w:tblPrEx>
        <w:trPr>
          <w:trHeight w:val="409"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行政强制</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eastAsia" w:ascii="Times New Roman" w:hAnsi="Times New Roman" w:cs="Times New Roman"/>
                <w:color w:val="000000"/>
                <w:kern w:val="0"/>
                <w:sz w:val="24"/>
                <w:lang w:val="en-US" w:eastAsia="zh-CN"/>
              </w:rPr>
              <w:t>123</w:t>
            </w:r>
            <w:r>
              <w:rPr>
                <w:rFonts w:hint="default" w:ascii="Times New Roman" w:hAnsi="Times New Roman" w:cs="Times New Roman"/>
                <w:color w:val="000000"/>
                <w:kern w:val="0"/>
                <w:sz w:val="24"/>
              </w:rPr>
              <w:t>　</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eastAsia" w:ascii="Times New Roman" w:hAnsi="Times New Roman" w:cs="Times New Roman"/>
                <w:color w:val="000000"/>
                <w:kern w:val="0"/>
                <w:sz w:val="24"/>
                <w:lang w:val="en-US" w:eastAsia="zh-CN"/>
              </w:rPr>
              <w:t>+27</w:t>
            </w:r>
            <w:r>
              <w:rPr>
                <w:rFonts w:hint="default" w:ascii="Times New Roman" w:hAnsi="Times New Roman" w:cs="Times New Roman"/>
                <w:color w:val="000000"/>
                <w:kern w:val="0"/>
                <w:sz w:val="24"/>
              </w:rPr>
              <w:t>　</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lang w:val="en-US" w:eastAsia="zh-CN"/>
              </w:rPr>
              <w:t>223</w:t>
            </w:r>
            <w:r>
              <w:rPr>
                <w:rFonts w:hint="default" w:ascii="Times New Roman" w:hAnsi="Times New Roman" w:cs="Times New Roman"/>
                <w:color w:val="000000"/>
                <w:kern w:val="0"/>
                <w:sz w:val="24"/>
              </w:rPr>
              <w:t>　</w:t>
            </w:r>
          </w:p>
        </w:tc>
      </w:tr>
      <w:tr>
        <w:tblPrEx>
          <w:tblCellMar>
            <w:top w:w="0" w:type="dxa"/>
            <w:left w:w="0" w:type="dxa"/>
            <w:bottom w:w="0" w:type="dxa"/>
            <w:right w:w="0" w:type="dxa"/>
          </w:tblCellMar>
        </w:tblPrEx>
        <w:trPr>
          <w:trHeight w:val="474"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第二十条第（八）项</w:t>
            </w:r>
          </w:p>
        </w:tc>
      </w:tr>
      <w:tr>
        <w:tblPrEx>
          <w:tblCellMar>
            <w:top w:w="0" w:type="dxa"/>
            <w:left w:w="0" w:type="dxa"/>
            <w:bottom w:w="0" w:type="dxa"/>
            <w:right w:w="0" w:type="dxa"/>
          </w:tblCellMar>
        </w:tblPrEx>
        <w:trPr>
          <w:trHeight w:val="447"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信息内容</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上一年项目数量</w:t>
            </w:r>
          </w:p>
        </w:tc>
        <w:tc>
          <w:tcPr>
            <w:tcW w:w="3523" w:type="dxa"/>
            <w:gridSpan w:val="2"/>
            <w:tcBorders>
              <w:top w:val="single" w:color="auto" w:sz="8" w:space="0"/>
              <w:left w:val="nil"/>
              <w:bottom w:val="single" w:color="auto" w:sz="8" w:space="0"/>
              <w:right w:val="single" w:color="000000"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本年增/减</w:t>
            </w:r>
          </w:p>
        </w:tc>
      </w:tr>
      <w:tr>
        <w:tblPrEx>
          <w:tblCellMar>
            <w:top w:w="0" w:type="dxa"/>
            <w:left w:w="0" w:type="dxa"/>
            <w:bottom w:w="0" w:type="dxa"/>
            <w:right w:w="0" w:type="dxa"/>
          </w:tblCellMar>
        </w:tblPrEx>
        <w:trPr>
          <w:trHeight w:val="440"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行政事业性收费</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eastAsiaTheme="minorEastAsia"/>
                <w:color w:val="000000"/>
                <w:kern w:val="0"/>
                <w:sz w:val="24"/>
                <w:lang w:val="en-US" w:eastAsia="zh-CN"/>
              </w:rPr>
            </w:pPr>
            <w:r>
              <w:rPr>
                <w:rFonts w:hint="default" w:ascii="Times New Roman" w:hAnsi="Times New Roman" w:cs="Times New Roman"/>
                <w:color w:val="000000"/>
                <w:kern w:val="0"/>
                <w:sz w:val="24"/>
              </w:rPr>
              <w:t>　</w:t>
            </w:r>
            <w:r>
              <w:rPr>
                <w:rFonts w:hint="eastAsia" w:ascii="Times New Roman" w:hAnsi="Times New Roman" w:cs="Times New Roman"/>
                <w:color w:val="000000"/>
                <w:kern w:val="0"/>
                <w:sz w:val="24"/>
                <w:lang w:val="en-US" w:eastAsia="zh-CN"/>
              </w:rPr>
              <w:t>32</w:t>
            </w:r>
          </w:p>
        </w:tc>
        <w:tc>
          <w:tcPr>
            <w:tcW w:w="3523" w:type="dxa"/>
            <w:gridSpan w:val="2"/>
            <w:tcBorders>
              <w:top w:val="nil"/>
              <w:left w:val="nil"/>
              <w:bottom w:val="single" w:color="auto" w:sz="8" w:space="0"/>
              <w:right w:val="single" w:color="000000"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eastAsia" w:ascii="Times New Roman" w:hAnsi="Times New Roman" w:cs="Times New Roman"/>
                <w:color w:val="000000"/>
                <w:kern w:val="0"/>
                <w:sz w:val="24"/>
                <w:lang w:val="en-US" w:eastAsia="zh-CN"/>
              </w:rPr>
              <w:t>-1</w:t>
            </w:r>
            <w:r>
              <w:rPr>
                <w:rFonts w:hint="default" w:ascii="Times New Roman" w:hAnsi="Times New Roman" w:cs="Times New Roman"/>
                <w:color w:val="000000"/>
                <w:kern w:val="0"/>
                <w:sz w:val="24"/>
              </w:rPr>
              <w:t> </w:t>
            </w:r>
          </w:p>
        </w:tc>
      </w:tr>
      <w:tr>
        <w:tblPrEx>
          <w:tblCellMar>
            <w:top w:w="0" w:type="dxa"/>
            <w:left w:w="0" w:type="dxa"/>
            <w:bottom w:w="0" w:type="dxa"/>
            <w:right w:w="0" w:type="dxa"/>
          </w:tblCellMar>
        </w:tblPrEx>
        <w:trPr>
          <w:trHeight w:val="476"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第二十条第（九）项</w:t>
            </w:r>
          </w:p>
        </w:tc>
      </w:tr>
      <w:tr>
        <w:tblPrEx>
          <w:tblCellMar>
            <w:top w:w="0" w:type="dxa"/>
            <w:left w:w="0" w:type="dxa"/>
            <w:bottom w:w="0" w:type="dxa"/>
            <w:right w:w="0" w:type="dxa"/>
          </w:tblCellMar>
        </w:tblPrEx>
        <w:trPr>
          <w:trHeight w:val="427" w:hRule="atLeast"/>
          <w:jc w:val="center"/>
        </w:trPr>
        <w:tc>
          <w:tcPr>
            <w:tcW w:w="3090" w:type="dxa"/>
            <w:gridSpan w:val="2"/>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信息内容</w:t>
            </w:r>
          </w:p>
        </w:tc>
        <w:tc>
          <w:tcPr>
            <w:tcW w:w="209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采购项目数量</w:t>
            </w:r>
          </w:p>
        </w:tc>
        <w:tc>
          <w:tcPr>
            <w:tcW w:w="3523" w:type="dxa"/>
            <w:gridSpan w:val="2"/>
            <w:tcBorders>
              <w:top w:val="single" w:color="auto" w:sz="8" w:space="0"/>
              <w:left w:val="nil"/>
              <w:bottom w:val="single" w:color="auto" w:sz="8" w:space="0"/>
              <w:right w:val="single" w:color="000000"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采购总金额</w:t>
            </w:r>
          </w:p>
        </w:tc>
      </w:tr>
      <w:tr>
        <w:tblPrEx>
          <w:tblCellMar>
            <w:top w:w="0" w:type="dxa"/>
            <w:left w:w="0" w:type="dxa"/>
            <w:bottom w:w="0" w:type="dxa"/>
            <w:right w:w="0" w:type="dxa"/>
          </w:tblCellMar>
        </w:tblPrEx>
        <w:trPr>
          <w:trHeight w:val="469" w:hRule="atLeast"/>
          <w:jc w:val="center"/>
        </w:trPr>
        <w:tc>
          <w:tcPr>
            <w:tcW w:w="3090" w:type="dxa"/>
            <w:gridSpan w:val="2"/>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政府集中采购</w:t>
            </w:r>
          </w:p>
        </w:tc>
        <w:tc>
          <w:tcPr>
            <w:tcW w:w="209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　165</w:t>
            </w:r>
          </w:p>
        </w:tc>
        <w:tc>
          <w:tcPr>
            <w:tcW w:w="3523" w:type="dxa"/>
            <w:gridSpan w:val="2"/>
            <w:tcBorders>
              <w:top w:val="nil"/>
              <w:left w:val="nil"/>
              <w:bottom w:val="single" w:color="auto" w:sz="8" w:space="0"/>
              <w:right w:val="single" w:color="000000" w:sz="8" w:space="0"/>
            </w:tcBorders>
            <w:shd w:val="clear" w:color="auto" w:fill="FFFFFF" w:themeFill="background1"/>
            <w:tcMar>
              <w:left w:w="108" w:type="dxa"/>
              <w:right w:w="108" w:type="dxa"/>
            </w:tcMar>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39519万元</w:t>
            </w:r>
          </w:p>
        </w:tc>
      </w:tr>
    </w:tbl>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黑体" w:cs="Times New Roman"/>
          <w:b w:val="0"/>
          <w:bCs/>
          <w:color w:val="333333"/>
          <w:sz w:val="32"/>
          <w:szCs w:val="32"/>
          <w:shd w:val="clear" w:color="auto" w:fill="FFFFFF"/>
          <w:lang w:eastAsia="zh-CN"/>
        </w:rPr>
      </w:pP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600" w:lineRule="exact"/>
        <w:ind w:leftChars="0" w:firstLine="640" w:firstLineChars="200"/>
        <w:jc w:val="both"/>
        <w:textAlignment w:val="auto"/>
        <w:rPr>
          <w:rFonts w:hint="default" w:ascii="Times New Roman" w:hAnsi="Times New Roman" w:eastAsia="黑体" w:cs="Times New Roman"/>
          <w:b w:val="0"/>
          <w:bCs/>
          <w:color w:val="333333"/>
          <w:sz w:val="32"/>
          <w:szCs w:val="32"/>
          <w:shd w:val="clear" w:color="auto" w:fill="FFFFFF"/>
        </w:rPr>
      </w:pPr>
      <w:r>
        <w:rPr>
          <w:rFonts w:hint="default" w:ascii="Times New Roman" w:hAnsi="Times New Roman" w:eastAsia="黑体" w:cs="Times New Roman"/>
          <w:b w:val="0"/>
          <w:bCs/>
          <w:color w:val="333333"/>
          <w:sz w:val="32"/>
          <w:szCs w:val="32"/>
          <w:shd w:val="clear" w:color="auto" w:fill="FFFFFF"/>
          <w:lang w:eastAsia="zh-CN"/>
        </w:rPr>
        <w:t>三、</w:t>
      </w:r>
      <w:r>
        <w:rPr>
          <w:rFonts w:hint="default" w:ascii="Times New Roman" w:hAnsi="Times New Roman" w:eastAsia="黑体" w:cs="Times New Roman"/>
          <w:b w:val="0"/>
          <w:bCs/>
          <w:color w:val="333333"/>
          <w:sz w:val="32"/>
          <w:szCs w:val="32"/>
          <w:shd w:val="clear" w:color="auto" w:fill="FFFFFF"/>
        </w:rPr>
        <w:t>收到和处理政府信息公开申请情况</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Chars="0" w:firstLine="640" w:firstLineChars="200"/>
        <w:jc w:val="left"/>
        <w:textAlignment w:val="auto"/>
        <w:rPr>
          <w:rFonts w:hint="eastAsia" w:ascii="Times New Roman" w:hAnsi="Times New Roman" w:eastAsia="仿宋_GB2312" w:cs="Times New Roman"/>
          <w:b/>
          <w:color w:val="333333"/>
          <w:sz w:val="32"/>
          <w:szCs w:val="32"/>
          <w:shd w:val="clear" w:color="auto" w:fill="FFFFFF"/>
          <w:lang w:eastAsia="zh-CN"/>
        </w:rPr>
      </w:pPr>
      <w:r>
        <w:rPr>
          <w:rFonts w:hint="default" w:ascii="Times New Roman" w:hAnsi="Times New Roman" w:eastAsia="仿宋_GB2312" w:cs="Times New Roman"/>
          <w:kern w:val="0"/>
          <w:sz w:val="32"/>
          <w:szCs w:val="32"/>
          <w:lang w:eastAsia="zh-CN"/>
        </w:rPr>
        <w:t>2019</w:t>
      </w:r>
      <w:r>
        <w:rPr>
          <w:rFonts w:hint="default"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lang w:eastAsia="zh-CN"/>
        </w:rPr>
        <w:t>区政府</w:t>
      </w:r>
      <w:r>
        <w:rPr>
          <w:rFonts w:hint="default" w:ascii="Times New Roman" w:hAnsi="Times New Roman" w:eastAsia="仿宋_GB2312" w:cs="Times New Roman"/>
          <w:kern w:val="0"/>
          <w:sz w:val="32"/>
          <w:szCs w:val="32"/>
        </w:rPr>
        <w:t>收到依申请公开政府信息的申请</w:t>
      </w:r>
      <w:r>
        <w:rPr>
          <w:rFonts w:hint="default" w:ascii="Times New Roman" w:hAnsi="Times New Roman" w:eastAsia="仿宋_GB2312" w:cs="Times New Roman"/>
          <w:kern w:val="0"/>
          <w:sz w:val="32"/>
          <w:szCs w:val="32"/>
          <w:lang w:val="en-US" w:eastAsia="zh-CN"/>
        </w:rPr>
        <w:t>3</w:t>
      </w: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件，</w:t>
      </w:r>
      <w:r>
        <w:rPr>
          <w:rFonts w:hint="eastAsia" w:ascii="Times New Roman" w:hAnsi="Times New Roman" w:eastAsia="仿宋_GB2312" w:cs="Times New Roman"/>
          <w:kern w:val="0"/>
          <w:sz w:val="32"/>
          <w:szCs w:val="32"/>
          <w:lang w:eastAsia="zh-CN"/>
        </w:rPr>
        <w:t>其中，信函申请</w:t>
      </w:r>
      <w:r>
        <w:rPr>
          <w:rFonts w:hint="eastAsia" w:ascii="Times New Roman" w:hAnsi="Times New Roman" w:eastAsia="仿宋_GB2312" w:cs="Times New Roman"/>
          <w:kern w:val="0"/>
          <w:sz w:val="32"/>
          <w:szCs w:val="32"/>
          <w:lang w:val="en-US" w:eastAsia="zh-CN"/>
        </w:rPr>
        <w:t>9</w:t>
      </w:r>
      <w:r>
        <w:rPr>
          <w:rFonts w:hint="eastAsia" w:ascii="Times New Roman" w:hAnsi="Times New Roman" w:eastAsia="仿宋_GB2312" w:cs="Times New Roman"/>
          <w:kern w:val="0"/>
          <w:sz w:val="32"/>
          <w:szCs w:val="32"/>
          <w:lang w:eastAsia="zh-CN"/>
        </w:rPr>
        <w:t>件、网络在线申请</w:t>
      </w:r>
      <w:r>
        <w:rPr>
          <w:rFonts w:hint="eastAsia" w:ascii="Times New Roman" w:hAnsi="Times New Roman" w:eastAsia="仿宋_GB2312" w:cs="Times New Roman"/>
          <w:kern w:val="0"/>
          <w:sz w:val="32"/>
          <w:szCs w:val="32"/>
          <w:lang w:val="en-US" w:eastAsia="zh-CN"/>
        </w:rPr>
        <w:t>21</w:t>
      </w:r>
      <w:r>
        <w:rPr>
          <w:rFonts w:hint="eastAsia" w:ascii="Times New Roman" w:hAnsi="Times New Roman" w:eastAsia="仿宋_GB2312" w:cs="Times New Roman"/>
          <w:kern w:val="0"/>
          <w:sz w:val="32"/>
          <w:szCs w:val="32"/>
          <w:lang w:eastAsia="zh-CN"/>
        </w:rPr>
        <w:t>件、现场申请</w:t>
      </w:r>
      <w:r>
        <w:rPr>
          <w:rFonts w:hint="eastAsia" w:ascii="Times New Roman" w:hAnsi="Times New Roman" w:eastAsia="仿宋_GB2312" w:cs="Times New Roman"/>
          <w:kern w:val="0"/>
          <w:sz w:val="32"/>
          <w:szCs w:val="32"/>
          <w:lang w:val="en-US" w:eastAsia="zh-CN"/>
        </w:rPr>
        <w:t>3件</w:t>
      </w:r>
      <w:r>
        <w:rPr>
          <w:rFonts w:hint="eastAsia" w:ascii="Times New Roman" w:hAnsi="Times New Roman" w:eastAsia="仿宋_GB2312" w:cs="Times New Roman"/>
          <w:kern w:val="0"/>
          <w:sz w:val="32"/>
          <w:szCs w:val="32"/>
          <w:lang w:eastAsia="zh-CN"/>
        </w:rPr>
        <w:t>。区级部门中，申请数量较多的是区自然资源局、区教体局、区统计、区人社局等部门，主要涉及到征地赔偿、房屋拆迁、经济数据、教育、社会保险等领域。2019年全区依申请公开政府信息均已在法定期限内办理完毕，并以申请人要求方式予以答复。各行政机关未向社会公众、企业等申请方收取与政府信息公开有关的费用。</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525"/>
        <w:gridCol w:w="1418"/>
        <w:gridCol w:w="2835"/>
        <w:gridCol w:w="850"/>
        <w:gridCol w:w="567"/>
        <w:gridCol w:w="567"/>
        <w:gridCol w:w="567"/>
        <w:gridCol w:w="567"/>
        <w:gridCol w:w="540"/>
        <w:gridCol w:w="63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3" w:hRule="atLeast"/>
          <w:jc w:val="center"/>
        </w:trPr>
        <w:tc>
          <w:tcPr>
            <w:tcW w:w="4778"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（本列数据的勾稽关系为：第一项加第二项之和，</w:t>
            </w:r>
          </w:p>
          <w:p>
            <w:pPr>
              <w:widowControl/>
              <w:jc w:val="center"/>
              <w:rPr>
                <w:rFonts w:hint="default" w:ascii="Times New Roman" w:hAnsi="Times New Roman" w:cs="Times New Roman"/>
              </w:rPr>
            </w:pPr>
            <w:r>
              <w:rPr>
                <w:rFonts w:hint="default" w:ascii="Times New Roman" w:hAnsi="Times New Roman" w:eastAsia="宋体" w:cs="Times New Roman"/>
                <w:kern w:val="0"/>
                <w:sz w:val="20"/>
                <w:szCs w:val="20"/>
              </w:rPr>
              <w:t>等于第三项加第四项之和）</w:t>
            </w:r>
          </w:p>
        </w:tc>
        <w:tc>
          <w:tcPr>
            <w:tcW w:w="4293"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hint="default" w:ascii="Times New Roman" w:hAnsi="Times New Roman" w:cs="Times New Roman"/>
              </w:rPr>
            </w:pPr>
            <w:r>
              <w:rPr>
                <w:rFonts w:hint="default" w:ascii="Times New Roman" w:hAnsi="Times New Roman" w:eastAsia="宋体" w:cs="Times New Roman"/>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atLeast"/>
          <w:jc w:val="center"/>
        </w:trPr>
        <w:tc>
          <w:tcPr>
            <w:tcW w:w="477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default" w:ascii="Times New Roman" w:hAnsi="Times New Roman" w:cs="Times New Roman"/>
                <w:sz w:val="24"/>
              </w:rPr>
            </w:pPr>
          </w:p>
        </w:tc>
        <w:tc>
          <w:tcPr>
            <w:tcW w:w="85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kern w:val="0"/>
                <w:sz w:val="20"/>
                <w:szCs w:val="20"/>
              </w:rPr>
              <w:t>自然人</w:t>
            </w:r>
          </w:p>
        </w:tc>
        <w:tc>
          <w:tcPr>
            <w:tcW w:w="2808"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hint="default" w:ascii="Times New Roman" w:hAnsi="Times New Roman" w:cs="Times New Roman"/>
              </w:rPr>
            </w:pPr>
            <w:r>
              <w:rPr>
                <w:rFonts w:hint="default" w:ascii="Times New Roman" w:hAnsi="Times New Roman" w:eastAsia="宋体" w:cs="Times New Roman"/>
                <w:kern w:val="0"/>
                <w:sz w:val="20"/>
                <w:szCs w:val="20"/>
              </w:rPr>
              <w:t>法人或其他组织</w:t>
            </w:r>
          </w:p>
        </w:tc>
        <w:tc>
          <w:tcPr>
            <w:tcW w:w="635"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7" w:hRule="atLeast"/>
          <w:jc w:val="center"/>
        </w:trPr>
        <w:tc>
          <w:tcPr>
            <w:tcW w:w="477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default" w:ascii="Times New Roman" w:hAnsi="Times New Roman" w:cs="Times New Roman"/>
                <w:sz w:val="24"/>
              </w:rPr>
            </w:pPr>
          </w:p>
        </w:tc>
        <w:tc>
          <w:tcPr>
            <w:tcW w:w="85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default" w:ascii="Times New Roman" w:hAnsi="Times New Roman" w:cs="Times New Roman"/>
                <w:sz w:val="24"/>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ind w:left="-106" w:leftChars="-51" w:right="-107" w:rightChars="-51" w:hanging="1"/>
              <w:jc w:val="center"/>
              <w:rPr>
                <w:rFonts w:hint="default" w:ascii="Times New Roman" w:hAnsi="Times New Roman" w:cs="Times New Roman"/>
              </w:rPr>
            </w:pPr>
            <w:r>
              <w:rPr>
                <w:rFonts w:hint="default" w:ascii="Times New Roman" w:hAnsi="Times New Roman" w:eastAsia="宋体" w:cs="Times New Roman"/>
                <w:kern w:val="0"/>
                <w:sz w:val="20"/>
                <w:szCs w:val="20"/>
              </w:rPr>
              <w:t>商业企业</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ind w:left="-107" w:leftChars="-51" w:right="-107" w:rightChars="-51"/>
              <w:jc w:val="center"/>
              <w:rPr>
                <w:rFonts w:hint="default" w:ascii="Times New Roman" w:hAnsi="Times New Roman" w:cs="Times New Roman"/>
              </w:rPr>
            </w:pPr>
            <w:r>
              <w:rPr>
                <w:rFonts w:hint="default" w:ascii="Times New Roman" w:hAnsi="Times New Roman" w:eastAsia="宋体" w:cs="Times New Roman"/>
                <w:kern w:val="0"/>
                <w:sz w:val="20"/>
                <w:szCs w:val="20"/>
              </w:rPr>
              <w:t>科研机构</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ind w:left="-107" w:leftChars="-51" w:right="-107" w:rightChars="-51"/>
              <w:jc w:val="center"/>
              <w:rPr>
                <w:rFonts w:hint="default" w:ascii="Times New Roman" w:hAnsi="Times New Roman" w:cs="Times New Roman"/>
              </w:rPr>
            </w:pPr>
            <w:r>
              <w:rPr>
                <w:rFonts w:hint="default" w:ascii="Times New Roman" w:hAnsi="Times New Roman" w:eastAsia="宋体" w:cs="Times New Roman"/>
                <w:kern w:val="0"/>
                <w:sz w:val="20"/>
                <w:szCs w:val="20"/>
              </w:rPr>
              <w:t>社会公益组织</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ind w:left="-106" w:leftChars="-51" w:right="-107" w:rightChars="-51" w:hanging="1"/>
              <w:jc w:val="center"/>
              <w:rPr>
                <w:rFonts w:hint="default" w:ascii="Times New Roman" w:hAnsi="Times New Roman" w:cs="Times New Roman"/>
              </w:rPr>
            </w:pPr>
            <w:r>
              <w:rPr>
                <w:rFonts w:hint="default" w:ascii="Times New Roman" w:hAnsi="Times New Roman" w:eastAsia="宋体" w:cs="Times New Roman"/>
                <w:kern w:val="0"/>
                <w:sz w:val="20"/>
                <w:szCs w:val="20"/>
              </w:rPr>
              <w:t>法律服务机构</w:t>
            </w:r>
          </w:p>
        </w:tc>
        <w:tc>
          <w:tcPr>
            <w:tcW w:w="54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60" w:lineRule="exact"/>
              <w:ind w:left="-63" w:leftChars="-30" w:right="-134" w:rightChars="-64"/>
              <w:jc w:val="center"/>
              <w:rPr>
                <w:rFonts w:hint="default" w:ascii="Times New Roman" w:hAnsi="Times New Roman" w:cs="Times New Roman"/>
              </w:rPr>
            </w:pPr>
            <w:r>
              <w:rPr>
                <w:rFonts w:hint="default" w:ascii="Times New Roman" w:hAnsi="Times New Roman" w:eastAsia="宋体" w:cs="Times New Roman"/>
                <w:kern w:val="0"/>
                <w:sz w:val="20"/>
                <w:szCs w:val="20"/>
              </w:rPr>
              <w:t>其他</w:t>
            </w:r>
          </w:p>
        </w:tc>
        <w:tc>
          <w:tcPr>
            <w:tcW w:w="635"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default" w:ascii="Times New Roman" w:hAnsi="Times New Roman" w:cs="Times New Roman"/>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rPr>
                <w:rFonts w:hint="default" w:ascii="Times New Roman" w:hAnsi="Times New Roman" w:cs="Times New Roman"/>
              </w:rPr>
            </w:pPr>
            <w:r>
              <w:rPr>
                <w:rFonts w:hint="default" w:ascii="Times New Roman" w:hAnsi="Times New Roman" w:eastAsia="宋体" w:cs="Times New Roman"/>
                <w:kern w:val="0"/>
                <w:sz w:val="20"/>
                <w:szCs w:val="20"/>
              </w:rPr>
              <w:t>一、本年新收政府信息公开申请数量</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32</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1</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33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rPr>
                <w:rFonts w:hint="default" w:ascii="Times New Roman" w:hAnsi="Times New Roman" w:cs="Times New Roman"/>
              </w:rPr>
            </w:pPr>
            <w:r>
              <w:rPr>
                <w:rFonts w:hint="default" w:ascii="Times New Roman" w:hAnsi="Times New Roman" w:eastAsia="宋体" w:cs="Times New Roman"/>
                <w:kern w:val="0"/>
                <w:sz w:val="20"/>
                <w:szCs w:val="20"/>
              </w:rPr>
              <w:t>二、上年结转政府信息公开申请数量</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rPr>
                <w:rFonts w:hint="default" w:ascii="Times New Roman" w:hAnsi="Times New Roman" w:cs="Times New Roman"/>
              </w:rPr>
            </w:pPr>
            <w:r>
              <w:rPr>
                <w:rFonts w:hint="default" w:ascii="Times New Roman" w:hAnsi="Times New Roman" w:eastAsia="宋体" w:cs="Times New Roman"/>
                <w:kern w:val="0"/>
                <w:sz w:val="20"/>
                <w:szCs w:val="20"/>
              </w:rPr>
              <w:t>三、本年度办理结果</w:t>
            </w: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rPr>
                <w:rFonts w:hint="default" w:ascii="Times New Roman" w:hAnsi="Times New Roman" w:cs="Times New Roman"/>
              </w:rPr>
            </w:pPr>
            <w:r>
              <w:rPr>
                <w:rFonts w:hint="default" w:ascii="Times New Roman" w:hAnsi="Times New Roman" w:eastAsia="楷体" w:cs="Times New Roman"/>
                <w:kern w:val="0"/>
                <w:sz w:val="20"/>
                <w:szCs w:val="20"/>
              </w:rPr>
              <w:t>（一）予以公开</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21</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1</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63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rPr>
                <w:rFonts w:hint="default" w:ascii="Times New Roman" w:hAnsi="Times New Roman" w:cs="Times New Roman"/>
              </w:rPr>
            </w:pPr>
            <w:r>
              <w:rPr>
                <w:rFonts w:hint="default" w:ascii="Times New Roman" w:hAnsi="Times New Roman" w:eastAsia="楷体" w:cs="Times New Roman"/>
                <w:kern w:val="0"/>
                <w:sz w:val="20"/>
                <w:szCs w:val="20"/>
              </w:rPr>
              <w:t>（二）部分公开（区分处理的，只计这一情形，不计其他情形）</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2</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ind w:left="-107" w:leftChars="-51"/>
              <w:rPr>
                <w:rFonts w:hint="default" w:ascii="Times New Roman" w:hAnsi="Times New Roman" w:cs="Times New Roman"/>
              </w:rPr>
            </w:pPr>
            <w:r>
              <w:rPr>
                <w:rFonts w:hint="default" w:ascii="Times New Roman" w:hAnsi="Times New Roman" w:eastAsia="楷体" w:cs="Times New Roman"/>
                <w:kern w:val="0"/>
                <w:sz w:val="20"/>
                <w:szCs w:val="20"/>
              </w:rPr>
              <w:t>（三）不予公开</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1.属于国家秘密</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63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2.其他法律行政法规禁止公开</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3.危及“三安全一稳定”</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1</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4.保护第三方合法权益</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2</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5.属于三类内部事务信息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6.属于四类过程性信息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7.属于行政执法案卷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8.属于行政查询事项</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ind w:left="-107" w:leftChars="-51"/>
              <w:rPr>
                <w:rFonts w:hint="default" w:ascii="Times New Roman" w:hAnsi="Times New Roman" w:cs="Times New Roman"/>
              </w:rPr>
            </w:pPr>
            <w:r>
              <w:rPr>
                <w:rFonts w:hint="default" w:ascii="Times New Roman" w:hAnsi="Times New Roman" w:eastAsia="楷体" w:cs="Times New Roman"/>
                <w:kern w:val="0"/>
                <w:sz w:val="20"/>
                <w:szCs w:val="20"/>
              </w:rPr>
              <w:t>（四）无法提供</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1.本机关不掌握相关政府信息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5</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ind w:left="-107" w:leftChars="-51"/>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2.没有现成信息需要另行制作</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1</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ind w:left="-107" w:leftChars="-51"/>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3.补正后申请内容仍不明确</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ind w:left="-107" w:leftChars="-51"/>
              <w:rPr>
                <w:rFonts w:hint="default" w:ascii="Times New Roman" w:hAnsi="Times New Roman" w:cs="Times New Roman"/>
              </w:rPr>
            </w:pPr>
            <w:r>
              <w:rPr>
                <w:rFonts w:hint="default" w:ascii="Times New Roman" w:hAnsi="Times New Roman" w:eastAsia="楷体" w:cs="Times New Roman"/>
                <w:kern w:val="0"/>
                <w:sz w:val="20"/>
                <w:szCs w:val="20"/>
              </w:rPr>
              <w:t>（五）不予处理</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1.信访举报投诉类申请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2.重复申请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cs="Times New Roman"/>
              </w:rPr>
            </w:pPr>
            <w:r>
              <w:rPr>
                <w:rFonts w:hint="default" w:ascii="Times New Roman" w:hAnsi="Times New Roman" w:eastAsia="楷体" w:cs="Times New Roman"/>
                <w:kern w:val="0"/>
                <w:sz w:val="20"/>
                <w:szCs w:val="20"/>
              </w:rPr>
              <w:t>3.要求提供公开出版物</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cs="Times New Roman"/>
              </w:rPr>
            </w:pPr>
            <w:r>
              <w:rPr>
                <w:rFonts w:hint="default" w:ascii="Times New Roman" w:hAnsi="Times New Roman" w:eastAsia="楷体" w:cs="Times New Roman"/>
                <w:kern w:val="0"/>
                <w:sz w:val="20"/>
                <w:szCs w:val="20"/>
              </w:rPr>
              <w:t>4.无正当理由大量反复申请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5.要求行政机关确认或重新</w:t>
            </w:r>
          </w:p>
          <w:p>
            <w:pPr>
              <w:widowControl/>
              <w:spacing w:line="300" w:lineRule="exact"/>
              <w:ind w:firstLine="200" w:firstLineChars="100"/>
              <w:rPr>
                <w:rFonts w:hint="default" w:ascii="Times New Roman" w:hAnsi="Times New Roman" w:cs="Times New Roman"/>
              </w:rPr>
            </w:pPr>
            <w:r>
              <w:rPr>
                <w:rFonts w:hint="default" w:ascii="Times New Roman" w:hAnsi="Times New Roman" w:eastAsia="楷体" w:cs="Times New Roman"/>
                <w:kern w:val="0"/>
                <w:sz w:val="20"/>
                <w:szCs w:val="20"/>
              </w:rPr>
              <w:t>出具已获取信息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cs="Times New Roman"/>
              </w:rPr>
            </w:pPr>
            <w:r>
              <w:rPr>
                <w:rFonts w:hint="default" w:ascii="Times New Roman" w:hAnsi="Times New Roman" w:eastAsia="楷体" w:cs="Times New Roman"/>
                <w:kern w:val="0"/>
                <w:sz w:val="20"/>
                <w:szCs w:val="20"/>
              </w:rPr>
              <w:t>（六）其他处理</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cs="Times New Roman"/>
              </w:rPr>
            </w:pPr>
            <w:r>
              <w:rPr>
                <w:rFonts w:hint="default" w:ascii="Times New Roman" w:hAnsi="Times New Roman" w:eastAsia="楷体" w:cs="Times New Roman"/>
                <w:kern w:val="0"/>
                <w:sz w:val="20"/>
                <w:szCs w:val="20"/>
              </w:rPr>
              <w:t>（七）总计</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32</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1</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33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rPr>
                <w:rFonts w:hint="default" w:ascii="Times New Roman" w:hAnsi="Times New Roman" w:cs="Times New Roman"/>
              </w:rPr>
            </w:pPr>
            <w:r>
              <w:rPr>
                <w:rFonts w:hint="default" w:ascii="Times New Roman" w:hAnsi="Times New Roman" w:eastAsia="宋体" w:cs="Times New Roman"/>
                <w:kern w:val="0"/>
                <w:sz w:val="20"/>
                <w:szCs w:val="20"/>
              </w:rPr>
              <w:t>四、结转下年度继续办理</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default" w:ascii="Times New Roman" w:hAnsi="Times New Roman" w:cs="Times New Roman"/>
                <w:sz w:val="24"/>
              </w:rPr>
            </w:pPr>
          </w:p>
        </w:tc>
      </w:tr>
    </w:tbl>
    <w:p>
      <w:pPr>
        <w:pStyle w:val="5"/>
        <w:widowControl/>
        <w:shd w:val="clear" w:color="auto" w:fill="FFFFFF"/>
        <w:spacing w:beforeAutospacing="0" w:afterAutospacing="0"/>
        <w:ind w:firstLine="420"/>
        <w:jc w:val="both"/>
        <w:rPr>
          <w:rFonts w:hint="default" w:ascii="Times New Roman" w:hAnsi="Times New Roman" w:eastAsia="宋体" w:cs="Times New Roman"/>
          <w:color w:val="333333"/>
        </w:rPr>
      </w:pPr>
    </w:p>
    <w:p>
      <w:pPr>
        <w:pStyle w:val="5"/>
        <w:widowControl/>
        <w:numPr>
          <w:ilvl w:val="0"/>
          <w:numId w:val="0"/>
        </w:numPr>
        <w:shd w:val="clear" w:color="auto" w:fill="FFFFFF"/>
        <w:spacing w:beforeAutospacing="0" w:afterAutospacing="0"/>
        <w:ind w:leftChars="200"/>
        <w:jc w:val="both"/>
        <w:rPr>
          <w:rFonts w:hint="default" w:ascii="Times New Roman" w:hAnsi="Times New Roman" w:eastAsia="黑体" w:cs="Times New Roman"/>
          <w:color w:val="333333"/>
          <w:sz w:val="32"/>
          <w:szCs w:val="32"/>
          <w:shd w:val="clear" w:color="auto" w:fill="FFFFFF"/>
        </w:rPr>
      </w:pPr>
      <w:r>
        <w:rPr>
          <w:rFonts w:hint="default" w:ascii="Times New Roman" w:hAnsi="Times New Roman" w:eastAsia="黑体" w:cs="Times New Roman"/>
          <w:color w:val="333333"/>
          <w:sz w:val="32"/>
          <w:szCs w:val="32"/>
          <w:shd w:val="clear" w:color="auto" w:fill="FFFFFF"/>
          <w:lang w:eastAsia="zh-CN"/>
        </w:rPr>
        <w:t>四、</w:t>
      </w:r>
      <w:r>
        <w:rPr>
          <w:rFonts w:hint="default" w:ascii="Times New Roman" w:hAnsi="Times New Roman" w:eastAsia="黑体" w:cs="Times New Roman"/>
          <w:color w:val="333333"/>
          <w:sz w:val="32"/>
          <w:szCs w:val="32"/>
          <w:shd w:val="clear" w:color="auto" w:fill="FFFFFF"/>
        </w:rPr>
        <w:t>政府信息公开行政复议、行政诉讼情况</w:t>
      </w:r>
    </w:p>
    <w:p>
      <w:pPr>
        <w:keepNext w:val="0"/>
        <w:keepLines w:val="0"/>
        <w:pageBreakBefore w:val="0"/>
        <w:widowControl/>
        <w:shd w:val="clear" w:color="auto" w:fill="FFFFFF"/>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黑体" w:cs="Times New Roman"/>
          <w:color w:val="333333"/>
          <w:sz w:val="32"/>
          <w:szCs w:val="32"/>
          <w:shd w:val="clear" w:color="auto" w:fill="FFFFFF"/>
        </w:rPr>
      </w:pPr>
      <w:r>
        <w:rPr>
          <w:rFonts w:hint="eastAsia" w:ascii="Times New Roman" w:hAnsi="Times New Roman" w:eastAsia="仿宋_GB2312" w:cs="Times New Roman"/>
          <w:kern w:val="0"/>
          <w:sz w:val="32"/>
          <w:szCs w:val="32"/>
          <w:lang w:eastAsia="zh-CN"/>
        </w:rPr>
        <w:t>各级各部门收到依申请公开件后，</w:t>
      </w:r>
      <w:r>
        <w:rPr>
          <w:rFonts w:hint="eastAsia" w:ascii="Times New Roman" w:hAnsi="Times New Roman" w:eastAsia="仿宋_GB2312" w:cs="Times New Roman"/>
          <w:kern w:val="0"/>
          <w:sz w:val="32"/>
          <w:szCs w:val="32"/>
        </w:rPr>
        <w:t>高度重视</w:t>
      </w:r>
      <w:r>
        <w:rPr>
          <w:rFonts w:hint="eastAsia" w:ascii="Times New Roman" w:hAnsi="Times New Roman" w:eastAsia="仿宋_GB2312" w:cs="Times New Roman"/>
          <w:kern w:val="0"/>
          <w:sz w:val="32"/>
          <w:szCs w:val="32"/>
          <w:lang w:eastAsia="zh-CN"/>
        </w:rPr>
        <w:t>，认真处理，并研究、预防、解决信息公开涉及行政争议问题。</w:t>
      </w:r>
      <w:r>
        <w:rPr>
          <w:rFonts w:hint="default" w:ascii="Times New Roman" w:hAnsi="Times New Roman" w:eastAsia="仿宋_GB2312" w:cs="Times New Roman"/>
          <w:kern w:val="0"/>
          <w:sz w:val="32"/>
          <w:szCs w:val="32"/>
          <w:lang w:eastAsia="zh-CN"/>
        </w:rPr>
        <w:t>2019</w:t>
      </w:r>
      <w:r>
        <w:rPr>
          <w:rFonts w:hint="default"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lang w:eastAsia="zh-CN"/>
        </w:rPr>
        <w:t>区政府及行政机关</w:t>
      </w:r>
      <w:r>
        <w:rPr>
          <w:rFonts w:hint="default" w:ascii="Times New Roman" w:hAnsi="Times New Roman" w:eastAsia="仿宋_GB2312" w:cs="Times New Roman"/>
          <w:kern w:val="0"/>
          <w:sz w:val="32"/>
          <w:szCs w:val="32"/>
        </w:rPr>
        <w:t>没有发生政府信息公开引发的行政复议及行政诉讼。</w:t>
      </w:r>
    </w:p>
    <w:p>
      <w:pPr>
        <w:pStyle w:val="5"/>
        <w:widowControl/>
        <w:shd w:val="clear" w:color="auto" w:fill="FFFFFF"/>
        <w:spacing w:beforeAutospacing="0" w:afterAutospacing="0"/>
        <w:ind w:firstLine="420"/>
        <w:jc w:val="both"/>
        <w:rPr>
          <w:rFonts w:hint="default" w:ascii="Times New Roman" w:hAnsi="Times New Roman" w:eastAsia="宋体" w:cs="Times New Roman"/>
          <w:color w:val="333333"/>
        </w:rPr>
      </w:pP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结果</w:t>
            </w:r>
          </w:p>
          <w:p>
            <w:pPr>
              <w:widowControl/>
              <w:ind w:left="-149" w:leftChars="-71" w:right="-170" w:rightChars="-81"/>
              <w:jc w:val="center"/>
              <w:rPr>
                <w:rFonts w:hint="default" w:ascii="Times New Roman" w:hAnsi="Times New Roman" w:cs="Times New Roman"/>
              </w:rPr>
            </w:pPr>
            <w:r>
              <w:rPr>
                <w:rFonts w:hint="default" w:ascii="Times New Roman" w:hAnsi="Times New Roman" w:eastAsia="宋体" w:cs="Times New Roman"/>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hint="default" w:ascii="Times New Roman" w:hAnsi="Times New Roman" w:cs="Times New Roman"/>
              </w:rPr>
            </w:pPr>
            <w:r>
              <w:rPr>
                <w:rFonts w:hint="default" w:ascii="Times New Roman" w:hAnsi="Times New Roman" w:eastAsia="宋体" w:cs="Times New Roman"/>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hint="default" w:ascii="Times New Roman" w:hAnsi="Times New Roman" w:cs="Times New Roman"/>
              </w:rPr>
            </w:pPr>
            <w:r>
              <w:rPr>
                <w:rFonts w:hint="default" w:ascii="Times New Roman" w:hAnsi="Times New Roman" w:eastAsia="宋体" w:cs="Times New Roman"/>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尚未</w:t>
            </w:r>
          </w:p>
          <w:p>
            <w:pPr>
              <w:widowControl/>
              <w:ind w:left="-118" w:leftChars="-56" w:right="-118" w:rightChars="-56"/>
              <w:jc w:val="center"/>
              <w:rPr>
                <w:rFonts w:hint="default" w:ascii="Times New Roman" w:hAnsi="Times New Roman" w:cs="Times New Roman"/>
              </w:rPr>
            </w:pPr>
            <w:r>
              <w:rPr>
                <w:rFonts w:hint="default" w:ascii="Times New Roman" w:hAnsi="Times New Roman" w:eastAsia="宋体" w:cs="Times New Roman"/>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总</w:t>
            </w:r>
          </w:p>
          <w:p>
            <w:pPr>
              <w:widowControl/>
              <w:spacing w:line="320" w:lineRule="exact"/>
              <w:jc w:val="center"/>
              <w:rPr>
                <w:rFonts w:hint="default" w:ascii="Times New Roman" w:hAnsi="Times New Roman" w:cs="Times New Roman"/>
              </w:rPr>
            </w:pPr>
            <w:r>
              <w:rPr>
                <w:rFonts w:hint="default" w:ascii="Times New Roman" w:hAnsi="Times New Roman" w:eastAsia="宋体" w:cs="Times New Roman"/>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hint="default" w:ascii="Times New Roman" w:hAnsi="Times New Roman" w:cs="Times New Roman"/>
              </w:rPr>
            </w:pPr>
            <w:r>
              <w:rPr>
                <w:rFonts w:hint="default" w:ascii="Times New Roman" w:hAnsi="Times New Roman" w:eastAsia="宋体" w:cs="Times New Roman"/>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hint="default" w:ascii="Times New Roman" w:hAnsi="Times New Roman" w:cs="Times New Roman"/>
              </w:rPr>
            </w:pPr>
            <w:r>
              <w:rPr>
                <w:rFonts w:hint="default" w:ascii="Times New Roman" w:hAnsi="Times New Roman" w:eastAsia="宋体" w:cs="Times New Roman"/>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其他</w:t>
            </w:r>
          </w:p>
          <w:p>
            <w:pPr>
              <w:widowControl/>
              <w:ind w:left="-126" w:leftChars="-60" w:right="-136" w:rightChars="-65"/>
              <w:jc w:val="center"/>
              <w:rPr>
                <w:rFonts w:hint="default" w:ascii="Times New Roman" w:hAnsi="Times New Roman" w:cs="Times New Roman"/>
              </w:rPr>
            </w:pPr>
            <w:r>
              <w:rPr>
                <w:rFonts w:hint="default" w:ascii="Times New Roman" w:hAnsi="Times New Roman" w:eastAsia="宋体" w:cs="Times New Roman"/>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尚未</w:t>
            </w:r>
          </w:p>
          <w:p>
            <w:pPr>
              <w:widowControl/>
              <w:ind w:left="-164" w:leftChars="-78" w:right="-153" w:rightChars="-73"/>
              <w:jc w:val="center"/>
              <w:rPr>
                <w:rFonts w:hint="default" w:ascii="Times New Roman" w:hAnsi="Times New Roman" w:cs="Times New Roman"/>
              </w:rPr>
            </w:pPr>
            <w:r>
              <w:rPr>
                <w:rFonts w:hint="default" w:ascii="Times New Roman" w:hAnsi="Times New Roman" w:eastAsia="宋体" w:cs="Times New Roman"/>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hint="default" w:ascii="Times New Roman" w:hAnsi="Times New Roman" w:cs="Times New Roman"/>
              </w:rPr>
            </w:pPr>
            <w:r>
              <w:rPr>
                <w:rFonts w:hint="default" w:ascii="Times New Roman" w:hAnsi="Times New Roman" w:eastAsia="宋体" w:cs="Times New Roman"/>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结果</w:t>
            </w:r>
          </w:p>
          <w:p>
            <w:pPr>
              <w:widowControl/>
              <w:ind w:left="-136" w:leftChars="-65" w:right="-124" w:rightChars="-59"/>
              <w:jc w:val="center"/>
              <w:rPr>
                <w:rFonts w:hint="default" w:ascii="Times New Roman" w:hAnsi="Times New Roman" w:cs="Times New Roman"/>
              </w:rPr>
            </w:pPr>
            <w:r>
              <w:rPr>
                <w:rFonts w:hint="default" w:ascii="Times New Roman" w:hAnsi="Times New Roman" w:eastAsia="宋体" w:cs="Times New Roman"/>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其他</w:t>
            </w:r>
          </w:p>
          <w:p>
            <w:pPr>
              <w:widowControl/>
              <w:ind w:left="-173" w:leftChars="-83" w:right="-134" w:rightChars="-64" w:hanging="1"/>
              <w:jc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hint="default" w:ascii="Times New Roman" w:hAnsi="Times New Roman" w:cs="Times New Roman"/>
              </w:rPr>
            </w:pPr>
            <w:r>
              <w:rPr>
                <w:rFonts w:hint="default" w:ascii="Times New Roman" w:hAnsi="Times New Roman" w:eastAsia="宋体" w:cs="Times New Roman"/>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kern w:val="0"/>
                <w:sz w:val="20"/>
                <w:szCs w:val="20"/>
              </w:rPr>
              <w:t> </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kern w:val="0"/>
                <w:sz w:val="20"/>
                <w:szCs w:val="20"/>
              </w:rPr>
              <w:t> </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kern w:val="0"/>
                <w:sz w:val="20"/>
                <w:szCs w:val="20"/>
              </w:rPr>
              <w:t> </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kern w:val="0"/>
                <w:sz w:val="20"/>
                <w:szCs w:val="20"/>
              </w:rPr>
              <w:t> </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kern w:val="0"/>
                <w:sz w:val="20"/>
                <w:szCs w:val="20"/>
              </w:rPr>
              <w:t> </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eastAsia="宋体" w:cs="Times New Roman"/>
                <w:kern w:val="0"/>
                <w:sz w:val="20"/>
                <w:szCs w:val="20"/>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eastAsia="宋体" w:cs="Times New Roman"/>
                <w:kern w:val="0"/>
                <w:sz w:val="20"/>
                <w:szCs w:val="20"/>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eastAsia="宋体" w:cs="Times New Roman"/>
                <w:kern w:val="0"/>
                <w:sz w:val="20"/>
                <w:szCs w:val="20"/>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eastAsia="宋体" w:cs="Times New Roman"/>
                <w:kern w:val="0"/>
                <w:sz w:val="20"/>
                <w:szCs w:val="20"/>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eastAsia="宋体" w:cs="Times New Roman"/>
                <w:kern w:val="0"/>
                <w:sz w:val="20"/>
                <w:szCs w:val="20"/>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eastAsia="宋体" w:cs="Times New Roman"/>
                <w:kern w:val="0"/>
                <w:sz w:val="20"/>
                <w:szCs w:val="20"/>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 </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eastAsia="宋体" w:cs="Times New Roman"/>
                <w:kern w:val="0"/>
                <w:sz w:val="20"/>
                <w:szCs w:val="20"/>
              </w:rPr>
              <w:t> </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r>
    </w:tbl>
    <w:p>
      <w:pPr>
        <w:widowControl/>
        <w:shd w:val="clear" w:color="auto" w:fill="FFFFFF"/>
        <w:jc w:val="center"/>
        <w:rPr>
          <w:rFonts w:hint="default" w:ascii="Times New Roman" w:hAnsi="Times New Roman" w:eastAsia="宋体" w:cs="Times New Roman"/>
          <w:color w:val="333333"/>
          <w:sz w:val="24"/>
        </w:rPr>
      </w:pPr>
    </w:p>
    <w:p>
      <w:pPr>
        <w:keepNext w:val="0"/>
        <w:keepLines w:val="0"/>
        <w:pageBreakBefore w:val="0"/>
        <w:widowControl/>
        <w:shd w:val="clear" w:color="auto" w:fill="FFFFFF"/>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lang w:eastAsia="zh-CN"/>
        </w:rPr>
        <w:t>五</w:t>
      </w:r>
      <w:r>
        <w:rPr>
          <w:rFonts w:hint="default" w:ascii="Times New Roman" w:hAnsi="Times New Roman" w:eastAsia="黑体" w:cs="Times New Roman"/>
          <w:bCs/>
          <w:sz w:val="32"/>
          <w:szCs w:val="32"/>
        </w:rPr>
        <w:t>、政府信息公开工作存在的主要问题及改进情况</w:t>
      </w:r>
    </w:p>
    <w:p>
      <w:pPr>
        <w:keepNext w:val="0"/>
        <w:keepLines w:val="0"/>
        <w:pageBreakBefore w:val="0"/>
        <w:widowControl/>
        <w:shd w:val="clear" w:color="auto" w:fill="FFFFFF"/>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eastAsia="zh-CN"/>
        </w:rPr>
        <w:t>2019</w:t>
      </w:r>
      <w:r>
        <w:rPr>
          <w:rFonts w:hint="default" w:ascii="Times New Roman" w:hAnsi="Times New Roman" w:eastAsia="仿宋_GB2312" w:cs="Times New Roman"/>
          <w:bCs/>
          <w:sz w:val="32"/>
          <w:szCs w:val="32"/>
        </w:rPr>
        <w:t>年政府信息公开工作中存在的主要问题为：</w:t>
      </w:r>
      <w:r>
        <w:rPr>
          <w:rFonts w:hint="eastAsia" w:ascii="楷体_GB2312" w:hAnsi="楷体_GB2312" w:eastAsia="楷体_GB2312" w:cs="楷体_GB2312"/>
          <w:bCs/>
          <w:sz w:val="32"/>
          <w:szCs w:val="32"/>
          <w:lang w:eastAsia="zh-CN"/>
        </w:rPr>
        <w:t>一是人员调整加大。</w:t>
      </w:r>
      <w:r>
        <w:rPr>
          <w:rFonts w:hint="default" w:ascii="Times New Roman" w:hAnsi="Times New Roman" w:eastAsia="仿宋_GB2312" w:cs="Times New Roman"/>
          <w:bCs/>
          <w:sz w:val="32"/>
          <w:szCs w:val="32"/>
          <w:lang w:eastAsia="zh-CN"/>
        </w:rPr>
        <w:t>受机构改革影响，各部门政务公开工作人员调整幅度较大，部分单位信息员为新手，业务不熟练</w:t>
      </w:r>
      <w:r>
        <w:rPr>
          <w:rFonts w:hint="eastAsia" w:ascii="Times New Roman" w:hAnsi="Times New Roman" w:eastAsia="仿宋_GB2312" w:cs="Times New Roman"/>
          <w:bCs/>
          <w:sz w:val="32"/>
          <w:szCs w:val="32"/>
          <w:lang w:eastAsia="zh-CN"/>
        </w:rPr>
        <w:t>，有待进一步加强培训</w:t>
      </w:r>
      <w:r>
        <w:rPr>
          <w:rFonts w:hint="default" w:ascii="Times New Roman" w:hAnsi="Times New Roman" w:eastAsia="仿宋_GB2312" w:cs="Times New Roman"/>
          <w:bCs/>
          <w:sz w:val="32"/>
          <w:szCs w:val="32"/>
          <w:lang w:eastAsia="zh-CN"/>
        </w:rPr>
        <w:t>。</w:t>
      </w:r>
      <w:r>
        <w:rPr>
          <w:rFonts w:hint="eastAsia" w:ascii="楷体_GB2312" w:hAnsi="楷体_GB2312" w:eastAsia="楷体_GB2312" w:cs="楷体_GB2312"/>
          <w:bCs/>
          <w:sz w:val="32"/>
          <w:szCs w:val="32"/>
          <w:lang w:eastAsia="zh-CN"/>
        </w:rPr>
        <w:t>二是</w:t>
      </w:r>
      <w:r>
        <w:rPr>
          <w:rFonts w:hint="default" w:ascii="楷体_GB2312" w:hAnsi="楷体_GB2312" w:eastAsia="楷体_GB2312" w:cs="楷体_GB2312"/>
          <w:bCs/>
          <w:sz w:val="32"/>
          <w:szCs w:val="32"/>
          <w:lang w:val="en-US" w:eastAsia="zh-CN"/>
        </w:rPr>
        <w:t>思想认识不到位。</w:t>
      </w:r>
      <w:r>
        <w:rPr>
          <w:rFonts w:hint="eastAsia" w:ascii="Times New Roman" w:hAnsi="Times New Roman" w:eastAsia="仿宋_GB2312" w:cs="Times New Roman"/>
          <w:sz w:val="32"/>
          <w:szCs w:val="32"/>
          <w:lang w:val="en-US" w:eastAsia="zh-CN"/>
        </w:rPr>
        <w:t>有的部门</w:t>
      </w:r>
      <w:r>
        <w:rPr>
          <w:rFonts w:hint="default" w:ascii="Times New Roman" w:hAnsi="Times New Roman" w:eastAsia="仿宋_GB2312" w:cs="Times New Roman"/>
          <w:sz w:val="32"/>
          <w:szCs w:val="32"/>
          <w:lang w:val="en-US" w:eastAsia="zh-CN"/>
        </w:rPr>
        <w:t>对</w:t>
      </w:r>
      <w:r>
        <w:rPr>
          <w:rFonts w:hint="eastAsia" w:ascii="Times New Roman" w:hAnsi="Times New Roman" w:eastAsia="仿宋_GB2312" w:cs="Times New Roman"/>
          <w:sz w:val="32"/>
          <w:szCs w:val="32"/>
          <w:lang w:val="en-US" w:eastAsia="zh-CN"/>
        </w:rPr>
        <w:t>政务公开</w:t>
      </w:r>
      <w:r>
        <w:rPr>
          <w:rFonts w:hint="default" w:ascii="Times New Roman" w:hAnsi="Times New Roman" w:eastAsia="仿宋_GB2312" w:cs="Times New Roman"/>
          <w:sz w:val="32"/>
          <w:szCs w:val="32"/>
          <w:lang w:val="en-US" w:eastAsia="zh-CN"/>
        </w:rPr>
        <w:t>工作还是不够重视，没有将</w:t>
      </w:r>
      <w:r>
        <w:rPr>
          <w:rFonts w:hint="eastAsia" w:ascii="Times New Roman" w:hAnsi="Times New Roman" w:eastAsia="仿宋_GB2312" w:cs="Times New Roman"/>
          <w:sz w:val="32"/>
          <w:szCs w:val="32"/>
          <w:lang w:val="en-US" w:eastAsia="zh-CN"/>
        </w:rPr>
        <w:t>政务公开</w:t>
      </w:r>
      <w:r>
        <w:rPr>
          <w:rFonts w:hint="default" w:ascii="Times New Roman" w:hAnsi="Times New Roman" w:eastAsia="仿宋_GB2312" w:cs="Times New Roman"/>
          <w:sz w:val="32"/>
          <w:szCs w:val="32"/>
          <w:lang w:val="en-US" w:eastAsia="zh-CN"/>
        </w:rPr>
        <w:t>工作摆在重要位置，</w:t>
      </w:r>
      <w:r>
        <w:rPr>
          <w:rFonts w:hint="eastAsia" w:ascii="Times New Roman" w:hAnsi="Times New Roman" w:eastAsia="仿宋_GB2312" w:cs="Times New Roman"/>
          <w:sz w:val="32"/>
          <w:szCs w:val="32"/>
          <w:lang w:val="en-US" w:eastAsia="zh-CN"/>
        </w:rPr>
        <w:t>导致上传的信息质量不及时、不全面。</w:t>
      </w:r>
      <w:r>
        <w:rPr>
          <w:rFonts w:hint="eastAsia" w:ascii="楷体_GB2312" w:hAnsi="楷体_GB2312" w:eastAsia="楷体_GB2312" w:cs="楷体_GB2312"/>
          <w:sz w:val="32"/>
          <w:szCs w:val="32"/>
          <w:lang w:val="en-US" w:eastAsia="zh-CN"/>
        </w:rPr>
        <w:t>三</w:t>
      </w:r>
      <w:r>
        <w:rPr>
          <w:rFonts w:hint="eastAsia" w:ascii="Times New Roman" w:hAnsi="Times New Roman" w:eastAsia="楷体_GB2312" w:cs="Times New Roman"/>
          <w:sz w:val="32"/>
          <w:szCs w:val="32"/>
          <w:lang w:val="en-US" w:eastAsia="zh-CN"/>
        </w:rPr>
        <w:t>是公开平台需要进一步完善</w:t>
      </w:r>
      <w:r>
        <w:rPr>
          <w:rFonts w:hint="default" w:ascii="Times New Roman" w:hAnsi="Times New Roman" w:eastAsia="楷体_GB2312" w:cs="Times New Roman"/>
          <w:sz w:val="32"/>
          <w:szCs w:val="32"/>
          <w:lang w:val="en-US" w:eastAsia="zh-CN"/>
        </w:rPr>
        <w:t>。</w:t>
      </w:r>
      <w:r>
        <w:rPr>
          <w:rFonts w:hint="eastAsia" w:ascii="Times New Roman" w:hAnsi="Times New Roman" w:eastAsia="仿宋_GB2312" w:cs="Times New Roman"/>
          <w:bCs/>
          <w:sz w:val="32"/>
          <w:szCs w:val="32"/>
          <w:lang w:val="en-US" w:eastAsia="zh-CN"/>
        </w:rPr>
        <w:t>薛城区政府网站已完成了网站迁移工作，但由于技术问题，新的政务公开平台还存在一些问题，需要进一步完善功能布局。</w:t>
      </w:r>
    </w:p>
    <w:p>
      <w:pPr>
        <w:keepNext w:val="0"/>
        <w:keepLines w:val="0"/>
        <w:pageBreakBefore w:val="0"/>
        <w:widowControl/>
        <w:shd w:val="clear" w:color="auto" w:fill="FFFFFF"/>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bCs/>
          <w:sz w:val="32"/>
          <w:szCs w:val="32"/>
        </w:rPr>
        <w:t>为此，20</w:t>
      </w:r>
      <w:r>
        <w:rPr>
          <w:rFonts w:hint="default" w:ascii="Times New Roman" w:hAnsi="Times New Roman" w:eastAsia="仿宋_GB2312" w:cs="Times New Roman"/>
          <w:bCs/>
          <w:sz w:val="32"/>
          <w:szCs w:val="32"/>
          <w:lang w:val="en-US" w:eastAsia="zh-CN"/>
        </w:rPr>
        <w:t>20</w:t>
      </w:r>
      <w:r>
        <w:rPr>
          <w:rFonts w:hint="default" w:ascii="Times New Roman" w:hAnsi="Times New Roman" w:eastAsia="仿宋_GB2312" w:cs="Times New Roman"/>
          <w:bCs/>
          <w:sz w:val="32"/>
          <w:szCs w:val="32"/>
        </w:rPr>
        <w:t>年将重点从三方面做好政府信息公开工作：一是</w:t>
      </w:r>
      <w:r>
        <w:rPr>
          <w:rFonts w:hint="default" w:ascii="Times New Roman" w:hAnsi="Times New Roman" w:eastAsia="仿宋_GB2312" w:cs="Times New Roman"/>
          <w:bCs/>
          <w:sz w:val="32"/>
          <w:szCs w:val="32"/>
          <w:lang w:eastAsia="zh-CN"/>
        </w:rPr>
        <w:t>提高工作认识</w:t>
      </w:r>
      <w:r>
        <w:rPr>
          <w:rFonts w:hint="default" w:ascii="Times New Roman" w:hAnsi="Times New Roman" w:eastAsia="仿宋_GB2312" w:cs="Times New Roman"/>
          <w:bCs/>
          <w:sz w:val="32"/>
          <w:szCs w:val="32"/>
        </w:rPr>
        <w:t>，</w:t>
      </w:r>
      <w:r>
        <w:rPr>
          <w:rFonts w:hint="eastAsia" w:ascii="Times New Roman" w:hAnsi="Times New Roman" w:eastAsia="仿宋_GB2312" w:cs="Times New Roman"/>
          <w:bCs/>
          <w:sz w:val="32"/>
          <w:szCs w:val="32"/>
          <w:lang w:eastAsia="zh-CN"/>
        </w:rPr>
        <w:t>进一步加强</w:t>
      </w:r>
      <w:r>
        <w:rPr>
          <w:rFonts w:hint="default" w:ascii="Times New Roman" w:hAnsi="Times New Roman" w:eastAsia="仿宋_GB2312" w:cs="Times New Roman"/>
          <w:bCs/>
          <w:sz w:val="32"/>
          <w:szCs w:val="32"/>
          <w:lang w:eastAsia="zh-CN"/>
        </w:rPr>
        <w:t>政务公开</w:t>
      </w:r>
      <w:r>
        <w:rPr>
          <w:rFonts w:hint="eastAsia" w:ascii="Times New Roman" w:hAnsi="Times New Roman" w:eastAsia="仿宋_GB2312" w:cs="Times New Roman"/>
          <w:bCs/>
          <w:sz w:val="32"/>
          <w:szCs w:val="32"/>
          <w:lang w:eastAsia="zh-CN"/>
        </w:rPr>
        <w:t>工作宣传</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提高全区上下对政府信息公开工作重要性的认识。二是加强业务培训，</w:t>
      </w:r>
      <w:r>
        <w:rPr>
          <w:rFonts w:hint="eastAsia" w:ascii="Times New Roman" w:hAnsi="Times New Roman" w:eastAsia="仿宋_GB2312" w:cs="Times New Roman"/>
          <w:bCs/>
          <w:sz w:val="32"/>
          <w:szCs w:val="32"/>
          <w:lang w:eastAsia="zh-CN"/>
        </w:rPr>
        <w:t>制定培训计划，分批次对全区政务公开信息员进行培训，</w:t>
      </w:r>
      <w:r>
        <w:rPr>
          <w:rFonts w:hint="default" w:ascii="Times New Roman" w:hAnsi="Times New Roman" w:eastAsia="仿宋_GB2312" w:cs="Times New Roman"/>
          <w:bCs/>
          <w:sz w:val="32"/>
          <w:szCs w:val="32"/>
        </w:rPr>
        <w:t>进一步提高政府信息公开工作队伍的业务素质。三是</w:t>
      </w:r>
      <w:r>
        <w:rPr>
          <w:rFonts w:hint="eastAsia" w:ascii="Times New Roman" w:hAnsi="Times New Roman" w:eastAsia="仿宋_GB2312" w:cs="Times New Roman"/>
          <w:bCs/>
          <w:sz w:val="32"/>
          <w:szCs w:val="32"/>
          <w:lang w:eastAsia="zh-CN"/>
        </w:rPr>
        <w:t>完善公开平台</w:t>
      </w:r>
      <w:r>
        <w:rPr>
          <w:rFonts w:hint="default" w:ascii="Times New Roman" w:hAnsi="Times New Roman" w:eastAsia="仿宋_GB2312" w:cs="Times New Roman"/>
          <w:bCs/>
          <w:sz w:val="32"/>
          <w:szCs w:val="32"/>
        </w:rPr>
        <w:t>，</w:t>
      </w:r>
      <w:r>
        <w:rPr>
          <w:rFonts w:hint="eastAsia" w:ascii="Times New Roman" w:hAnsi="Times New Roman" w:eastAsia="仿宋_GB2312" w:cs="Times New Roman"/>
          <w:bCs/>
          <w:sz w:val="32"/>
          <w:szCs w:val="32"/>
          <w:lang w:eastAsia="zh-CN"/>
        </w:rPr>
        <w:t>及时对政务公开平台查缺补漏，逐个栏目梳理，将各领域信息合理分类，积极与负责网站迁移的技术公司对接，结合我区实际，完善政务公开平台功能板块</w:t>
      </w:r>
      <w:r>
        <w:rPr>
          <w:rFonts w:hint="default" w:ascii="Times New Roman" w:hAnsi="Times New Roman" w:eastAsia="仿宋_GB2312" w:cs="Times New Roman"/>
          <w:bCs/>
          <w:sz w:val="32"/>
          <w:szCs w:val="32"/>
        </w:rPr>
        <w:t>。</w:t>
      </w:r>
    </w:p>
    <w:p>
      <w:pPr>
        <w:pStyle w:val="5"/>
        <w:widowControl/>
        <w:shd w:val="clear" w:color="auto" w:fill="FFFFFF"/>
        <w:spacing w:beforeAutospacing="0" w:afterAutospacing="0"/>
        <w:ind w:firstLine="420"/>
        <w:jc w:val="both"/>
        <w:rPr>
          <w:rFonts w:hint="default" w:ascii="Times New Roman" w:hAnsi="Times New Roman" w:eastAsia="黑体" w:cs="Times New Roman"/>
          <w:color w:val="333333"/>
          <w:sz w:val="32"/>
          <w:szCs w:val="32"/>
        </w:rPr>
      </w:pPr>
      <w:r>
        <w:rPr>
          <w:rFonts w:hint="default" w:ascii="Times New Roman" w:hAnsi="Times New Roman" w:eastAsia="黑体" w:cs="Times New Roman"/>
          <w:color w:val="333333"/>
          <w:sz w:val="32"/>
          <w:szCs w:val="32"/>
          <w:shd w:val="clear" w:color="auto" w:fill="FFFFFF"/>
        </w:rPr>
        <w:t>六、其他需要报告的事项</w:t>
      </w:r>
    </w:p>
    <w:p>
      <w:pPr>
        <w:pStyle w:val="5"/>
        <w:snapToGrid w:val="0"/>
        <w:spacing w:beforeAutospacing="0" w:afterAutospacing="0" w:line="390" w:lineRule="atLeast"/>
        <w:ind w:firstLine="560" w:firstLineChars="200"/>
        <w:jc w:val="both"/>
        <w:rPr>
          <w:rFonts w:hint="default" w:ascii="Times New Roman" w:hAnsi="Times New Roman" w:eastAsia="宋体" w:cs="Times New Roman"/>
          <w:color w:val="333333"/>
          <w:sz w:val="28"/>
          <w:szCs w:val="28"/>
          <w:shd w:val="clear" w:color="auto" w:fill="FFFFFF"/>
          <w:lang w:eastAsia="zh-CN"/>
        </w:rPr>
      </w:pPr>
      <w:r>
        <w:rPr>
          <w:rFonts w:hint="default" w:ascii="Times New Roman" w:hAnsi="Times New Roman" w:eastAsia="宋体" w:cs="Times New Roman"/>
          <w:color w:val="333333"/>
          <w:sz w:val="28"/>
          <w:szCs w:val="28"/>
          <w:shd w:val="clear" w:color="auto" w:fill="FFFFFF"/>
          <w:lang w:eastAsia="zh-CN"/>
        </w:rPr>
        <w:t>无。</w:t>
      </w:r>
    </w:p>
    <w:p>
      <w:pPr>
        <w:rPr>
          <w:rFonts w:hint="default" w:ascii="Times New Roman" w:hAnsi="Times New Roman" w:cs="Times New Roman"/>
        </w:rPr>
      </w:pPr>
    </w:p>
    <w:sectPr>
      <w:footerReference r:id="rId3" w:type="default"/>
      <w:pgSz w:w="11906" w:h="16838"/>
      <w:pgMar w:top="1701" w:right="1701" w:bottom="1701" w:left="1701" w:header="1134" w:footer="113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F20FA"/>
    <w:multiLevelType w:val="singleLevel"/>
    <w:tmpl w:val="16BF20F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4105D4"/>
    <w:rsid w:val="000D1159"/>
    <w:rsid w:val="002C5B52"/>
    <w:rsid w:val="003F475E"/>
    <w:rsid w:val="00476ACF"/>
    <w:rsid w:val="0073426D"/>
    <w:rsid w:val="00901FD7"/>
    <w:rsid w:val="009844C0"/>
    <w:rsid w:val="00AD3CA8"/>
    <w:rsid w:val="00B121CD"/>
    <w:rsid w:val="00BE3658"/>
    <w:rsid w:val="00C26EFC"/>
    <w:rsid w:val="01AD7202"/>
    <w:rsid w:val="039B6DB7"/>
    <w:rsid w:val="04F45329"/>
    <w:rsid w:val="06D44625"/>
    <w:rsid w:val="07F0074F"/>
    <w:rsid w:val="08D2117F"/>
    <w:rsid w:val="0AAD0311"/>
    <w:rsid w:val="0B316E81"/>
    <w:rsid w:val="11F15FA7"/>
    <w:rsid w:val="12BE28A5"/>
    <w:rsid w:val="140B4EFA"/>
    <w:rsid w:val="16160455"/>
    <w:rsid w:val="17880DF0"/>
    <w:rsid w:val="17B45337"/>
    <w:rsid w:val="184538E9"/>
    <w:rsid w:val="190E4336"/>
    <w:rsid w:val="19245CFA"/>
    <w:rsid w:val="1B362717"/>
    <w:rsid w:val="1B407679"/>
    <w:rsid w:val="1BC24A7A"/>
    <w:rsid w:val="1D834223"/>
    <w:rsid w:val="1EE7397B"/>
    <w:rsid w:val="2118215B"/>
    <w:rsid w:val="2AE67725"/>
    <w:rsid w:val="2D6E77B2"/>
    <w:rsid w:val="2D9A4296"/>
    <w:rsid w:val="2E223195"/>
    <w:rsid w:val="328B7D3E"/>
    <w:rsid w:val="32AB4A19"/>
    <w:rsid w:val="36A374DD"/>
    <w:rsid w:val="37464714"/>
    <w:rsid w:val="37E408D4"/>
    <w:rsid w:val="38C56F0D"/>
    <w:rsid w:val="3E69621F"/>
    <w:rsid w:val="40066E40"/>
    <w:rsid w:val="48F40382"/>
    <w:rsid w:val="4B24395B"/>
    <w:rsid w:val="4B535B76"/>
    <w:rsid w:val="53291640"/>
    <w:rsid w:val="56015F00"/>
    <w:rsid w:val="580062F3"/>
    <w:rsid w:val="584C7FF8"/>
    <w:rsid w:val="5C213551"/>
    <w:rsid w:val="5C72245A"/>
    <w:rsid w:val="62EA3680"/>
    <w:rsid w:val="655A101F"/>
    <w:rsid w:val="6AFC21C5"/>
    <w:rsid w:val="6C3C61E5"/>
    <w:rsid w:val="6D1D00D7"/>
    <w:rsid w:val="6F4F257F"/>
    <w:rsid w:val="737F6258"/>
    <w:rsid w:val="73AA640F"/>
    <w:rsid w:val="74D852C8"/>
    <w:rsid w:val="75A0258A"/>
    <w:rsid w:val="781A7813"/>
    <w:rsid w:val="7A056C41"/>
    <w:rsid w:val="7AB4442C"/>
    <w:rsid w:val="7B4105D4"/>
    <w:rsid w:val="7BC81A20"/>
    <w:rsid w:val="7C4472F9"/>
    <w:rsid w:val="7C620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876</Words>
  <Characters>4999</Characters>
  <Lines>41</Lines>
  <Paragraphs>11</Paragraphs>
  <TotalTime>23</TotalTime>
  <ScaleCrop>false</ScaleCrop>
  <LinksUpToDate>false</LinksUpToDate>
  <CharactersWithSpaces>5864</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2019-12-13T05:37:00Z</dcterms:created>
  <dc:creator>January</dc:creator>
  <cp:lastModifiedBy>Administrator</cp:lastModifiedBy>
  <cp:lastPrinted>2020-01-20T02:14:00Z</cp:lastPrinted>
  <dcterms:modified xsi:type="dcterms:W3CDTF">2020-03-06T02:13:28Z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