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line="600" w:lineRule="exact"/>
        <w:ind w:left="0" w:firstLine="640" w:firstLineChars="200"/>
        <w:textAlignment w:val="auto"/>
        <w:rPr>
          <w:rFonts w:hint="default" w:ascii="Times New Roman" w:hAnsi="Times New Roman" w:eastAsia="仿宋_GB2312" w:cs="Times New Roman"/>
          <w:i w:val="0"/>
          <w:iCs w:val="0"/>
          <w:caps w:val="0"/>
          <w:color w:val="000000"/>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0" w:afterAutospacing="0" w:line="240" w:lineRule="atLeast"/>
        <w:ind w:left="0" w:right="0" w:firstLine="0"/>
        <w:jc w:val="center"/>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薛城区</w:t>
      </w: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lang w:val="en-US" w:eastAsia="zh-CN"/>
          <w14:textFill>
            <w14:solidFill>
              <w14:schemeClr w14:val="tx1"/>
            </w14:solidFill>
          </w14:textFill>
        </w:rPr>
        <w:t>交通运输局</w:t>
      </w:r>
      <w:r>
        <w:rPr>
          <w:rFonts w:hint="eastAsia" w:ascii="楷体_GB2312" w:hAnsi="楷体_GB2312" w:eastAsia="楷体_GB2312" w:cs="楷体_GB2312"/>
          <w:b w:val="0"/>
          <w:bCs w:val="0"/>
          <w:i w:val="0"/>
          <w:iCs w:val="0"/>
          <w:caps w:val="0"/>
          <w:color w:val="000000" w:themeColor="text1"/>
          <w:spacing w:val="0"/>
          <w:sz w:val="32"/>
          <w:szCs w:val="32"/>
          <w:bdr w:val="none" w:color="auto" w:sz="0" w:space="0"/>
          <w:shd w:val="clear" w:fill="FFFFFF"/>
          <w14:textFill>
            <w14:solidFill>
              <w14:schemeClr w14:val="tx1"/>
            </w14:solidFill>
          </w14:textFill>
        </w:rPr>
        <w:t>2020年政府信息公开工作年度报告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line="600" w:lineRule="exact"/>
        <w:ind w:left="0" w:firstLine="480" w:firstLineChars="200"/>
        <w:textAlignment w:val="auto"/>
        <w:rPr>
          <w:rFonts w:hint="default" w:ascii="Times New Roman" w:hAnsi="Times New Roman" w:eastAsia="仿宋_GB2312"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24"/>
          <w:szCs w:val="24"/>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向社会公布薛城区交通运输局2020年度政府信息公开年度报告。本报告包括总体情况、主动公开政府信息情况、收到和处理政府信息公开申请情况、政府信息公开行政复议和行政诉讼情况、存在的主要问题及改进情况、其他需要报告的事项等六个部分。本年度报告中所列数据的统计期限自2020年1月1日起至2020年12月31日止。本年度报告的电子版可以在“薛城区政府门户网站”（http://xxgk.xuecheng.gov.cn/xxgknb/2020xxgknb/)下载。如对本报告有疑问，可与薛城区交通运输局办公室联系(地址:枣庄市</w:t>
      </w:r>
      <w:r>
        <w:rPr>
          <w:rFonts w:hint="default" w:ascii="Times New Roman" w:hAnsi="Times New Roman" w:eastAsia="仿宋_GB2312" w:cs="Times New Roman"/>
          <w:i w:val="0"/>
          <w:iCs w:val="0"/>
          <w:caps w:val="0"/>
          <w:color w:val="000000"/>
          <w:spacing w:val="0"/>
          <w:sz w:val="24"/>
          <w:szCs w:val="24"/>
          <w:shd w:val="clear" w:fill="FFFFFF"/>
        </w:rPr>
        <w:t>薛城区民营园区南首薛城区交通运输局</w:t>
      </w:r>
      <w:r>
        <w:rPr>
          <w:rFonts w:hint="default" w:ascii="Times New Roman" w:hAnsi="Times New Roman" w:eastAsia="仿宋_GB2312" w:cs="Times New Roman"/>
          <w:i w:val="0"/>
          <w:iCs w:val="0"/>
          <w:caps w:val="0"/>
          <w:color w:val="000000"/>
          <w:spacing w:val="0"/>
          <w:sz w:val="24"/>
          <w:szCs w:val="24"/>
        </w:rPr>
        <w:t>，邮编：277000 ，电话：0632—5199105，电子邮箱：</w:t>
      </w:r>
      <w:r>
        <w:rPr>
          <w:rFonts w:hint="default" w:ascii="Times New Roman" w:hAnsi="Times New Roman" w:eastAsia="仿宋_GB2312" w:cs="Times New Roman"/>
          <w:i w:val="0"/>
          <w:iCs w:val="0"/>
          <w:caps w:val="0"/>
          <w:color w:val="000000"/>
          <w:spacing w:val="0"/>
          <w:sz w:val="24"/>
          <w:szCs w:val="24"/>
          <w:shd w:val="clear" w:fill="FFFFFF"/>
        </w:rPr>
        <w:t>xcqjtysjadmin@zz.shandong.cn</w:t>
      </w:r>
      <w:r>
        <w:rPr>
          <w:rFonts w:hint="default" w:ascii="Times New Roman" w:hAnsi="Times New Roman" w:eastAsia="仿宋_GB2312" w:cs="Times New Roman"/>
          <w:i w:val="0"/>
          <w:iCs w:val="0"/>
          <w:caps w:val="0"/>
          <w:color w:val="000000"/>
          <w:spacing w:val="0"/>
          <w:sz w:val="24"/>
          <w:szCs w:val="24"/>
        </w:rPr>
        <w:t>)。</w:t>
      </w:r>
    </w:p>
    <w:p>
      <w:pPr>
        <w:pStyle w:val="3"/>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000000"/>
          <w:spacing w:val="0"/>
          <w:sz w:val="24"/>
          <w:szCs w:val="24"/>
        </w:rPr>
        <w:t>一、总体情况</w:t>
      </w:r>
    </w:p>
    <w:p>
      <w:pPr>
        <w:pStyle w:val="3"/>
        <w:keepNext w:val="0"/>
        <w:keepLines w:val="0"/>
        <w:pageBreakBefore w:val="0"/>
        <w:widowControl/>
        <w:suppressLineNumbers w:val="0"/>
        <w:kinsoku/>
        <w:wordWrap/>
        <w:overflowPunct/>
        <w:topLinePunct w:val="0"/>
        <w:autoSpaceDE/>
        <w:autoSpaceDN/>
        <w:bidi w:val="0"/>
        <w:adjustRightInd/>
        <w:snapToGrid/>
        <w:spacing w:line="600" w:lineRule="exact"/>
        <w:ind w:left="0" w:firstLine="480" w:firstLineChars="200"/>
        <w:jc w:val="left"/>
        <w:textAlignment w:val="auto"/>
        <w:rPr>
          <w:rFonts w:hint="default" w:ascii="Times New Roman" w:hAnsi="Times New Roman" w:eastAsia="仿宋_GB2312" w:cs="Times New Roman"/>
          <w:i w:val="0"/>
          <w:iCs w:val="0"/>
          <w:caps w:val="0"/>
          <w:color w:val="000000"/>
          <w:spacing w:val="0"/>
          <w:sz w:val="24"/>
          <w:szCs w:val="24"/>
        </w:rPr>
      </w:pPr>
      <w:r>
        <w:rPr>
          <w:rFonts w:hint="eastAsia" w:ascii="仿宋_GB2312" w:hAnsi="宋体" w:eastAsia="仿宋_GB2312" w:cs="仿宋_GB2312"/>
          <w:i w:val="0"/>
          <w:iCs w:val="0"/>
          <w:caps w:val="0"/>
          <w:color w:val="000000"/>
          <w:spacing w:val="0"/>
          <w:sz w:val="24"/>
          <w:szCs w:val="24"/>
        </w:rPr>
        <w:t> </w:t>
      </w:r>
      <w:r>
        <w:rPr>
          <w:rFonts w:hint="default" w:ascii="Times New Roman" w:hAnsi="Times New Roman" w:eastAsia="仿宋_GB2312" w:cs="Times New Roman"/>
          <w:i w:val="0"/>
          <w:iCs w:val="0"/>
          <w:caps w:val="0"/>
          <w:color w:val="000000"/>
          <w:spacing w:val="0"/>
          <w:sz w:val="24"/>
          <w:szCs w:val="24"/>
        </w:rPr>
        <w:t>2020年，我局认真贯彻落实省、市、区关于政府信息公开的工作部署，充分利用政府平台及时主动向社会公布交通政策、行业动态。截至目前，我局2020年主动公开政府信息总计42条，主要包括决策公开、管理和服务公开、执行和结果公开、重点领域信息公开、政策解读与回应关切、政务公开保障机制等。我局严格遵守政府信息发布保密审查制度，由相关领导审查后发布。</w:t>
      </w:r>
    </w:p>
    <w:p>
      <w:pPr>
        <w:pStyle w:val="3"/>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4"/>
          <w:szCs w:val="24"/>
        </w:rPr>
        <w:t>二、主动公开政府信息情况</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3120"/>
        <w:gridCol w:w="1875"/>
        <w:gridCol w:w="1275"/>
        <w:gridCol w:w="18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95" w:hRule="atLeast"/>
        </w:trPr>
        <w:tc>
          <w:tcPr>
            <w:tcW w:w="814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88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本年新</w:t>
            </w:r>
            <w:r>
              <w:rPr>
                <w:rFonts w:hint="eastAsia" w:ascii="宋体" w:hAnsi="宋体" w:eastAsia="宋体" w:cs="宋体"/>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制作数量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本年新</w:t>
            </w:r>
            <w:r>
              <w:rPr>
                <w:rFonts w:hint="eastAsia" w:ascii="宋体" w:hAnsi="宋体" w:eastAsia="宋体" w:cs="宋体"/>
                <w:i w:val="0"/>
                <w:iCs w:val="0"/>
                <w:caps w:val="0"/>
                <w:color w:val="000000"/>
                <w:spacing w:val="0"/>
                <w:sz w:val="24"/>
                <w:szCs w:val="24"/>
                <w:bdr w:val="none" w:color="auto" w:sz="0" w:space="0"/>
              </w:rPr>
              <w:br w:type="textWrapping"/>
            </w:r>
            <w:r>
              <w:rPr>
                <w:rFonts w:hint="eastAsia" w:ascii="宋体" w:hAnsi="宋体" w:eastAsia="宋体" w:cs="宋体"/>
                <w:i w:val="0"/>
                <w:iCs w:val="0"/>
                <w:caps w:val="0"/>
                <w:color w:val="000000"/>
                <w:spacing w:val="0"/>
                <w:sz w:val="24"/>
                <w:szCs w:val="24"/>
                <w:bdr w:val="none" w:color="auto" w:sz="0" w:space="0"/>
              </w:rPr>
              <w:t>公开数量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对外公开总数量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规章</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default" w:ascii="sans-serif" w:hAnsi="sans-serif" w:eastAsia="sans-serif" w:cs="sans-serif"/>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 0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default" w:ascii="sans-serif" w:hAnsi="sans-serif" w:eastAsia="sans-serif" w:cs="sans-serif"/>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6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规范性文件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default" w:ascii="sans-serif" w:hAnsi="sans-serif" w:eastAsia="sans-serif" w:cs="sans-serif"/>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 0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default" w:ascii="sans-serif" w:hAnsi="sans-serif" w:eastAsia="sans-serif" w:cs="sans-serif"/>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本年增/减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2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行政许可</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default" w:ascii="sans-serif" w:hAnsi="sans-serif" w:eastAsia="sans-serif" w:cs="sans-serif"/>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default" w:ascii="sans-serif" w:hAnsi="sans-serif" w:eastAsia="sans-serif" w:cs="sans-serif"/>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default" w:ascii="sans-serif" w:hAnsi="sans-serif" w:eastAsia="sans-serif" w:cs="sans-serif"/>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其他对外管理服务事项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default" w:ascii="sans-serif" w:hAnsi="sans-serif" w:eastAsia="sans-serif" w:cs="sans-serif"/>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default" w:ascii="sans-serif" w:hAnsi="sans-serif" w:eastAsia="sans-serif" w:cs="sans-serif"/>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default" w:ascii="sans-serif" w:hAnsi="sans-serif" w:eastAsia="sans-serif" w:cs="sans-serif"/>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05"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3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信息内容</w:t>
            </w:r>
          </w:p>
        </w:tc>
        <w:tc>
          <w:tcPr>
            <w:tcW w:w="18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上一年项目数量</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本年增/减</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43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行政处罚</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default" w:ascii="sans-serif" w:hAnsi="sans-serif" w:eastAsia="sans-serif" w:cs="sans-serif"/>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392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0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行政强制</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default" w:ascii="sans-serif" w:hAnsi="sans-serif" w:eastAsia="sans-serif" w:cs="sans-serif"/>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138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7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上一年项目数量</w:t>
            </w:r>
          </w:p>
        </w:tc>
        <w:tc>
          <w:tcPr>
            <w:tcW w:w="3150" w:type="dxa"/>
            <w:gridSpan w:val="2"/>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本年增/减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5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行政事业性收费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default" w:ascii="sans-serif" w:hAnsi="sans-serif" w:eastAsia="sans-serif" w:cs="sans-serif"/>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315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80" w:hRule="atLeast"/>
        </w:trPr>
        <w:tc>
          <w:tcPr>
            <w:tcW w:w="8145" w:type="dxa"/>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第二十条第（九）项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85"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信息内容</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采购项目数量</w:t>
            </w:r>
          </w:p>
        </w:tc>
        <w:tc>
          <w:tcPr>
            <w:tcW w:w="3150" w:type="dxa"/>
            <w:gridSpan w:val="2"/>
            <w:tcBorders>
              <w:top w:val="single" w:color="auto" w:sz="6" w:space="0"/>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采购总金额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trPr>
        <w:tc>
          <w:tcPr>
            <w:tcW w:w="31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政府集中采购</w:t>
            </w:r>
          </w:p>
        </w:tc>
        <w:tc>
          <w:tcPr>
            <w:tcW w:w="18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default" w:ascii="sans-serif" w:hAnsi="sans-serif" w:eastAsia="sans-serif" w:cs="sans-serif"/>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3150" w:type="dxa"/>
            <w:gridSpan w:val="2"/>
            <w:tcBorders>
              <w:top w:val="nil"/>
              <w:left w:val="nil"/>
              <w:bottom w:val="single" w:color="auto" w:sz="6" w:space="0"/>
              <w:right w:val="single" w:color="000000"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0</w:t>
            </w:r>
          </w:p>
        </w:tc>
      </w:tr>
    </w:tbl>
    <w:p>
      <w:pPr>
        <w:pStyle w:val="3"/>
        <w:keepNext w:val="0"/>
        <w:keepLines w:val="0"/>
        <w:widowControl/>
        <w:suppressLineNumbers w:val="0"/>
        <w:spacing w:line="315" w:lineRule="atLeast"/>
        <w:ind w:left="0" w:firstLine="0"/>
        <w:jc w:val="left"/>
        <w:rPr>
          <w:rFonts w:hint="eastAsia" w:ascii="宋体" w:hAnsi="宋体" w:eastAsia="宋体" w:cs="宋体"/>
          <w:i w:val="0"/>
          <w:iCs w:val="0"/>
          <w:caps w:val="0"/>
          <w:color w:val="000000"/>
          <w:spacing w:val="0"/>
          <w:sz w:val="24"/>
          <w:szCs w:val="24"/>
        </w:rPr>
      </w:pPr>
    </w:p>
    <w:p>
      <w:pPr>
        <w:pStyle w:val="3"/>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bookmarkStart w:id="0" w:name="_GoBack"/>
      <w:bookmarkEnd w:id="0"/>
    </w:p>
    <w:p>
      <w:pPr>
        <w:pStyle w:val="3"/>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4"/>
          <w:szCs w:val="24"/>
        </w:rPr>
        <w:t>三、收到和处理政府信息公开申请情况</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480" w:firstLineChars="200"/>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shd w:val="clear" w:fill="FFFFFF"/>
        </w:rPr>
        <w:t>2020年，我局收到依申请公开政府信息1件，均已在法定期限内办理完毕，并以申请人要求方式予以答复。</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690"/>
        <w:gridCol w:w="930"/>
        <w:gridCol w:w="1934"/>
        <w:gridCol w:w="663"/>
        <w:gridCol w:w="687"/>
        <w:gridCol w:w="687"/>
        <w:gridCol w:w="794"/>
        <w:gridCol w:w="805"/>
        <w:gridCol w:w="663"/>
        <w:gridCol w:w="66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trPr>
        <w:tc>
          <w:tcPr>
            <w:tcW w:w="3705"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（本列数据的勾稽关系为：第一项加第二项之和，等于第三项加第四项之和）</w:t>
            </w:r>
          </w:p>
        </w:tc>
        <w:tc>
          <w:tcPr>
            <w:tcW w:w="5430"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370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2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自然人</w:t>
            </w:r>
          </w:p>
        </w:tc>
        <w:tc>
          <w:tcPr>
            <w:tcW w:w="4005"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法人或其他组织</w:t>
            </w:r>
          </w:p>
        </w:tc>
        <w:tc>
          <w:tcPr>
            <w:tcW w:w="69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90" w:hRule="atLeast"/>
        </w:trPr>
        <w:tc>
          <w:tcPr>
            <w:tcW w:w="370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2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商业企业</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科研机构</w:t>
            </w:r>
          </w:p>
        </w:tc>
        <w:tc>
          <w:tcPr>
            <w:tcW w:w="88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社会公益组织</w:t>
            </w:r>
          </w:p>
        </w:tc>
        <w:tc>
          <w:tcPr>
            <w:tcW w:w="9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法律服务机构</w:t>
            </w:r>
          </w:p>
        </w:tc>
        <w:tc>
          <w:tcPr>
            <w:tcW w:w="7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其他</w:t>
            </w:r>
          </w:p>
        </w:tc>
        <w:tc>
          <w:tcPr>
            <w:tcW w:w="69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345" w:hRule="atLeast"/>
        </w:trPr>
        <w:tc>
          <w:tcPr>
            <w:tcW w:w="370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一、本年新收政府信息公开申请数量</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ascii="Calibri" w:hAnsi="Calibri" w:eastAsia="sans-serif"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1</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default" w:ascii="Calibri" w:hAnsi="Calibri" w:eastAsia="sans-serif"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r>
              <w:rPr>
                <w:rFonts w:hint="default" w:ascii="Calibri" w:hAnsi="Calibri" w:eastAsia="sans-serif" w:cs="Calibri"/>
                <w:i w:val="0"/>
                <w:iCs w:val="0"/>
                <w:caps w:val="0"/>
                <w:color w:val="000000"/>
                <w:spacing w:val="0"/>
                <w:sz w:val="24"/>
                <w:szCs w:val="24"/>
                <w:bdr w:val="none" w:color="auto" w:sz="0" w:space="0"/>
              </w:rPr>
              <w:t> </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default" w:ascii="Calibri" w:hAnsi="Calibri" w:eastAsia="sans-serif"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r>
              <w:rPr>
                <w:rFonts w:hint="default" w:ascii="Calibri" w:hAnsi="Calibri" w:eastAsia="sans-serif" w:cs="Calibri"/>
                <w:i w:val="0"/>
                <w:iCs w:val="0"/>
                <w:caps w:val="0"/>
                <w:color w:val="000000"/>
                <w:spacing w:val="0"/>
                <w:sz w:val="24"/>
                <w:szCs w:val="24"/>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default" w:ascii="Calibri" w:hAnsi="Calibri" w:eastAsia="sans-serif"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default" w:ascii="Calibri" w:hAnsi="Calibri" w:eastAsia="sans-serif"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45" w:hRule="atLeast"/>
        </w:trPr>
        <w:tc>
          <w:tcPr>
            <w:tcW w:w="370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二、上年结转政府信息公开申请数量</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default" w:ascii="Calibri" w:hAnsi="Calibri" w:eastAsia="sans-serif"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r>
              <w:rPr>
                <w:rFonts w:hint="default" w:ascii="Calibri" w:hAnsi="Calibri" w:eastAsia="sans-serif" w:cs="Calibri"/>
                <w:i w:val="0"/>
                <w:iCs w:val="0"/>
                <w:caps w:val="0"/>
                <w:color w:val="000000"/>
                <w:spacing w:val="0"/>
                <w:sz w:val="24"/>
                <w:szCs w:val="24"/>
                <w:bdr w:val="none" w:color="auto" w:sz="0" w:space="0"/>
              </w:rPr>
              <w:t> </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r>
              <w:rPr>
                <w:rFonts w:hint="default" w:ascii="Calibri" w:hAnsi="Calibri" w:eastAsia="sans-serif" w:cs="Calibri"/>
                <w:i w:val="0"/>
                <w:iCs w:val="0"/>
                <w:caps w:val="0"/>
                <w:color w:val="000000"/>
                <w:spacing w:val="0"/>
                <w:sz w:val="24"/>
                <w:szCs w:val="24"/>
                <w:bdr w:val="none" w:color="auto" w:sz="0" w:space="0"/>
              </w:rPr>
              <w:t> </w:t>
            </w: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default" w:ascii="Calibri" w:hAnsi="Calibri" w:eastAsia="sans-serif"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r>
              <w:rPr>
                <w:rFonts w:hint="default" w:ascii="Calibri" w:hAnsi="Calibri" w:eastAsia="sans-serif" w:cs="Calibri"/>
                <w:i w:val="0"/>
                <w:iCs w:val="0"/>
                <w:caps w:val="0"/>
                <w:color w:val="000000"/>
                <w:spacing w:val="0"/>
                <w:sz w:val="24"/>
                <w:szCs w:val="24"/>
                <w:bdr w:val="none" w:color="auto" w:sz="0" w:space="0"/>
              </w:rPr>
              <w:t> </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r>
              <w:rPr>
                <w:rFonts w:hint="default" w:ascii="Calibri" w:hAnsi="Calibri" w:eastAsia="sans-serif" w:cs="Calibri"/>
                <w:i w:val="0"/>
                <w:iCs w:val="0"/>
                <w:caps w:val="0"/>
                <w:color w:val="000000"/>
                <w:spacing w:val="0"/>
                <w:sz w:val="24"/>
                <w:szCs w:val="24"/>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trPr>
        <w:tc>
          <w:tcPr>
            <w:tcW w:w="61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三、本年度办理结果</w:t>
            </w:r>
          </w:p>
        </w:tc>
        <w:tc>
          <w:tcPr>
            <w:tcW w:w="309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ascii="楷体" w:hAnsi="楷体" w:eastAsia="楷体" w:cs="楷体"/>
                <w:i w:val="0"/>
                <w:iCs w:val="0"/>
                <w:caps w:val="0"/>
                <w:color w:val="000000"/>
                <w:spacing w:val="0"/>
                <w:sz w:val="24"/>
                <w:szCs w:val="24"/>
                <w:bdr w:val="none" w:color="auto" w:sz="0" w:space="0"/>
              </w:rPr>
              <w:t>（一）予以公开</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1</w:t>
            </w:r>
            <w:r>
              <w:rPr>
                <w:rFonts w:hint="default" w:ascii="Calibri" w:hAnsi="Calibri" w:eastAsia="sans-serif" w:cs="Calibri"/>
                <w:i w:val="0"/>
                <w:iCs w:val="0"/>
                <w:caps w:val="0"/>
                <w:color w:val="000000"/>
                <w:spacing w:val="0"/>
                <w:sz w:val="24"/>
                <w:szCs w:val="24"/>
                <w:bdr w:val="none" w:color="auto" w:sz="0" w:space="0"/>
              </w:rPr>
              <w:t> </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r>
              <w:rPr>
                <w:rFonts w:hint="default" w:ascii="Calibri" w:hAnsi="Calibri" w:eastAsia="sans-serif" w:cs="Calibri"/>
                <w:i w:val="0"/>
                <w:iCs w:val="0"/>
                <w:caps w:val="0"/>
                <w:color w:val="000000"/>
                <w:spacing w:val="0"/>
                <w:sz w:val="24"/>
                <w:szCs w:val="24"/>
                <w:bdr w:val="none" w:color="auto" w:sz="0" w:space="0"/>
              </w:rPr>
              <w:t> </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default" w:ascii="Calibri" w:hAnsi="Calibri" w:eastAsia="sans-serif"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default" w:ascii="Calibri" w:hAnsi="Calibri" w:eastAsia="sans-serif"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default" w:ascii="Calibri" w:hAnsi="Calibri" w:eastAsia="sans-serif"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default" w:ascii="Calibri" w:hAnsi="Calibri" w:eastAsia="sans-serif"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default" w:ascii="Calibri" w:hAnsi="Calibri" w:eastAsia="sans-serif"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309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（二）部分公开（区分处理的，只计这一情形，不计其他情形）</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（三）不予公开</w:t>
            </w: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1.属于国家秘密</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2.其他法律行政法规禁止公开</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3.危及“三安全一稳定”</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4.保护第三方合法权益</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5.属于三类内部事务信息</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6.属于四类过程性信息</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7.属于行政执法案卷</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8.属于行政查询事项</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（四）无法提供</w:t>
            </w: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1.本机关不掌握相关政府信息</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2.没有现成信息需要另行制作</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3.补正后申请内容仍不明确</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4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（五）不予处理</w:t>
            </w: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1.信访举报投诉类申请</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2.重复申请</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3.要求提供公开出版物</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705"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4.无正当理由大量反复申请</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69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22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5.要求行政机关确认或重新出具已获取信息</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309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（六）其他处理</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wordWrap w:val="0"/>
              <w:jc w:val="left"/>
              <w:rPr>
                <w:rFonts w:hint="default" w:ascii="sans-serif" w:hAnsi="sans-serif" w:eastAsia="sans-serif" w:cs="sans-serif"/>
                <w:i w:val="0"/>
                <w:iCs w:val="0"/>
                <w:caps w:val="0"/>
                <w:color w:val="000000"/>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60" w:hRule="atLeast"/>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309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楷体" w:hAnsi="楷体" w:eastAsia="楷体" w:cs="楷体"/>
                <w:i w:val="0"/>
                <w:iCs w:val="0"/>
                <w:caps w:val="0"/>
                <w:color w:val="000000"/>
                <w:spacing w:val="0"/>
                <w:sz w:val="24"/>
                <w:szCs w:val="24"/>
                <w:bdr w:val="none" w:color="auto" w:sz="0" w:space="0"/>
              </w:rPr>
              <w:t>（七）总计</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default" w:ascii="Calibri" w:hAnsi="Calibri" w:eastAsia="sans-serif"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1</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default" w:ascii="Calibri" w:hAnsi="Calibri" w:eastAsia="sans-serif"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r>
              <w:rPr>
                <w:rFonts w:hint="default" w:ascii="Calibri" w:hAnsi="Calibri" w:eastAsia="sans-serif" w:cs="Calibri"/>
                <w:i w:val="0"/>
                <w:iCs w:val="0"/>
                <w:caps w:val="0"/>
                <w:color w:val="000000"/>
                <w:spacing w:val="0"/>
                <w:sz w:val="24"/>
                <w:szCs w:val="24"/>
                <w:bdr w:val="none" w:color="auto" w:sz="0" w:space="0"/>
              </w:rPr>
              <w:t> </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r>
              <w:rPr>
                <w:rFonts w:hint="default" w:ascii="Calibri" w:hAnsi="Calibri" w:eastAsia="sans-serif" w:cs="Calibri"/>
                <w:i w:val="0"/>
                <w:iCs w:val="0"/>
                <w:caps w:val="0"/>
                <w:color w:val="000000"/>
                <w:spacing w:val="0"/>
                <w:sz w:val="24"/>
                <w:szCs w:val="24"/>
                <w:bdr w:val="none" w:color="auto" w:sz="0" w:space="0"/>
              </w:rPr>
              <w:t> </w:t>
            </w: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r>
              <w:rPr>
                <w:rFonts w:hint="default" w:ascii="Calibri" w:hAnsi="Calibri" w:eastAsia="sans-serif" w:cs="Calibri"/>
                <w:i w:val="0"/>
                <w:iCs w:val="0"/>
                <w:caps w:val="0"/>
                <w:color w:val="000000"/>
                <w:spacing w:val="0"/>
                <w:sz w:val="24"/>
                <w:szCs w:val="24"/>
                <w:bdr w:val="none" w:color="auto" w:sz="0" w:space="0"/>
              </w:rPr>
              <w:t> </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default" w:ascii="Calibri" w:hAnsi="Calibri" w:eastAsia="sans-serif" w:cs="Calibri"/>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1</w:t>
            </w:r>
            <w:r>
              <w:rPr>
                <w:rFonts w:hint="default" w:ascii="Calibri" w:hAnsi="Calibri" w:eastAsia="sans-serif" w:cs="Calibri"/>
                <w:i w:val="0"/>
                <w:iCs w:val="0"/>
                <w:caps w:val="0"/>
                <w:color w:val="000000"/>
                <w:spacing w:val="0"/>
                <w:sz w:val="24"/>
                <w:szCs w:val="24"/>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80" w:hRule="atLeast"/>
        </w:trPr>
        <w:tc>
          <w:tcPr>
            <w:tcW w:w="3705"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四、结转下年度继续办理</w:t>
            </w:r>
          </w:p>
        </w:tc>
        <w:tc>
          <w:tcPr>
            <w:tcW w:w="7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 0</w:t>
            </w:r>
          </w:p>
        </w:tc>
        <w:tc>
          <w:tcPr>
            <w:tcW w:w="7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 0</w:t>
            </w:r>
          </w:p>
        </w:tc>
        <w:tc>
          <w:tcPr>
            <w:tcW w:w="8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 0</w:t>
            </w:r>
          </w:p>
        </w:tc>
        <w:tc>
          <w:tcPr>
            <w:tcW w:w="9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 0</w:t>
            </w:r>
          </w:p>
        </w:tc>
        <w:tc>
          <w:tcPr>
            <w:tcW w:w="7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 0</w:t>
            </w:r>
          </w:p>
        </w:tc>
        <w:tc>
          <w:tcPr>
            <w:tcW w:w="6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24"/>
                <w:szCs w:val="24"/>
              </w:rPr>
            </w:pPr>
            <w:r>
              <w:rPr>
                <w:rFonts w:hint="eastAsia" w:ascii="宋体" w:hAnsi="宋体" w:eastAsia="宋体" w:cs="宋体"/>
                <w:i w:val="0"/>
                <w:iCs w:val="0"/>
                <w:caps w:val="0"/>
                <w:color w:val="000000"/>
                <w:spacing w:val="0"/>
                <w:sz w:val="24"/>
                <w:szCs w:val="24"/>
                <w:bdr w:val="none" w:color="auto" w:sz="0" w:space="0"/>
              </w:rPr>
              <w:t>0</w:t>
            </w:r>
          </w:p>
        </w:tc>
      </w:tr>
    </w:tbl>
    <w:p>
      <w:pPr>
        <w:pStyle w:val="3"/>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4"/>
          <w:szCs w:val="24"/>
        </w:rPr>
        <w:t>四、政府信息公开行政复议、行政诉讼情况</w:t>
      </w:r>
      <w:r>
        <w:rPr>
          <w:rFonts w:hint="eastAsia" w:ascii="宋体" w:hAnsi="宋体" w:eastAsia="宋体" w:cs="宋体"/>
          <w:i w:val="0"/>
          <w:iCs w:val="0"/>
          <w:caps w:val="0"/>
          <w:color w:val="000000"/>
          <w:spacing w:val="0"/>
          <w:sz w:val="24"/>
          <w:szCs w:val="24"/>
        </w:rPr>
        <w:t> </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563"/>
        <w:gridCol w:w="564"/>
        <w:gridCol w:w="564"/>
        <w:gridCol w:w="564"/>
        <w:gridCol w:w="621"/>
        <w:gridCol w:w="530"/>
        <w:gridCol w:w="564"/>
        <w:gridCol w:w="564"/>
        <w:gridCol w:w="564"/>
        <w:gridCol w:w="575"/>
        <w:gridCol w:w="564"/>
        <w:gridCol w:w="564"/>
        <w:gridCol w:w="564"/>
        <w:gridCol w:w="564"/>
        <w:gridCol w:w="58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结果维持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尚未审结</w:t>
            </w:r>
          </w:p>
        </w:tc>
        <w:tc>
          <w:tcPr>
            <w:tcW w:w="66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总计</w:t>
            </w:r>
          </w:p>
        </w:tc>
        <w:tc>
          <w:tcPr>
            <w:tcW w:w="297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66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总计</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其他结果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尚未审结</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945" w:hRule="atLeast"/>
        </w:trPr>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4"/>
                <w:szCs w:val="24"/>
              </w:rPr>
            </w:pPr>
            <w:r>
              <w:rPr>
                <w:rFonts w:hint="eastAsia" w:ascii="宋体" w:hAnsi="宋体" w:eastAsia="宋体" w:cs="宋体"/>
                <w:i w:val="0"/>
                <w:iCs w:val="0"/>
                <w:caps w:val="0"/>
                <w:color w:val="000000"/>
                <w:spacing w:val="0"/>
                <w:sz w:val="24"/>
                <w:szCs w:val="24"/>
                <w:bdr w:val="none" w:color="auto" w:sz="0" w:space="0"/>
              </w:rPr>
              <w:t>0</w:t>
            </w:r>
          </w:p>
        </w:tc>
      </w:tr>
    </w:tbl>
    <w:p>
      <w:pPr>
        <w:pStyle w:val="3"/>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4"/>
          <w:szCs w:val="24"/>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line="600" w:lineRule="atLeast"/>
        <w:ind w:left="0" w:firstLine="480" w:firstLineChars="200"/>
        <w:jc w:val="both"/>
        <w:textAlignment w:val="auto"/>
        <w:rPr>
          <w:rFonts w:hint="eastAsia" w:ascii="仿宋_GB2312" w:hAnsi="仿宋_GB2312" w:eastAsia="仿宋_GB2312" w:cs="仿宋_GB2312"/>
          <w:i w:val="0"/>
          <w:iCs w:val="0"/>
          <w:caps w:val="0"/>
          <w:color w:val="000000"/>
          <w:spacing w:val="0"/>
          <w:sz w:val="24"/>
          <w:szCs w:val="24"/>
          <w:bdr w:val="none" w:color="auto" w:sz="0" w:space="0"/>
          <w:shd w:val="clear" w:fill="FFFFFF"/>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我局虽然随着信息公开工作的深入开展建立起了政府信息公开的框架，制定了较为完善的制度，但信息公开工作机制有待进一步健全完善；对政务信息公开工作的重要性、时效性和规范性等方面还存在诸多不足：重点领域公开范围还不够全面，信息公开的全面性、及时性有待提升，工作流程还需进一步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line="600" w:lineRule="atLeast"/>
        <w:ind w:left="0" w:firstLine="480" w:firstLineChars="200"/>
        <w:jc w:val="both"/>
        <w:textAlignment w:val="auto"/>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bdr w:val="none" w:color="auto" w:sz="0" w:space="0"/>
          <w:shd w:val="clear" w:fill="FFFFFF"/>
        </w:rPr>
        <w:t>下步，我局将依据《中华人民共和国政府信息公开条例》，进一步健全政府信息公开机制，不断完善政府信息公开工作。加大主动公开力度，特别是重点领域的信息公开。以及，加强对工作人员的培训，增强工作人员对政府信息公开工作的责任感。同时严格按照有关要求，认真及时做好信息收集、审查、发布等工作。继续细化工作责任和措施，强化督促落实，确保政府信息公开各项工作落到实处。及时发布各类政务信息，提升工作的透明度，提升群众满意度。</w:t>
      </w:r>
    </w:p>
    <w:p>
      <w:pPr>
        <w:pStyle w:val="3"/>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000000"/>
          <w:spacing w:val="0"/>
          <w:sz w:val="24"/>
          <w:szCs w:val="24"/>
        </w:rPr>
        <w:t>六、其他需要报告的事项</w:t>
      </w:r>
    </w:p>
    <w:p>
      <w:pPr>
        <w:pStyle w:val="3"/>
        <w:keepNext w:val="0"/>
        <w:keepLines w:val="0"/>
        <w:widowControl/>
        <w:suppressLineNumbers w:val="0"/>
        <w:spacing w:line="315" w:lineRule="atLeast"/>
        <w:ind w:left="0" w:firstLine="645"/>
        <w:jc w:val="left"/>
        <w:rPr>
          <w:rFonts w:hint="eastAsia" w:ascii="仿宋_GB2312" w:hAnsi="仿宋_GB2312" w:eastAsia="仿宋_GB2312" w:cs="仿宋_GB2312"/>
          <w:i w:val="0"/>
          <w:iCs w:val="0"/>
          <w:caps w:val="0"/>
          <w:color w:val="000000"/>
          <w:spacing w:val="0"/>
          <w:sz w:val="24"/>
          <w:szCs w:val="24"/>
        </w:rPr>
      </w:pPr>
      <w:r>
        <w:rPr>
          <w:rFonts w:hint="eastAsia" w:ascii="仿宋_GB2312" w:hAnsi="仿宋_GB2312" w:eastAsia="仿宋_GB2312" w:cs="仿宋_GB2312"/>
          <w:i w:val="0"/>
          <w:iCs w:val="0"/>
          <w:caps w:val="0"/>
          <w:color w:val="000000"/>
          <w:spacing w:val="0"/>
          <w:sz w:val="24"/>
          <w:szCs w:val="24"/>
        </w:rPr>
        <w:t>无</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4466A"/>
    <w:rsid w:val="1FC44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2021-05-24T08:42:00Z</dcterms:created>
  <dc:creator>陳</dc:creator>
  <cp:lastModifiedBy>陳</cp:lastModifiedBy>
  <dcterms:modified xsi:type="dcterms:W3CDTF">2021-05-24T08:59:15Z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BBC1E544FCF94542880C8A1592D5844D</vt:lpwstr>
  </property>
</Properties>
</file>