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薛城区住建局2020年度政府信息公开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为认真贯彻落实《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华人民共和国政府信息公开条例》等有关规定，切实提高政府信息透明度，充分发挥政府信息对人民群众生产、生活和经济社会活动的服务作用，区住建局严格按照上级工作安排部署，积极推动政务公开工作开展。现将区住建局2020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度公开的政府信息报告如下：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一）政府信息公开管理情况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做好全局政务公开工作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我单位成立了以局主要负责人为组长、分管领导为副组长、各相关局属单位、机关股室负责人为成员的领导小组，领导小组下设办公室，具体负责日常政务工作开展及协调。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区住建局通过薛城区政府信息公开门户网站，累计发布部门业务工作、权责清单、“双随机、一公开”监管、行政执法公示、重点工作和民生实事项目、住房保障、政务公开组织管理等信息共计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120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余条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,其中：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机构职能信息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条，法规公文信息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条，行政权力公开运行信息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条，政务公开保障机制信息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，重点领域信息公开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；共收到依申请公开信息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件。符合政务公开考核指标要求。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为依法保障公民、法人和其他组织获取政府信息的权利，区住建局政府信息依申请公开渠道一直保持畅通，2020年度共受理政府信息依申请公开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条，不存在行政复议、行政诉讼等情况。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5115" cy="3492500"/>
            <wp:effectExtent l="5080" t="4445" r="20955" b="825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firstLine="310" w:firstLineChars="1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Style w:val="3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firstLine="6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科研机构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75"/>
        <w:gridCol w:w="575"/>
        <w:gridCol w:w="575"/>
        <w:gridCol w:w="575"/>
        <w:gridCol w:w="641"/>
        <w:gridCol w:w="536"/>
        <w:gridCol w:w="576"/>
        <w:gridCol w:w="576"/>
        <w:gridCol w:w="576"/>
        <w:gridCol w:w="589"/>
        <w:gridCol w:w="576"/>
        <w:gridCol w:w="576"/>
        <w:gridCol w:w="576"/>
        <w:gridCol w:w="576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270" w:afterAutospacing="0" w:line="6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1、思想重视程度有待提高。对政府信息公开任务落实主动性不足，在政府网站系统上发布的信息有时更新不及时，依申请公开办理时间有时较长，影响了信息公开工作顺利推进。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2、信息公开深度有待加强。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主动公开的政府信息与公众的需求还存在一些距离；在决策、规定、规划、计划、方案的草案公开以及听取群众意见等方面还需进一步加强。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1、提高认识，落实责任。进一步提高思想认识，认真贯彻落实信息公开制度，组织骨干力量从事信息公开工作，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加大对信息员的教育和培训；同时强化局属单位、机关相关股室主要负责人对信息公开工作的认识，提高责任意识，推动信息公开工作扎实有序开展。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、充实公开内容。按照“以公开为原则，不公开为例外”的总体要求，不断深化政府信息公开内容范围。同时，加强对群众关注度高的政府信息的梳理，探索建立重大决定、草案公开制度，以便征求群众意见，推动决策的科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3、建立长效机制。按照上级及相关规定要求，进一步规范信息内容审查和更新维护、考核评估、监督检查评议、培训宣传和工作年报等各个环节，确保政府信息公开工作制度化。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无其他需要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说明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薛城区住房和城乡建设局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26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/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75564"/>
    <w:rsid w:val="36C423BE"/>
    <w:rsid w:val="483D3F0D"/>
    <w:rsid w:val="6D87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t>薛城区住房和城乡建设局2020年度主动公开情况分析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30950408332347"/>
          <c:y val="0.105090909090909"/>
          <c:w val="0.920984731920937"/>
          <c:h val="0.585345454545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机构职能</c:v>
                </c:pt>
                <c:pt idx="1">
                  <c:v>法规公文</c:v>
                </c:pt>
                <c:pt idx="2">
                  <c:v>行政权力运行公开信息</c:v>
                </c:pt>
                <c:pt idx="3">
                  <c:v>政务公开保障机制</c:v>
                </c:pt>
                <c:pt idx="4">
                  <c:v>重点领域信息公开</c:v>
                </c:pt>
                <c:pt idx="5">
                  <c:v>依申请公开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9</c:v>
                </c:pt>
                <c:pt idx="2">
                  <c:v>53</c:v>
                </c:pt>
                <c:pt idx="3">
                  <c:v>28</c:v>
                </c:pt>
                <c:pt idx="4">
                  <c:v>16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1"/>
        <c:overlap val="0"/>
        <c:axId val="93560136"/>
        <c:axId val="470392842"/>
      </c:barChart>
      <c:catAx>
        <c:axId val="935601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</a:p>
        </c:txPr>
        <c:crossAx val="470392842"/>
        <c:crosses val="autoZero"/>
        <c:auto val="1"/>
        <c:lblAlgn val="ctr"/>
        <c:lblOffset val="100"/>
        <c:noMultiLvlLbl val="0"/>
      </c:catAx>
      <c:valAx>
        <c:axId val="47039284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560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2021-05-25T00:32:00Z</dcterms:created>
  <dc:creator>Administrator</dc:creator>
  <cp:lastModifiedBy>Administrator</cp:lastModifiedBy>
  <dcterms:modified xsi:type="dcterms:W3CDTF">2021-05-25T01:31:11Z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6F0D2CC41F8547B692C88B7E4D302838</vt:lpwstr>
  </property>
</Properties>
</file>