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Cs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color w:val="auto"/>
          <w:sz w:val="44"/>
          <w:szCs w:val="32"/>
        </w:rPr>
        <w:t>20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32"/>
        </w:rPr>
        <w:t>年政府信息公开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/>
          <w:bCs/>
          <w:color w:val="auto"/>
          <w:sz w:val="44"/>
          <w:szCs w:val="32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/>
          <w:bCs/>
          <w:color w:val="auto"/>
          <w:sz w:val="13"/>
          <w:szCs w:val="1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Cs/>
          <w:color w:val="auto"/>
          <w:sz w:val="44"/>
          <w:szCs w:val="32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32"/>
          <w:szCs w:val="32"/>
          <w:lang w:val="en-US" w:eastAsia="zh-CN"/>
        </w:rPr>
        <w:t>薛城区科学技术局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根据《中华人民共和国政府信息公开条例》要求，特向社会公布20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区科技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局政府信息公开工作年度报告。本报告中所列数据的统计期限为20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年1月1日至20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薛城区科技局根据《中华人民共和国政府信息公开条例》、《中共中央办公厅国务院办公厅关于全面推进政务公开工作的意见》、《山东省人民政府办公厅关于印发2020年山东省政务公开工作要点的通知》等文件精神，不断加强政务公开工作的领导，扎实开展政务公开工作。根据政务公开目录指南和公开考核要求，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薛城区人民政府官网上公开政务信息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条，发布信息格式规范、内容完整，无敏感信息。公开内容主要包括工作动态、机构职能、部门文件及政策解读等，其中：机构职能信息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条，法规公文信息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条，行政权力公开运行信息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条，政务公开保障机制信息4条；共收到依申请公开信息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件。符合政务公开考核指标要求。</w:t>
      </w:r>
    </w:p>
    <w:p>
      <w:pPr>
        <w:pStyle w:val="2"/>
        <w:widowControl/>
        <w:shd w:val="clear" w:color="auto" w:fill="FFFFFF"/>
        <w:spacing w:beforeAutospacing="0" w:after="240" w:afterAutospacing="0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="240" w:afterAutospacing="0"/>
        <w:ind w:firstLine="643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2020年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，我局政务公开整体水平得到了有效提升，但我们也深刻认识到，与上级的要求还有较大差距，主要是信息发布的及时度有所欠缺。针对以上问题，20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，区科技局将进一步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加强信息管理，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认真学习贯彻《中华人民共和国政府信息公开条例》，主动、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及时、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准确公开相关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信息，努力为政府门户网站、党政办公网提供及时、准确的内容保障。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无其他需要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说明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的事项。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B666E"/>
    <w:rsid w:val="09B52310"/>
    <w:rsid w:val="0B225961"/>
    <w:rsid w:val="23730B6F"/>
    <w:rsid w:val="246A6272"/>
    <w:rsid w:val="4C2E6393"/>
    <w:rsid w:val="5E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2020-01-20T06:18:00Z</dcterms:created>
  <dc:creator>抽支烟</dc:creator>
  <cp:lastModifiedBy>抽支烟</cp:lastModifiedBy>
  <cp:lastPrinted>2020-01-22T00:26:00Z</cp:lastPrinted>
  <dcterms:modified xsi:type="dcterms:W3CDTF">2021-01-29T03:52:58Z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