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shd w:val="clear" w:fill="FFFFFF"/>
          <w:lang w:val="en-US" w:eastAsia="zh-CN"/>
        </w:rPr>
        <w:t>薛城区发改局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shd w:val="clear" w:fill="FFFFFF"/>
        </w:rPr>
        <w:t>2020年度政府信息公开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shd w:val="clear" w:fill="FFFFFF"/>
        </w:rPr>
        <w:t>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00" w:lineRule="atLeast"/>
        <w:ind w:left="0" w:right="0" w:firstLine="420"/>
        <w:jc w:val="left"/>
        <w:rPr>
          <w:rFonts w:ascii="仿宋_GB2312" w:eastAsia="仿宋_GB2312" w:cs="仿宋_GB2312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0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根据《中华人民共和国政府信息公开条例》和《关于做好2020年度政府信息公开年度报告编制发布工作的通知》要求，特向社会公布2020年度区发改局政府信息公开工作年度报告。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本报告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包括总体情况、主动公开政府信息情况、收到和处理政府信息公开申请情况、政府信息公开行政复议、行政诉讼情况、存在的主要问题及改进情况、其他需要报告的事项等六部分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本报告中所列数据的统计期限为2020年1月1日至2020年12月31日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报告全文可同时在薛城区人民政府网站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  <w:shd w:val="clear" w:fill="FFFFFF"/>
        </w:rPr>
        <w:t>（www.xuecheng.gov.cn）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上下载电子版，如对本报告有任何疑问，可与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薛城区发改局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政务公开办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（地址：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薛城区仲建大厦A503室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，邮编277000，,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电话：0632-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4489608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，电子邮箱：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xcfg489601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@zz.shandong.cn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ind w:left="0" w:firstLine="645"/>
        <w:rPr>
          <w:rFonts w:hint="eastAsia" w:eastAsia="仿宋_GB231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autoSpaceDE w:val="0"/>
        <w:autoSpaceDN/>
        <w:ind w:left="0" w:firstLine="645"/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00" w:lineRule="atLeast"/>
        <w:ind w:left="0" w:right="0" w:firstLine="420"/>
        <w:jc w:val="left"/>
        <w:rPr>
          <w:rFonts w:hint="eastAsia" w:ascii="Times New Roman" w:hAnsi="Times New Roman" w:eastAsia="仿宋_GB2312" w:cs="Times New Roman"/>
          <w:sz w:val="31"/>
          <w:szCs w:val="31"/>
          <w:shd w:val="clear" w:fill="FFFFFF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2020年，薛城区发改局高度重视政府信息公开工作，认真贯彻落实《中华人民共和国政府信息公开条例》，严格按照《关于做好2020年度政府信息公开年度报告编制发布工作的通知》要求，做好政务信息公开各项工作。各股（室）充分认识新形势下加强信息宣传工作的重要性，增强做好信息工作的责任感、紧迫感和自觉性，把做好信息工作摆到重要位置抓紧、抓好，努力提高全局信息工作水平，进一步推动发改事业不断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进步。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fill="FFFFFF"/>
        </w:rPr>
        <w:t>截至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fill="FFFFFF"/>
        </w:rPr>
        <w:t>20年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12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31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fill="FFFFFF"/>
        </w:rPr>
        <w:t>日，依托门户网站主动公开政府信息发布信息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fill="FFFFFF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fill="FFFFFF"/>
        </w:rPr>
        <w:t>条，依法保障了人民群众的知情权、参与权和监督权。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ind w:left="0" w:firstLine="645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after="240" w:afterAutospacing="0"/>
        <w:ind w:left="0" w:firstLine="645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二、主动公开政府信息情况</w:t>
      </w:r>
    </w:p>
    <w:tbl>
      <w:tblPr>
        <w:tblW w:w="871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6"/>
        <w:gridCol w:w="30"/>
        <w:gridCol w:w="2090"/>
        <w:gridCol w:w="1507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本年新制作数量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公开数量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减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增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18.26万元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after="240" w:afterAutospacing="0"/>
        <w:ind w:left="0" w:firstLine="615"/>
        <w:jc w:val="both"/>
      </w:pPr>
      <w:r>
        <w:rPr>
          <w:rStyle w:val="6"/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三、收到和处理政府信息公开申请情况</w:t>
      </w:r>
    </w:p>
    <w:tbl>
      <w:tblPr>
        <w:tblW w:w="907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394"/>
        <w:gridCol w:w="2656"/>
        <w:gridCol w:w="843"/>
        <w:gridCol w:w="584"/>
        <w:gridCol w:w="584"/>
        <w:gridCol w:w="584"/>
        <w:gridCol w:w="584"/>
        <w:gridCol w:w="557"/>
        <w:gridCol w:w="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47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478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</w:trPr>
        <w:tc>
          <w:tcPr>
            <w:tcW w:w="478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ind w:left="0" w:firstLine="195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tbl>
      <w:tblPr>
        <w:tblW w:w="907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602"/>
        <w:gridCol w:w="602"/>
        <w:gridCol w:w="602"/>
        <w:gridCol w:w="654"/>
        <w:gridCol w:w="563"/>
        <w:gridCol w:w="602"/>
        <w:gridCol w:w="602"/>
        <w:gridCol w:w="602"/>
        <w:gridCol w:w="602"/>
        <w:gridCol w:w="602"/>
        <w:gridCol w:w="602"/>
        <w:gridCol w:w="602"/>
        <w:gridCol w:w="603"/>
        <w:gridCol w:w="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</w:trPr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今年以来，我局政府信息公开工作总体上稳步推进，但存在一些问题，主要表现在：一是信息公开的广度和深度有待进一步加强。二是政府信息公开全面性有待进一步增强，其中发展规划、行政处罚等方面还十分滞后。三是对政府信息公开的及时性有待提高，各科室对于信息公开重视程度稍弱，未能及时没有按照政府信息公开条例要求公开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下步，我局将扎实做好信息公开工作,做到制度化和规范化,着重从组织领导、提高认识、全面公开等方面做好我局政府信息公开工作。一是切实加强组织领导，进一步明确政府信息公开领导小组的职责和任务，将政府信息公开工作切实落实到常态化工作中，进一步抓紧抓好。二是提高认识，充分认识信息公开对构建政府公信力的重要性，认真学习政府信息公开条例内容和市区有关信息公开的文件，真正把信息公开做到细致。三是按照上级要求，加强发展规划、“放管服”改革、政策解读和重大决策部署贯彻落实的全面公开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没有其他需要报告的事项。</w:t>
      </w:r>
    </w:p>
    <w:p>
      <w:pPr>
        <w:pStyle w:val="3"/>
        <w:keepNext w:val="0"/>
        <w:keepLines w:val="0"/>
        <w:widowControl/>
        <w:suppressLineNumbers w:val="0"/>
        <w:spacing w:line="390" w:lineRule="atLeast"/>
        <w:jc w:val="both"/>
      </w:pPr>
      <w:r>
        <w:rPr>
          <w:rFonts w:hint="eastAsia" w:ascii="宋体" w:hAnsi="宋体" w:eastAsia="宋体" w:cs="宋体"/>
          <w:color w:val="333333"/>
          <w:sz w:val="28"/>
          <w:szCs w:val="2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634D"/>
    <w:rsid w:val="11AD20DD"/>
    <w:rsid w:val="127D3A98"/>
    <w:rsid w:val="3DFC3A50"/>
    <w:rsid w:val="4E2C60EE"/>
    <w:rsid w:val="5A705E3B"/>
    <w:rsid w:val="68B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部门工作</c:v>
                </c:pt>
                <c:pt idx="1">
                  <c:v>业务工作</c:v>
                </c:pt>
                <c:pt idx="2">
                  <c:v>重点工作</c:v>
                </c:pt>
                <c:pt idx="3">
                  <c:v>信用工作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605611"/>
        <c:axId val="762803755"/>
      </c:barChart>
      <c:catAx>
        <c:axId val="5260561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2803755"/>
        <c:crosses val="autoZero"/>
        <c:auto val="1"/>
        <c:lblAlgn val="ctr"/>
        <c:lblOffset val="100"/>
        <c:noMultiLvlLbl val="0"/>
      </c:catAx>
      <c:valAx>
        <c:axId val="7628037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6056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2021-05-24T03:00:57Z</dcterms:created>
  <dc:creator>Administrator</dc:creator>
  <cp:lastModifiedBy>大米芽</cp:lastModifiedBy>
  <dcterms:modified xsi:type="dcterms:W3CDTF">2021-05-24T07:05:10Z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4E20E4784C3E43D886FAC167F1C120E2</vt:lpwstr>
  </property>
</Properties>
</file>