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hint="eastAsia" w:ascii="黑体" w:hAnsi="黑体" w:eastAsia="黑体" w:cs="宋体"/>
          <w:color w:val="000000"/>
          <w:kern w:val="0"/>
          <w:sz w:val="44"/>
          <w:szCs w:val="44"/>
          <w:lang w:eastAsia="zh-CN"/>
        </w:rPr>
      </w:pPr>
      <w:r>
        <w:rPr>
          <w:rFonts w:hint="eastAsia" w:ascii="黑体" w:hAnsi="黑体" w:eastAsia="黑体" w:cs="宋体"/>
          <w:color w:val="000000"/>
          <w:kern w:val="0"/>
          <w:sz w:val="44"/>
          <w:szCs w:val="44"/>
          <w:lang w:eastAsia="zh-CN"/>
        </w:rPr>
        <w:t>薛城区工业和信息化局</w:t>
      </w:r>
    </w:p>
    <w:p>
      <w:pPr>
        <w:widowControl/>
        <w:jc w:val="center"/>
        <w:rPr>
          <w:rFonts w:hint="default" w:ascii="黑体" w:hAnsi="黑体" w:eastAsia="黑体" w:cs="宋体"/>
          <w:color w:val="000000"/>
          <w:kern w:val="0"/>
          <w:sz w:val="44"/>
          <w:szCs w:val="44"/>
          <w:lang w:val="en-US" w:eastAsia="zh-CN"/>
        </w:rPr>
      </w:pPr>
      <w:r>
        <w:rPr>
          <w:rFonts w:hint="eastAsia" w:ascii="黑体" w:hAnsi="黑体" w:eastAsia="黑体" w:cs="宋体"/>
          <w:color w:val="000000"/>
          <w:kern w:val="0"/>
          <w:sz w:val="44"/>
          <w:szCs w:val="44"/>
          <w:lang w:val="en-US" w:eastAsia="zh-CN"/>
        </w:rPr>
        <w:t>2021年政府信息公开工作年度报告</w:t>
      </w:r>
    </w:p>
    <w:p>
      <w:pPr>
        <w:widowControl/>
        <w:jc w:val="left"/>
        <w:rPr>
          <w:rFonts w:hint="eastAsia" w:ascii="黑体" w:hAnsi="黑体" w:eastAsia="黑体" w:cs="宋体"/>
          <w:color w:val="000000"/>
          <w:kern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5" w:lineRule="atLeast"/>
        <w:ind w:right="0" w:firstLine="620" w:firstLineChars="200"/>
        <w:textAlignment w:val="auto"/>
        <w:rPr>
          <w:rFonts w:hint="eastAsia" w:ascii="微软雅黑" w:hAnsi="微软雅黑" w:eastAsia="微软雅黑" w:cs="微软雅黑"/>
          <w:i w:val="0"/>
          <w:iCs w:val="0"/>
          <w:caps w:val="0"/>
          <w:color w:val="000000"/>
          <w:spacing w:val="0"/>
          <w:sz w:val="24"/>
          <w:szCs w:val="24"/>
        </w:rPr>
      </w:pPr>
      <w:r>
        <w:rPr>
          <w:rFonts w:ascii="仿宋_GB2312" w:hAnsi="Times New Roman" w:eastAsia="仿宋_GB2312" w:cs="仿宋_GB2312"/>
          <w:i w:val="0"/>
          <w:iCs w:val="0"/>
          <w:caps w:val="0"/>
          <w:color w:val="000000"/>
          <w:spacing w:val="0"/>
          <w:sz w:val="31"/>
          <w:szCs w:val="31"/>
          <w:shd w:val="clear" w:fill="FFFFFF"/>
        </w:rPr>
        <w:t>根据《中华人民共和国政府信息公开条例》（国务院令第</w:t>
      </w:r>
      <w:r>
        <w:rPr>
          <w:rFonts w:hint="default" w:ascii="Times New Roman" w:hAnsi="Times New Roman" w:eastAsia="微软雅黑" w:cs="Times New Roman"/>
          <w:i w:val="0"/>
          <w:iCs w:val="0"/>
          <w:caps w:val="0"/>
          <w:color w:val="000000"/>
          <w:spacing w:val="0"/>
          <w:sz w:val="31"/>
          <w:szCs w:val="31"/>
          <w:shd w:val="clear" w:fill="FFFFFF"/>
        </w:rPr>
        <w:t>711</w:t>
      </w:r>
      <w:r>
        <w:rPr>
          <w:rFonts w:hint="default" w:ascii="仿宋_GB2312" w:hAnsi="Times New Roman" w:eastAsia="仿宋_GB2312" w:cs="仿宋_GB2312"/>
          <w:i w:val="0"/>
          <w:iCs w:val="0"/>
          <w:caps w:val="0"/>
          <w:color w:val="000000"/>
          <w:spacing w:val="0"/>
          <w:sz w:val="31"/>
          <w:szCs w:val="31"/>
          <w:shd w:val="clear" w:fill="FFFFFF"/>
        </w:rPr>
        <w:t>号，以下简称《条例》）和《国务院办公厅政府信息与政务公开办公室关于政府信息公开工作年度报告有关事项的通知》（国办公开办函〔</w:t>
      </w:r>
      <w:r>
        <w:rPr>
          <w:rFonts w:hint="default" w:ascii="Times New Roman" w:hAnsi="Times New Roman" w:eastAsia="微软雅黑" w:cs="Times New Roman"/>
          <w:i w:val="0"/>
          <w:iCs w:val="0"/>
          <w:caps w:val="0"/>
          <w:color w:val="000000"/>
          <w:spacing w:val="0"/>
          <w:sz w:val="31"/>
          <w:szCs w:val="31"/>
          <w:shd w:val="clear" w:fill="FFFFFF"/>
        </w:rPr>
        <w:t>2019</w:t>
      </w:r>
      <w:r>
        <w:rPr>
          <w:rFonts w:hint="default" w:ascii="仿宋_GB2312" w:hAnsi="Times New Roman" w:eastAsia="仿宋_GB2312" w:cs="仿宋_GB2312"/>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60</w:t>
      </w:r>
      <w:r>
        <w:rPr>
          <w:rFonts w:hint="default" w:ascii="仿宋_GB2312" w:hAnsi="Times New Roman" w:eastAsia="仿宋_GB2312" w:cs="仿宋_GB2312"/>
          <w:i w:val="0"/>
          <w:iCs w:val="0"/>
          <w:caps w:val="0"/>
          <w:color w:val="000000"/>
          <w:spacing w:val="0"/>
          <w:sz w:val="31"/>
          <w:szCs w:val="31"/>
          <w:shd w:val="clear" w:fill="FFFFFF"/>
        </w:rPr>
        <w:t>号）要求，现就推进政府信息公开工作情况，向社会公布薛城区</w:t>
      </w:r>
      <w:r>
        <w:rPr>
          <w:rFonts w:hint="eastAsia" w:ascii="仿宋_GB2312" w:hAnsi="Times New Roman" w:eastAsia="仿宋_GB2312" w:cs="仿宋_GB2312"/>
          <w:i w:val="0"/>
          <w:iCs w:val="0"/>
          <w:caps w:val="0"/>
          <w:color w:val="000000"/>
          <w:spacing w:val="0"/>
          <w:sz w:val="31"/>
          <w:szCs w:val="31"/>
          <w:shd w:val="clear" w:fill="FFFFFF"/>
          <w:lang w:eastAsia="zh-CN"/>
        </w:rPr>
        <w:t>工信</w:t>
      </w:r>
      <w:r>
        <w:rPr>
          <w:rFonts w:hint="default" w:ascii="仿宋_GB2312" w:hAnsi="Times New Roman" w:eastAsia="仿宋_GB2312" w:cs="仿宋_GB2312"/>
          <w:i w:val="0"/>
          <w:iCs w:val="0"/>
          <w:caps w:val="0"/>
          <w:color w:val="000000"/>
          <w:spacing w:val="0"/>
          <w:sz w:val="31"/>
          <w:szCs w:val="31"/>
          <w:shd w:val="clear" w:fill="FFFFFF"/>
        </w:rPr>
        <w:t>局</w:t>
      </w:r>
      <w:r>
        <w:rPr>
          <w:rFonts w:hint="default" w:ascii="Times New Roman" w:hAnsi="Times New Roman" w:eastAsia="微软雅黑" w:cs="Times New Roman"/>
          <w:i w:val="0"/>
          <w:iCs w:val="0"/>
          <w:caps w:val="0"/>
          <w:color w:val="000000"/>
          <w:spacing w:val="0"/>
          <w:sz w:val="31"/>
          <w:szCs w:val="31"/>
          <w:shd w:val="clear" w:fill="FFFFFF"/>
        </w:rPr>
        <w:t>2021</w:t>
      </w:r>
      <w:r>
        <w:rPr>
          <w:rFonts w:hint="default" w:ascii="仿宋_GB2312" w:hAnsi="Times New Roman" w:eastAsia="仿宋_GB2312" w:cs="仿宋_GB2312"/>
          <w:i w:val="0"/>
          <w:iCs w:val="0"/>
          <w:caps w:val="0"/>
          <w:color w:val="000000"/>
          <w:spacing w:val="0"/>
          <w:sz w:val="31"/>
          <w:szCs w:val="31"/>
          <w:shd w:val="clear" w:fill="FFFFFF"/>
        </w:rPr>
        <w:t>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w:t>
      </w:r>
      <w:r>
        <w:rPr>
          <w:rFonts w:hint="default" w:ascii="Times New Roman" w:hAnsi="Times New Roman" w:eastAsia="微软雅黑" w:cs="Times New Roman"/>
          <w:i w:val="0"/>
          <w:iCs w:val="0"/>
          <w:caps w:val="0"/>
          <w:color w:val="000000"/>
          <w:spacing w:val="0"/>
          <w:sz w:val="31"/>
          <w:szCs w:val="31"/>
          <w:shd w:val="clear" w:fill="FFFFFF"/>
        </w:rPr>
        <w:t>2021</w:t>
      </w:r>
      <w:r>
        <w:rPr>
          <w:rFonts w:hint="default"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仿宋_GB2312" w:hAnsi="Times New Roman" w:eastAsia="仿宋_GB2312" w:cs="仿宋_GB2312"/>
          <w:i w:val="0"/>
          <w:iCs w:val="0"/>
          <w:caps w:val="0"/>
          <w:color w:val="000000"/>
          <w:spacing w:val="0"/>
          <w:sz w:val="31"/>
          <w:szCs w:val="31"/>
          <w:shd w:val="clear" w:fill="FFFFFF"/>
        </w:rPr>
        <w:t>日起至</w:t>
      </w:r>
      <w:r>
        <w:rPr>
          <w:rFonts w:hint="default" w:ascii="Times New Roman" w:hAnsi="Times New Roman" w:eastAsia="微软雅黑" w:cs="Times New Roman"/>
          <w:i w:val="0"/>
          <w:iCs w:val="0"/>
          <w:caps w:val="0"/>
          <w:color w:val="000000"/>
          <w:spacing w:val="0"/>
          <w:sz w:val="31"/>
          <w:szCs w:val="31"/>
          <w:shd w:val="clear" w:fill="FFFFFF"/>
        </w:rPr>
        <w:t>2021</w:t>
      </w:r>
      <w:r>
        <w:rPr>
          <w:rFonts w:hint="default" w:ascii="仿宋_GB2312" w:hAnsi="Times New Roman" w:eastAsia="仿宋_GB2312" w:cs="仿宋_GB2312"/>
          <w:i w:val="0"/>
          <w:iCs w:val="0"/>
          <w:caps w:val="0"/>
          <w:color w:val="000000"/>
          <w:spacing w:val="0"/>
          <w:sz w:val="31"/>
          <w:szCs w:val="31"/>
          <w:shd w:val="clear" w:fill="FFFFFF"/>
        </w:rPr>
        <w:t>年</w:t>
      </w:r>
      <w:r>
        <w:rPr>
          <w:rFonts w:hint="default" w:ascii="Times New Roman" w:hAnsi="Times New Roman" w:eastAsia="微软雅黑" w:cs="Times New Roman"/>
          <w:i w:val="0"/>
          <w:iCs w:val="0"/>
          <w:caps w:val="0"/>
          <w:color w:val="000000"/>
          <w:spacing w:val="0"/>
          <w:sz w:val="31"/>
          <w:szCs w:val="31"/>
          <w:shd w:val="clear" w:fill="FFFFFF"/>
        </w:rPr>
        <w:t>12</w:t>
      </w:r>
      <w:r>
        <w:rPr>
          <w:rFonts w:hint="default" w:ascii="仿宋_GB2312" w:hAnsi="Times New Roman" w:eastAsia="仿宋_GB2312" w:cs="仿宋_GB2312"/>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31</w:t>
      </w:r>
      <w:r>
        <w:rPr>
          <w:rFonts w:hint="default" w:ascii="仿宋_GB2312" w:hAnsi="Times New Roman" w:eastAsia="仿宋_GB2312" w:cs="仿宋_GB2312"/>
          <w:i w:val="0"/>
          <w:iCs w:val="0"/>
          <w:caps w:val="0"/>
          <w:color w:val="000000"/>
          <w:spacing w:val="0"/>
          <w:sz w:val="31"/>
          <w:szCs w:val="31"/>
          <w:shd w:val="clear" w:fill="FFFFFF"/>
        </w:rPr>
        <w:t>日止。本年度报告的电子版可以在</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薛城区政府门户网站</w:t>
      </w:r>
      <w:r>
        <w:rPr>
          <w:rFonts w:hint="default" w:ascii="Times New Roman" w:hAnsi="Times New Roman" w:eastAsia="微软雅黑" w:cs="Times New Roman"/>
          <w:i w:val="0"/>
          <w:iCs w:val="0"/>
          <w:caps w:val="0"/>
          <w:color w:val="000000"/>
          <w:spacing w:val="0"/>
          <w:sz w:val="31"/>
          <w:szCs w:val="31"/>
          <w:shd w:val="clear" w:fill="FFFFFF"/>
        </w:rPr>
        <w:t>”</w:t>
      </w:r>
      <w:r>
        <w:rPr>
          <w:rFonts w:hint="default" w:ascii="仿宋_GB2312" w:hAnsi="微软雅黑" w:eastAsia="仿宋_GB2312" w:cs="仿宋_GB2312"/>
          <w:i w:val="0"/>
          <w:iCs w:val="0"/>
          <w:caps w:val="0"/>
          <w:color w:val="000000"/>
          <w:spacing w:val="0"/>
          <w:sz w:val="31"/>
          <w:szCs w:val="31"/>
          <w:shd w:val="clear" w:fill="FFFFFF"/>
        </w:rPr>
        <w:t>中政府信息公开年度报告栏目</w:t>
      </w:r>
      <w:r>
        <w:rPr>
          <w:rFonts w:hint="default" w:ascii="仿宋_GB2312" w:hAnsi="Times New Roman" w:eastAsia="仿宋_GB2312" w:cs="仿宋_GB2312"/>
          <w:i w:val="0"/>
          <w:iCs w:val="0"/>
          <w:caps w:val="0"/>
          <w:color w:val="000000"/>
          <w:spacing w:val="0"/>
          <w:sz w:val="31"/>
          <w:szCs w:val="31"/>
          <w:shd w:val="clear" w:fill="FFFFFF"/>
        </w:rPr>
        <w:t>下载</w:t>
      </w:r>
      <w:r>
        <w:rPr>
          <w:rFonts w:hint="default" w:ascii="仿宋_GB2312" w:hAnsi="微软雅黑" w:eastAsia="仿宋_GB2312" w:cs="仿宋_GB2312"/>
          <w:i w:val="0"/>
          <w:iCs w:val="0"/>
          <w:caps w:val="0"/>
          <w:color w:val="000000"/>
          <w:spacing w:val="0"/>
          <w:sz w:val="31"/>
          <w:szCs w:val="31"/>
          <w:shd w:val="clear" w:fill="FFFFFF"/>
        </w:rPr>
        <w:t>。</w:t>
      </w:r>
      <w:r>
        <w:rPr>
          <w:rFonts w:hint="default" w:ascii="仿宋_GB2312" w:hAnsi="Times New Roman" w:eastAsia="仿宋_GB2312" w:cs="仿宋_GB2312"/>
          <w:i w:val="0"/>
          <w:iCs w:val="0"/>
          <w:caps w:val="0"/>
          <w:color w:val="000000"/>
          <w:spacing w:val="0"/>
          <w:sz w:val="31"/>
          <w:szCs w:val="31"/>
          <w:shd w:val="clear" w:fill="FFFFFF"/>
        </w:rPr>
        <w:t>如对本报告有疑问，</w:t>
      </w:r>
      <w:r>
        <w:rPr>
          <w:rFonts w:hint="default" w:ascii="仿宋_GB2312" w:hAnsi="微软雅黑" w:eastAsia="仿宋_GB2312" w:cs="仿宋_GB2312"/>
          <w:i w:val="0"/>
          <w:iCs w:val="0"/>
          <w:caps w:val="0"/>
          <w:color w:val="000000"/>
          <w:spacing w:val="0"/>
          <w:sz w:val="31"/>
          <w:szCs w:val="31"/>
          <w:shd w:val="clear" w:fill="FFFFFF"/>
        </w:rPr>
        <w:t>可与薛城区</w:t>
      </w:r>
      <w:r>
        <w:rPr>
          <w:rFonts w:hint="eastAsia" w:ascii="仿宋_GB2312" w:hAnsi="微软雅黑" w:eastAsia="仿宋_GB2312" w:cs="仿宋_GB2312"/>
          <w:i w:val="0"/>
          <w:iCs w:val="0"/>
          <w:caps w:val="0"/>
          <w:color w:val="000000"/>
          <w:spacing w:val="0"/>
          <w:sz w:val="31"/>
          <w:szCs w:val="31"/>
          <w:shd w:val="clear" w:fill="FFFFFF"/>
          <w:lang w:eastAsia="zh-CN"/>
        </w:rPr>
        <w:t>工信</w:t>
      </w:r>
      <w:r>
        <w:rPr>
          <w:rFonts w:hint="default" w:ascii="仿宋_GB2312" w:hAnsi="微软雅黑" w:eastAsia="仿宋_GB2312" w:cs="仿宋_GB2312"/>
          <w:i w:val="0"/>
          <w:iCs w:val="0"/>
          <w:caps w:val="0"/>
          <w:color w:val="000000"/>
          <w:spacing w:val="0"/>
          <w:sz w:val="31"/>
          <w:szCs w:val="31"/>
          <w:shd w:val="clear" w:fill="FFFFFF"/>
        </w:rPr>
        <w:t>局联系(地址:枣庄市薛城区</w:t>
      </w:r>
      <w:r>
        <w:rPr>
          <w:rFonts w:hint="eastAsia" w:ascii="仿宋_GB2312" w:hAnsi="微软雅黑" w:eastAsia="仿宋_GB2312" w:cs="仿宋_GB2312"/>
          <w:i w:val="0"/>
          <w:iCs w:val="0"/>
          <w:caps w:val="0"/>
          <w:color w:val="000000"/>
          <w:spacing w:val="0"/>
          <w:sz w:val="31"/>
          <w:szCs w:val="31"/>
          <w:shd w:val="clear" w:fill="FFFFFF"/>
          <w:lang w:eastAsia="zh-CN"/>
        </w:rPr>
        <w:t>仲建大厦</w:t>
      </w:r>
      <w:r>
        <w:rPr>
          <w:rFonts w:hint="eastAsia" w:ascii="仿宋_GB2312" w:hAnsi="微软雅黑" w:eastAsia="仿宋_GB2312" w:cs="仿宋_GB2312"/>
          <w:i w:val="0"/>
          <w:iCs w:val="0"/>
          <w:caps w:val="0"/>
          <w:color w:val="000000"/>
          <w:spacing w:val="0"/>
          <w:sz w:val="31"/>
          <w:szCs w:val="31"/>
          <w:shd w:val="clear" w:fill="FFFFFF"/>
          <w:lang w:val="en-US" w:eastAsia="zh-CN"/>
        </w:rPr>
        <w:t>12楼A1203</w:t>
      </w:r>
      <w:r>
        <w:rPr>
          <w:rFonts w:hint="default" w:ascii="仿宋_GB2312" w:hAnsi="微软雅黑" w:eastAsia="仿宋_GB2312" w:cs="仿宋_GB2312"/>
          <w:i w:val="0"/>
          <w:iCs w:val="0"/>
          <w:caps w:val="0"/>
          <w:color w:val="000000"/>
          <w:spacing w:val="0"/>
          <w:sz w:val="31"/>
          <w:szCs w:val="31"/>
          <w:shd w:val="clear" w:fill="FFFFFF"/>
        </w:rPr>
        <w:t>室，邮编：277000 ，电话：0632—</w:t>
      </w:r>
      <w:r>
        <w:rPr>
          <w:rFonts w:hint="eastAsia" w:ascii="仿宋_GB2312" w:hAnsi="微软雅黑" w:eastAsia="仿宋_GB2312" w:cs="仿宋_GB2312"/>
          <w:i w:val="0"/>
          <w:iCs w:val="0"/>
          <w:caps w:val="0"/>
          <w:color w:val="000000"/>
          <w:spacing w:val="0"/>
          <w:sz w:val="31"/>
          <w:szCs w:val="31"/>
          <w:shd w:val="clear" w:fill="FFFFFF"/>
          <w:lang w:val="en-US" w:eastAsia="zh-CN"/>
        </w:rPr>
        <w:t>4412540</w:t>
      </w:r>
      <w:r>
        <w:rPr>
          <w:rFonts w:hint="default" w:ascii="仿宋_GB2312" w:hAnsi="微软雅黑" w:eastAsia="仿宋_GB2312" w:cs="仿宋_GB2312"/>
          <w:i w:val="0"/>
          <w:iCs w:val="0"/>
          <w:caps w:val="0"/>
          <w:color w:val="000000"/>
          <w:spacing w:val="0"/>
          <w:sz w:val="31"/>
          <w:szCs w:val="31"/>
          <w:shd w:val="clear" w:fill="FFFFFF"/>
        </w:rPr>
        <w:t>，电子邮箱：xcgxjzzb@zz.shandong.cn )。</w:t>
      </w:r>
    </w:p>
    <w:p>
      <w:pPr>
        <w:ind w:firstLine="640" w:firstLineChars="200"/>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lang w:val="en-US" w:eastAsia="zh-CN"/>
        </w:rPr>
        <w:t>2021年，</w:t>
      </w:r>
      <w:r>
        <w:rPr>
          <w:rFonts w:hint="eastAsia" w:ascii="仿宋_GB2312" w:hAnsi="黑体" w:eastAsia="仿宋_GB2312" w:cs="宋体"/>
          <w:color w:val="000000"/>
          <w:kern w:val="0"/>
          <w:sz w:val="32"/>
          <w:szCs w:val="32"/>
        </w:rPr>
        <w:t>我局高度重视政务信息公开工作，认真贯彻落实《中华人民共和国政府信息公开条例》，严格按照《关于做好202</w:t>
      </w:r>
      <w:r>
        <w:rPr>
          <w:rFonts w:hint="eastAsia" w:ascii="仿宋_GB2312" w:hAnsi="黑体" w:eastAsia="仿宋_GB2312" w:cs="宋体"/>
          <w:color w:val="000000"/>
          <w:kern w:val="0"/>
          <w:sz w:val="32"/>
          <w:szCs w:val="32"/>
          <w:lang w:val="en-US" w:eastAsia="zh-CN"/>
        </w:rPr>
        <w:t>1</w:t>
      </w:r>
      <w:r>
        <w:rPr>
          <w:rFonts w:hint="eastAsia" w:ascii="仿宋_GB2312" w:hAnsi="黑体" w:eastAsia="仿宋_GB2312" w:cs="宋体"/>
          <w:color w:val="000000"/>
          <w:kern w:val="0"/>
          <w:sz w:val="32"/>
          <w:szCs w:val="32"/>
        </w:rPr>
        <w:t>年度政府信息公开年度报告编制发布工作的通知》要求，不断加强政务公开工作的领导，扎实开展政务公开工作。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一）主动公开。2021年区工业和信息化局通过薛城区政府信息公开门户网站（薛城区信息公开网）共发布信息59余条，发布信息格式规范、内容完整，无敏感信息。公开内容主要包括机构职能、政策文件及政策解读等，其中：机构职能信息3条，政策文件信息8条，政策解读3条，规划计划信息2条，重要部署执行信息6条，行政权力信息6条，建议提案信息4条，重点领域信息16条，组织管理信息8条，政务公开目录信息2条。共收到依申请公开信息1件。符合政务公开考核指标要求。</w:t>
      </w:r>
    </w:p>
    <w:p>
      <w:pPr>
        <w:ind w:firstLine="640" w:firstLineChars="200"/>
        <w:rPr>
          <w:rFonts w:hint="eastAsia" w:ascii="仿宋_GB2312" w:hAnsi="黑体" w:eastAsia="仿宋_GB2312" w:cs="宋体"/>
          <w:color w:val="000000"/>
          <w:kern w:val="0"/>
          <w:sz w:val="32"/>
          <w:szCs w:val="32"/>
          <w:lang w:val="en-US" w:eastAsia="zh-CN"/>
        </w:rPr>
      </w:pPr>
    </w:p>
    <w:p>
      <w:pPr>
        <w:ind w:firstLine="640" w:firstLineChars="200"/>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drawing>
          <wp:inline distT="0" distB="0" distL="114300" distR="114300">
            <wp:extent cx="5403215" cy="4552315"/>
            <wp:effectExtent l="5080" t="4445" r="20955"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黑体" w:eastAsia="仿宋_GB2312" w:cs="宋体"/>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二）依申请公开。我局政府信息依申请公开渠道始终保持畅通，程序受理、处理、答复等流程完善、便利，依法保障了公民、法人和其他组织获取政府信息的权利。2021年，共收到依申请公开事项1件，均已出具政府信息公开告知书回复办理。无因政府信息公开申请提起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lang w:eastAsia="zh-CN"/>
        </w:rPr>
        <w:t>（三）</w:t>
      </w:r>
      <w:r>
        <w:rPr>
          <w:rFonts w:ascii="仿宋_GB2312" w:hAnsi="宋体" w:eastAsia="仿宋_GB2312" w:cs="仿宋_GB2312"/>
          <w:i w:val="0"/>
          <w:iCs w:val="0"/>
          <w:caps w:val="0"/>
          <w:color w:val="000000"/>
          <w:spacing w:val="0"/>
          <w:sz w:val="31"/>
          <w:szCs w:val="31"/>
          <w:shd w:val="clear" w:fill="FFFFFF"/>
        </w:rPr>
        <w:t>政府信息管理。薛城区</w:t>
      </w:r>
      <w:r>
        <w:rPr>
          <w:rFonts w:hint="eastAsia" w:ascii="仿宋_GB2312" w:hAnsi="宋体" w:eastAsia="仿宋_GB2312" w:cs="仿宋_GB2312"/>
          <w:i w:val="0"/>
          <w:iCs w:val="0"/>
          <w:caps w:val="0"/>
          <w:color w:val="000000"/>
          <w:spacing w:val="0"/>
          <w:sz w:val="31"/>
          <w:szCs w:val="31"/>
          <w:shd w:val="clear" w:fill="FFFFFF"/>
          <w:lang w:eastAsia="zh-CN"/>
        </w:rPr>
        <w:t>工信局</w:t>
      </w:r>
      <w:r>
        <w:rPr>
          <w:rFonts w:ascii="仿宋_GB2312" w:hAnsi="宋体" w:eastAsia="仿宋_GB2312" w:cs="仿宋_GB2312"/>
          <w:i w:val="0"/>
          <w:iCs w:val="0"/>
          <w:caps w:val="0"/>
          <w:color w:val="000000"/>
          <w:spacing w:val="0"/>
          <w:sz w:val="31"/>
          <w:szCs w:val="31"/>
          <w:shd w:val="clear" w:fill="FFFFFF"/>
        </w:rPr>
        <w:t>自基层政务公开标准化规范化工作开展以来，严格按照全面推进政务公开标准化规范化工作的实施方案要求，明确时间节点，细化工作任务，确保政务公开工作科学化、标准化、规范化。</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textAlignment w:val="auto"/>
        <w:rPr>
          <w:rFonts w:ascii="仿宋_GB2312" w:hAnsi="宋体" w:eastAsia="仿宋_GB2312" w:cs="仿宋_GB2312"/>
          <w:i w:val="0"/>
          <w:iCs w:val="0"/>
          <w:caps w:val="0"/>
          <w:color w:val="000000"/>
          <w:spacing w:val="0"/>
          <w:sz w:val="31"/>
          <w:szCs w:val="31"/>
          <w:shd w:val="clear" w:fill="FFFFFF"/>
        </w:rPr>
      </w:pPr>
      <w:r>
        <w:rPr>
          <w:rFonts w:hint="eastAsia" w:ascii="仿宋_GB2312" w:hAnsi="宋体" w:eastAsia="仿宋_GB2312" w:cs="仿宋_GB2312"/>
          <w:i w:val="0"/>
          <w:iCs w:val="0"/>
          <w:caps w:val="0"/>
          <w:color w:val="000000"/>
          <w:spacing w:val="0"/>
          <w:sz w:val="31"/>
          <w:szCs w:val="31"/>
          <w:shd w:val="clear" w:fill="FFFFFF"/>
          <w:lang w:eastAsia="zh-CN"/>
        </w:rPr>
        <w:t>（四）</w:t>
      </w:r>
      <w:r>
        <w:rPr>
          <w:rFonts w:hint="eastAsia" w:ascii="仿宋_GB2312" w:hAnsi="宋体" w:eastAsia="仿宋_GB2312" w:cs="仿宋_GB2312"/>
          <w:i w:val="0"/>
          <w:iCs w:val="0"/>
          <w:caps w:val="0"/>
          <w:color w:val="000000"/>
          <w:spacing w:val="0"/>
          <w:sz w:val="31"/>
          <w:szCs w:val="31"/>
          <w:shd w:val="clear" w:fill="FFFFFF"/>
        </w:rPr>
        <w:t>政府信息公开平台建设情况。区</w:t>
      </w:r>
      <w:r>
        <w:rPr>
          <w:rFonts w:hint="eastAsia" w:ascii="仿宋_GB2312" w:hAnsi="宋体" w:eastAsia="仿宋_GB2312" w:cs="仿宋_GB2312"/>
          <w:i w:val="0"/>
          <w:iCs w:val="0"/>
          <w:caps w:val="0"/>
          <w:color w:val="000000"/>
          <w:spacing w:val="0"/>
          <w:sz w:val="31"/>
          <w:szCs w:val="31"/>
          <w:shd w:val="clear" w:fill="FFFFFF"/>
          <w:lang w:eastAsia="zh-CN"/>
        </w:rPr>
        <w:t>工信</w:t>
      </w:r>
      <w:r>
        <w:rPr>
          <w:rFonts w:hint="eastAsia" w:ascii="仿宋_GB2312" w:hAnsi="宋体" w:eastAsia="仿宋_GB2312" w:cs="仿宋_GB2312"/>
          <w:i w:val="0"/>
          <w:iCs w:val="0"/>
          <w:caps w:val="0"/>
          <w:color w:val="000000"/>
          <w:spacing w:val="0"/>
          <w:sz w:val="31"/>
          <w:szCs w:val="31"/>
          <w:shd w:val="clear" w:fill="FFFFFF"/>
        </w:rPr>
        <w:t>局政务公开信息主要通过区政府门户网站发布</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宋体" w:eastAsia="仿宋_GB2312" w:cs="仿宋_GB2312"/>
          <w:i w:val="0"/>
          <w:iCs w:val="0"/>
          <w:caps w:val="0"/>
          <w:color w:val="000000"/>
          <w:spacing w:val="0"/>
          <w:sz w:val="31"/>
          <w:szCs w:val="31"/>
          <w:shd w:val="clear" w:fill="FFFFFF"/>
        </w:rPr>
        <w:t>无独立门户网站。根据政务公开新标准、新要求，及时更新本机关主动公开标准目录，及时上传、修改相关内容，确保群众能够获取并查阅到精准信息。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26" w:lineRule="atLeast"/>
        <w:ind w:right="0" w:firstLine="62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lang w:eastAsia="zh-CN"/>
        </w:rPr>
        <w:t>（五）</w:t>
      </w:r>
      <w:r>
        <w:rPr>
          <w:rFonts w:ascii="仿宋_GB2312" w:hAnsi="微软雅黑" w:eastAsia="仿宋_GB2312" w:cs="仿宋_GB2312"/>
          <w:i w:val="0"/>
          <w:iCs w:val="0"/>
          <w:caps w:val="0"/>
          <w:color w:val="000000"/>
          <w:spacing w:val="0"/>
          <w:sz w:val="31"/>
          <w:szCs w:val="31"/>
          <w:shd w:val="clear" w:fill="FFFFFF"/>
        </w:rPr>
        <w:t>监督保障情况。</w:t>
      </w:r>
      <w:r>
        <w:rPr>
          <w:rFonts w:hint="default" w:ascii="仿宋_GB2312" w:hAnsi="微软雅黑" w:eastAsia="仿宋_GB2312" w:cs="仿宋_GB2312"/>
          <w:i w:val="0"/>
          <w:iCs w:val="0"/>
          <w:caps w:val="0"/>
          <w:color w:val="000000"/>
          <w:spacing w:val="0"/>
          <w:sz w:val="31"/>
          <w:szCs w:val="31"/>
          <w:shd w:val="clear" w:fill="FFFFFF"/>
        </w:rPr>
        <w:t>定期组织政务公开信息员业务培训，强化保密意识，提升业务水平。</w:t>
      </w:r>
      <w:r>
        <w:rPr>
          <w:rFonts w:ascii="仿宋_GB2312" w:hAnsi="宋体" w:eastAsia="仿宋_GB2312" w:cs="仿宋_GB2312"/>
          <w:i w:val="0"/>
          <w:iCs w:val="0"/>
          <w:caps w:val="0"/>
          <w:color w:val="000000"/>
          <w:spacing w:val="0"/>
          <w:sz w:val="31"/>
          <w:szCs w:val="31"/>
          <w:shd w:val="clear" w:fill="FFFFFF"/>
        </w:rPr>
        <w:t>根据政府信息工作要求，及时向社会公开单位工作机构名称，办公地址、办公时间、联系电话等内容，加大群众监督力度，把依法行政、执政为民落到实处，切实维护人民群众根本利益。</w:t>
      </w:r>
    </w:p>
    <w:p>
      <w:pPr>
        <w:ind w:firstLine="640" w:firstLineChars="200"/>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二、主动公开政府信息情况</w:t>
      </w:r>
    </w:p>
    <w:tbl>
      <w:tblPr>
        <w:tblStyle w:val="7"/>
        <w:tblW w:w="9000" w:type="dxa"/>
        <w:jc w:val="center"/>
        <w:tblLayout w:type="fixed"/>
        <w:tblCellMar>
          <w:top w:w="0" w:type="dxa"/>
          <w:left w:w="108" w:type="dxa"/>
          <w:bottom w:w="0" w:type="dxa"/>
          <w:right w:w="108" w:type="dxa"/>
        </w:tblCellMar>
      </w:tblPr>
      <w:tblGrid>
        <w:gridCol w:w="2250"/>
        <w:gridCol w:w="2250"/>
        <w:gridCol w:w="2250"/>
        <w:gridCol w:w="2250"/>
      </w:tblGrid>
      <w:tr>
        <w:tblPrEx>
          <w:tblCellMar>
            <w:top w:w="0" w:type="dxa"/>
            <w:left w:w="108" w:type="dxa"/>
            <w:bottom w:w="0" w:type="dxa"/>
            <w:right w:w="108" w:type="dxa"/>
          </w:tblCellMar>
        </w:tblPrEx>
        <w:trPr>
          <w:trHeight w:val="744" w:hRule="atLeast"/>
          <w:jc w:val="center"/>
        </w:trPr>
        <w:tc>
          <w:tcPr>
            <w:tcW w:w="90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744" w:hRule="atLeast"/>
          <w:jc w:val="center"/>
        </w:trPr>
        <w:tc>
          <w:tcPr>
            <w:tcW w:w="225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5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744" w:hRule="atLeast"/>
          <w:jc w:val="center"/>
        </w:trPr>
        <w:tc>
          <w:tcPr>
            <w:tcW w:w="225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50"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50"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50"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744" w:hRule="atLeast"/>
          <w:jc w:val="center"/>
        </w:trPr>
        <w:tc>
          <w:tcPr>
            <w:tcW w:w="225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50"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50"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50"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744" w:hRule="atLeast"/>
          <w:jc w:val="center"/>
        </w:trPr>
        <w:tc>
          <w:tcPr>
            <w:tcW w:w="90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744" w:hRule="atLeast"/>
          <w:jc w:val="center"/>
        </w:trPr>
        <w:tc>
          <w:tcPr>
            <w:tcW w:w="225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5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744" w:hRule="atLeast"/>
          <w:jc w:val="center"/>
        </w:trPr>
        <w:tc>
          <w:tcPr>
            <w:tcW w:w="225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5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744" w:hRule="atLeast"/>
          <w:jc w:val="center"/>
        </w:trPr>
        <w:tc>
          <w:tcPr>
            <w:tcW w:w="90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744" w:hRule="atLeast"/>
          <w:jc w:val="center"/>
        </w:trPr>
        <w:tc>
          <w:tcPr>
            <w:tcW w:w="225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5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744" w:hRule="atLeast"/>
          <w:jc w:val="center"/>
        </w:trPr>
        <w:tc>
          <w:tcPr>
            <w:tcW w:w="225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5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744" w:hRule="atLeast"/>
          <w:jc w:val="center"/>
        </w:trPr>
        <w:tc>
          <w:tcPr>
            <w:tcW w:w="225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5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744" w:hRule="atLeast"/>
          <w:jc w:val="center"/>
        </w:trPr>
        <w:tc>
          <w:tcPr>
            <w:tcW w:w="90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744" w:hRule="atLeast"/>
          <w:jc w:val="center"/>
        </w:trPr>
        <w:tc>
          <w:tcPr>
            <w:tcW w:w="225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5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769" w:hRule="atLeast"/>
          <w:jc w:val="center"/>
        </w:trPr>
        <w:tc>
          <w:tcPr>
            <w:tcW w:w="225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5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rPr>
          <w:rFonts w:ascii="仿宋_GB2312" w:eastAsia="仿宋_GB2312"/>
          <w:sz w:val="32"/>
          <w:szCs w:val="32"/>
        </w:rPr>
      </w:pPr>
    </w:p>
    <w:p>
      <w:pPr>
        <w:widowControl/>
        <w:jc w:val="left"/>
        <w:rPr>
          <w:rFonts w:ascii="仿宋_GB2312" w:eastAsia="仿宋_GB2312"/>
          <w:sz w:val="32"/>
          <w:szCs w:val="32"/>
        </w:rPr>
      </w:pPr>
      <w:r>
        <w:rPr>
          <w:rFonts w:hint="eastAsia" w:ascii="黑体" w:hAnsi="黑体" w:eastAsia="黑体" w:cs="宋体"/>
          <w:color w:val="000000"/>
          <w:kern w:val="0"/>
          <w:sz w:val="32"/>
          <w:szCs w:val="32"/>
          <w:lang w:eastAsia="zh-CN"/>
        </w:rPr>
        <w:t>三、收到和处理政府信息公开申请情况</w:t>
      </w:r>
    </w:p>
    <w:tbl>
      <w:tblPr>
        <w:tblStyle w:val="7"/>
        <w:tblW w:w="99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7"/>
        <w:gridCol w:w="1705"/>
        <w:gridCol w:w="2984"/>
        <w:gridCol w:w="831"/>
        <w:gridCol w:w="568"/>
        <w:gridCol w:w="568"/>
        <w:gridCol w:w="732"/>
        <w:gridCol w:w="709"/>
        <w:gridCol w:w="571"/>
        <w:gridCol w:w="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5106"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33"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5106"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3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8"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4"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5106"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31" w:type="dxa"/>
            <w:vMerge w:val="continue"/>
            <w:shd w:val="clear" w:color="auto" w:fill="auto"/>
            <w:tcMar>
              <w:left w:w="108" w:type="dxa"/>
              <w:right w:w="108" w:type="dxa"/>
            </w:tcMar>
            <w:vAlign w:val="center"/>
          </w:tcPr>
          <w:p>
            <w:pPr>
              <w:jc w:val="center"/>
              <w:rPr>
                <w:rFonts w:ascii="黑体" w:hAnsi="黑体" w:eastAsia="黑体"/>
                <w:szCs w:val="21"/>
              </w:rPr>
            </w:pPr>
          </w:p>
        </w:tc>
        <w:tc>
          <w:tcPr>
            <w:tcW w:w="56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8"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2"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9"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71"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4"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106"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106"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417"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89"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1</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4689"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9" w:hRule="exac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84"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84"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84"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84"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1705"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84"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417" w:type="dxa"/>
            <w:vMerge w:val="continue"/>
            <w:shd w:val="clear" w:color="auto" w:fill="auto"/>
            <w:tcMar>
              <w:left w:w="108" w:type="dxa"/>
              <w:right w:w="108" w:type="dxa"/>
            </w:tcMar>
            <w:vAlign w:val="center"/>
          </w:tcPr>
          <w:p>
            <w:pPr>
              <w:rPr>
                <w:rFonts w:ascii="黑体" w:hAnsi="黑体" w:eastAsia="黑体"/>
                <w:szCs w:val="21"/>
              </w:rPr>
            </w:pPr>
          </w:p>
        </w:tc>
        <w:tc>
          <w:tcPr>
            <w:tcW w:w="4689"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31"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106"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3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8"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2"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9"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7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4"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widowControl/>
        <w:jc w:val="left"/>
        <w:rPr>
          <w:rFonts w:hint="eastAsia" w:ascii="黑体" w:hAnsi="黑体" w:eastAsia="黑体" w:cs="宋体"/>
          <w:color w:val="000000"/>
          <w:kern w:val="0"/>
          <w:sz w:val="32"/>
          <w:szCs w:val="32"/>
          <w:lang w:eastAsia="zh-CN"/>
        </w:rPr>
      </w:pPr>
    </w:p>
    <w:p>
      <w:pPr>
        <w:widowControl/>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四、</w:t>
      </w:r>
      <w:r>
        <w:rPr>
          <w:rFonts w:hint="eastAsia" w:ascii="黑体" w:hAnsi="黑体" w:eastAsia="黑体" w:cs="宋体"/>
          <w:color w:val="000000"/>
          <w:kern w:val="0"/>
          <w:sz w:val="32"/>
          <w:szCs w:val="32"/>
        </w:rPr>
        <w:t>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jc w:val="center"/>
        <w:rPr>
          <w:rFonts w:ascii="仿宋_GB2312" w:eastAsia="仿宋_GB2312"/>
          <w:sz w:val="32"/>
          <w:szCs w:val="32"/>
        </w:rPr>
      </w:pP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区</w:t>
      </w:r>
      <w:r>
        <w:rPr>
          <w:rFonts w:hint="eastAsia" w:ascii="仿宋_GB2312" w:hAnsi="黑体" w:eastAsia="仿宋_GB2312" w:cs="宋体"/>
          <w:color w:val="000000"/>
          <w:kern w:val="0"/>
          <w:sz w:val="32"/>
          <w:szCs w:val="32"/>
          <w:lang w:eastAsia="zh-CN"/>
        </w:rPr>
        <w:t>工业和信息化局</w:t>
      </w:r>
      <w:r>
        <w:rPr>
          <w:rFonts w:hint="eastAsia" w:ascii="仿宋_GB2312" w:hAnsi="黑体" w:eastAsia="仿宋_GB2312" w:cs="宋体"/>
          <w:color w:val="000000"/>
          <w:kern w:val="0"/>
          <w:sz w:val="32"/>
          <w:szCs w:val="32"/>
        </w:rPr>
        <w:t>虽然随着信息公开工作的深入开展建立起了政府信息公开的框架，制定了较为完善的制度，但对政务信息公开工作的重要性、时效性和规范性等方面还存在诸多不足</w:t>
      </w:r>
      <w:r>
        <w:rPr>
          <w:rFonts w:hint="eastAsia" w:ascii="仿宋_GB2312" w:hAnsi="黑体" w:eastAsia="仿宋_GB2312" w:cs="宋体"/>
          <w:color w:val="000000"/>
          <w:kern w:val="0"/>
          <w:sz w:val="32"/>
          <w:szCs w:val="32"/>
          <w:lang w:eastAsia="zh-CN"/>
        </w:rPr>
        <w:t>，</w:t>
      </w:r>
      <w:r>
        <w:rPr>
          <w:rFonts w:hint="eastAsia" w:ascii="仿宋_GB2312" w:hAnsi="黑体" w:eastAsia="仿宋_GB2312" w:cs="宋体"/>
          <w:color w:val="000000"/>
          <w:kern w:val="0"/>
          <w:sz w:val="32"/>
          <w:szCs w:val="32"/>
        </w:rPr>
        <w:t>工作流程还需进一步规范。</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黑体" w:eastAsia="仿宋_GB2312" w:cs="宋体"/>
          <w:color w:val="000000"/>
          <w:kern w:val="0"/>
          <w:sz w:val="32"/>
          <w:szCs w:val="32"/>
          <w:lang w:eastAsia="zh-CN"/>
        </w:rPr>
      </w:pPr>
      <w:r>
        <w:rPr>
          <w:rFonts w:hint="eastAsia" w:ascii="仿宋_GB2312" w:hAnsi="黑体" w:eastAsia="仿宋_GB2312" w:cs="宋体"/>
          <w:color w:val="000000"/>
          <w:kern w:val="0"/>
          <w:sz w:val="32"/>
          <w:szCs w:val="32"/>
          <w:lang w:eastAsia="zh-CN"/>
        </w:rPr>
        <w:t>下步，我局将依据《中华人民共和国政府信息公开条例》，继续强化专人负责信息公开工作，明确工作职责，增强工作人员政务公开意识，提高政府信息采集、编辑能力，努力提高政府信息公开水平，及时发布各类政务信息，提升工作的透明度，提升群众满意度。</w:t>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ind w:firstLine="640" w:firstLineChars="200"/>
        <w:rPr>
          <w:rFonts w:hint="eastAsia" w:ascii="仿宋_GB2312" w:hAnsi="黑体" w:eastAsia="仿宋_GB2312" w:cs="宋体"/>
          <w:color w:val="000000"/>
          <w:kern w:val="0"/>
          <w:sz w:val="32"/>
          <w:szCs w:val="32"/>
          <w:lang w:eastAsia="zh-CN"/>
        </w:rPr>
      </w:pPr>
      <w:bookmarkStart w:id="10" w:name="_GoBack"/>
      <w:r>
        <w:rPr>
          <w:rFonts w:hint="eastAsia" w:ascii="仿宋_GB2312" w:hAnsi="黑体" w:eastAsia="仿宋_GB2312" w:cs="宋体"/>
          <w:color w:val="000000"/>
          <w:kern w:val="0"/>
          <w:sz w:val="32"/>
          <w:szCs w:val="32"/>
          <w:lang w:eastAsia="zh-CN"/>
        </w:rPr>
        <w:t>2021年薛城区工信局共承办区人大代表建议</w:t>
      </w:r>
      <w:r>
        <w:rPr>
          <w:rFonts w:hint="eastAsia" w:ascii="仿宋_GB2312" w:hAnsi="黑体" w:eastAsia="仿宋_GB2312" w:cs="宋体"/>
          <w:color w:val="000000"/>
          <w:kern w:val="0"/>
          <w:sz w:val="32"/>
          <w:szCs w:val="32"/>
          <w:lang w:val="en-US" w:eastAsia="zh-CN"/>
        </w:rPr>
        <w:t>2</w:t>
      </w:r>
      <w:r>
        <w:rPr>
          <w:rFonts w:hint="eastAsia" w:ascii="仿宋_GB2312" w:hAnsi="黑体" w:eastAsia="仿宋_GB2312" w:cs="宋体"/>
          <w:color w:val="000000"/>
          <w:kern w:val="0"/>
          <w:sz w:val="32"/>
          <w:szCs w:val="32"/>
          <w:lang w:eastAsia="zh-CN"/>
        </w:rPr>
        <w:t>件，其中主办</w:t>
      </w:r>
      <w:r>
        <w:rPr>
          <w:rFonts w:hint="eastAsia" w:ascii="仿宋_GB2312" w:hAnsi="黑体" w:eastAsia="仿宋_GB2312" w:cs="宋体"/>
          <w:color w:val="000000"/>
          <w:kern w:val="0"/>
          <w:sz w:val="32"/>
          <w:szCs w:val="32"/>
          <w:lang w:val="en-US" w:eastAsia="zh-CN"/>
        </w:rPr>
        <w:t>1</w:t>
      </w:r>
      <w:r>
        <w:rPr>
          <w:rFonts w:hint="eastAsia" w:ascii="仿宋_GB2312" w:hAnsi="黑体" w:eastAsia="仿宋_GB2312" w:cs="宋体"/>
          <w:color w:val="000000"/>
          <w:kern w:val="0"/>
          <w:sz w:val="32"/>
          <w:szCs w:val="32"/>
          <w:lang w:eastAsia="zh-CN"/>
        </w:rPr>
        <w:t>件、协办1件。共承办区政协委员提案</w:t>
      </w:r>
      <w:r>
        <w:rPr>
          <w:rFonts w:hint="eastAsia" w:ascii="仿宋_GB2312" w:hAnsi="黑体" w:eastAsia="仿宋_GB2312" w:cs="宋体"/>
          <w:color w:val="000000"/>
          <w:kern w:val="0"/>
          <w:sz w:val="32"/>
          <w:szCs w:val="32"/>
          <w:lang w:val="en-US" w:eastAsia="zh-CN"/>
        </w:rPr>
        <w:t>3</w:t>
      </w:r>
      <w:r>
        <w:rPr>
          <w:rFonts w:hint="eastAsia" w:ascii="仿宋_GB2312" w:hAnsi="黑体" w:eastAsia="仿宋_GB2312" w:cs="宋体"/>
          <w:color w:val="000000"/>
          <w:kern w:val="0"/>
          <w:sz w:val="32"/>
          <w:szCs w:val="32"/>
          <w:lang w:eastAsia="zh-CN"/>
        </w:rPr>
        <w:t>件，其中主办</w:t>
      </w:r>
      <w:r>
        <w:rPr>
          <w:rFonts w:hint="eastAsia" w:ascii="仿宋_GB2312" w:hAnsi="黑体" w:eastAsia="仿宋_GB2312" w:cs="宋体"/>
          <w:color w:val="000000"/>
          <w:kern w:val="0"/>
          <w:sz w:val="32"/>
          <w:szCs w:val="32"/>
          <w:lang w:val="en-US" w:eastAsia="zh-CN"/>
        </w:rPr>
        <w:t>2</w:t>
      </w:r>
      <w:r>
        <w:rPr>
          <w:rFonts w:hint="eastAsia" w:ascii="仿宋_GB2312" w:hAnsi="黑体" w:eastAsia="仿宋_GB2312" w:cs="宋体"/>
          <w:color w:val="000000"/>
          <w:kern w:val="0"/>
          <w:sz w:val="32"/>
          <w:szCs w:val="32"/>
          <w:lang w:eastAsia="zh-CN"/>
        </w:rPr>
        <w:t>件（含1件重点提案）、协办</w:t>
      </w:r>
      <w:r>
        <w:rPr>
          <w:rFonts w:hint="eastAsia" w:ascii="仿宋_GB2312" w:hAnsi="黑体" w:eastAsia="仿宋_GB2312" w:cs="宋体"/>
          <w:color w:val="000000"/>
          <w:kern w:val="0"/>
          <w:sz w:val="32"/>
          <w:szCs w:val="32"/>
          <w:lang w:val="en-US" w:eastAsia="zh-CN"/>
        </w:rPr>
        <w:t>1</w:t>
      </w:r>
      <w:r>
        <w:rPr>
          <w:rFonts w:hint="eastAsia" w:ascii="仿宋_GB2312" w:hAnsi="黑体" w:eastAsia="仿宋_GB2312" w:cs="宋体"/>
          <w:color w:val="000000"/>
          <w:kern w:val="0"/>
          <w:sz w:val="32"/>
          <w:szCs w:val="32"/>
          <w:lang w:eastAsia="zh-CN"/>
        </w:rPr>
        <w:t>件（重点提案），协办市政协委员提案</w:t>
      </w:r>
      <w:r>
        <w:rPr>
          <w:rFonts w:hint="eastAsia" w:ascii="仿宋_GB2312" w:hAnsi="黑体" w:eastAsia="仿宋_GB2312" w:cs="宋体"/>
          <w:color w:val="000000"/>
          <w:kern w:val="0"/>
          <w:sz w:val="32"/>
          <w:szCs w:val="32"/>
          <w:lang w:val="en-US" w:eastAsia="zh-CN"/>
        </w:rPr>
        <w:t>1</w:t>
      </w:r>
      <w:r>
        <w:rPr>
          <w:rFonts w:hint="eastAsia" w:ascii="仿宋_GB2312" w:hAnsi="黑体" w:eastAsia="仿宋_GB2312" w:cs="宋体"/>
          <w:color w:val="000000"/>
          <w:kern w:val="0"/>
          <w:sz w:val="32"/>
          <w:szCs w:val="32"/>
          <w:lang w:eastAsia="zh-CN"/>
        </w:rPr>
        <w:t>件。内容涉及</w:t>
      </w:r>
      <w:r>
        <w:rPr>
          <w:rFonts w:hint="eastAsia" w:ascii="仿宋" w:hAnsi="仿宋" w:eastAsia="仿宋" w:cs="仿宋"/>
          <w:sz w:val="30"/>
          <w:szCs w:val="30"/>
          <w:highlight w:val="none"/>
        </w:rPr>
        <w:t>建立企业名录及网上查询平台的建议</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助力中小微企业纾困发展，充分激发市场主体活力、加快传统产业转型升级提质增效、智慧城市、楼宇经济、第三方智慧停车等</w:t>
      </w:r>
      <w:r>
        <w:rPr>
          <w:rFonts w:hint="eastAsia" w:ascii="仿宋_GB2312" w:hAnsi="黑体" w:eastAsia="仿宋_GB2312" w:cs="宋体"/>
          <w:color w:val="000000"/>
          <w:kern w:val="0"/>
          <w:sz w:val="32"/>
          <w:szCs w:val="32"/>
          <w:lang w:eastAsia="zh-CN"/>
        </w:rPr>
        <w:t>方面。所有建议已全部办理、答复完毕。</w:t>
      </w:r>
    </w:p>
    <w:bookmarkEnd w:id="10"/>
    <w:p>
      <w:pPr>
        <w:ind w:firstLine="640" w:firstLineChars="200"/>
        <w:rPr>
          <w:rFonts w:hint="eastAsia" w:ascii="仿宋_GB2312" w:hAnsi="黑体" w:eastAsia="仿宋_GB2312" w:cs="宋体"/>
          <w:color w:val="000000"/>
          <w:kern w:val="0"/>
          <w:sz w:val="32"/>
          <w:szCs w:val="32"/>
          <w:lang w:eastAsia="zh-CN"/>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30115EFE"/>
    <w:rsid w:val="3C787E8C"/>
    <w:rsid w:val="3F230E8C"/>
    <w:rsid w:val="3F8A3E94"/>
    <w:rsid w:val="4C3C0B1E"/>
    <w:rsid w:val="601C5E1C"/>
    <w:rsid w:val="6DA754AC"/>
    <w:rsid w:val="79464F35"/>
    <w:rsid w:val="7AEBD7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unhideWhenUsed/>
    <w:qFormat/>
    <w:uiPriority w:val="99"/>
    <w:rPr>
      <w:color w:val="337AB7"/>
      <w:u w:val="single"/>
    </w:rPr>
  </w:style>
  <w:style w:type="character" w:styleId="11">
    <w:name w:val="HTML Definition"/>
    <w:basedOn w:val="8"/>
    <w:unhideWhenUsed/>
    <w:qFormat/>
    <w:uiPriority w:val="99"/>
    <w:rPr>
      <w:i/>
    </w:rPr>
  </w:style>
  <w:style w:type="character" w:styleId="12">
    <w:name w:val="Hyperlink"/>
    <w:basedOn w:val="8"/>
    <w:unhideWhenUsed/>
    <w:qFormat/>
    <w:uiPriority w:val="99"/>
    <w:rPr>
      <w:color w:val="337AB7"/>
      <w:u w:val="single"/>
    </w:rPr>
  </w:style>
  <w:style w:type="character" w:styleId="13">
    <w:name w:val="HTML Code"/>
    <w:basedOn w:val="8"/>
    <w:unhideWhenUsed/>
    <w:qFormat/>
    <w:uiPriority w:val="99"/>
    <w:rPr>
      <w:rFonts w:ascii="Menlo" w:hAnsi="Menlo" w:eastAsia="Menlo" w:cs="Menlo"/>
      <w:color w:val="C7254E"/>
      <w:sz w:val="21"/>
      <w:szCs w:val="21"/>
      <w:shd w:val="clear" w:fill="F9F2F4"/>
    </w:rPr>
  </w:style>
  <w:style w:type="character" w:styleId="14">
    <w:name w:val="HTML Keyboard"/>
    <w:basedOn w:val="8"/>
    <w:unhideWhenUsed/>
    <w:qFormat/>
    <w:uiPriority w:val="99"/>
    <w:rPr>
      <w:rFonts w:hint="default" w:ascii="Menlo" w:hAnsi="Menlo" w:eastAsia="Menlo" w:cs="Menlo"/>
      <w:color w:val="FFFFFF"/>
      <w:sz w:val="21"/>
      <w:szCs w:val="21"/>
      <w:shd w:val="clear" w:fill="333333"/>
    </w:rPr>
  </w:style>
  <w:style w:type="character" w:styleId="15">
    <w:name w:val="HTML Sample"/>
    <w:basedOn w:val="8"/>
    <w:unhideWhenUsed/>
    <w:qFormat/>
    <w:uiPriority w:val="99"/>
    <w:rPr>
      <w:rFonts w:hint="default" w:ascii="Menlo" w:hAnsi="Menlo" w:eastAsia="Menlo" w:cs="Menlo"/>
      <w:sz w:val="21"/>
      <w:szCs w:val="21"/>
    </w:rPr>
  </w:style>
  <w:style w:type="character" w:customStyle="1" w:styleId="16">
    <w:name w:val="页眉 字符"/>
    <w:basedOn w:val="8"/>
    <w:link w:val="5"/>
    <w:qFormat/>
    <w:uiPriority w:val="99"/>
    <w:rPr>
      <w:sz w:val="18"/>
      <w:szCs w:val="18"/>
    </w:rPr>
  </w:style>
  <w:style w:type="character" w:customStyle="1" w:styleId="17">
    <w:name w:val="页脚 字符"/>
    <w:basedOn w:val="8"/>
    <w:link w:val="4"/>
    <w:qFormat/>
    <w:uiPriority w:val="99"/>
    <w:rPr>
      <w:sz w:val="18"/>
      <w:szCs w:val="18"/>
    </w:rPr>
  </w:style>
  <w:style w:type="character" w:customStyle="1" w:styleId="18">
    <w:name w:val="标题 1 字符"/>
    <w:basedOn w:val="8"/>
    <w:link w:val="2"/>
    <w:qFormat/>
    <w:uiPriority w:val="9"/>
    <w:rPr>
      <w:b/>
      <w:bCs/>
      <w:kern w:val="44"/>
      <w:sz w:val="44"/>
      <w:szCs w:val="44"/>
    </w:rPr>
  </w:style>
  <w:style w:type="character" w:customStyle="1" w:styleId="19">
    <w:name w:val="标题 2 字符"/>
    <w:basedOn w:val="8"/>
    <w:link w:val="3"/>
    <w:qFormat/>
    <w:uiPriority w:val="9"/>
    <w:rPr>
      <w:rFonts w:asciiTheme="majorHAnsi" w:hAnsiTheme="majorHAnsi" w:eastAsiaTheme="majorEastAsia" w:cstheme="majorBidi"/>
      <w:b/>
      <w:bCs/>
      <w:sz w:val="32"/>
      <w:szCs w:val="32"/>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Sheet1!#REF!</c:f>
              <c:strCache>
                <c:ptCount val="1"/>
                <c:pt idx="0">
                  <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Pt>
            <c:idx val="10"/>
            <c:bubble3D val="0"/>
            <c:spPr>
              <a:solidFill>
                <a:schemeClr val="accent5">
                  <a:lumMod val="60000"/>
                </a:schemeClr>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Sheet1!$A$1:$A$11</c:f>
              <c:strCache>
                <c:ptCount val="11"/>
                <c:pt idx="0">
                  <c:v>机构职能信息</c:v>
                </c:pt>
                <c:pt idx="1">
                  <c:v>政策文件信息</c:v>
                </c:pt>
                <c:pt idx="2">
                  <c:v>政策解读</c:v>
                </c:pt>
                <c:pt idx="3">
                  <c:v>规划计划信息</c:v>
                </c:pt>
                <c:pt idx="4">
                  <c:v>重要部署执行信息</c:v>
                </c:pt>
                <c:pt idx="5">
                  <c:v>行政权力信息</c:v>
                </c:pt>
                <c:pt idx="6">
                  <c:v>建议提案信息</c:v>
                </c:pt>
                <c:pt idx="7">
                  <c:v>重点领域信息</c:v>
                </c:pt>
                <c:pt idx="8">
                  <c:v>组织管理信息</c:v>
                </c:pt>
                <c:pt idx="9">
                  <c:v>政务公开目录信息</c:v>
                </c:pt>
                <c:pt idx="10">
                  <c:v>依申请公开信息</c:v>
                </c:pt>
              </c:strCache>
            </c:strRef>
          </c:cat>
          <c:val>
            <c:numRef>
              <c:f>Sheet1!$B$1:$B$11</c:f>
              <c:numCache>
                <c:formatCode>General</c:formatCode>
                <c:ptCount val="11"/>
                <c:pt idx="0">
                  <c:v>3</c:v>
                </c:pt>
                <c:pt idx="1">
                  <c:v>8</c:v>
                </c:pt>
                <c:pt idx="2">
                  <c:v>3</c:v>
                </c:pt>
                <c:pt idx="3">
                  <c:v>2</c:v>
                </c:pt>
                <c:pt idx="4">
                  <c:v>6</c:v>
                </c:pt>
                <c:pt idx="5">
                  <c:v>6</c:v>
                </c:pt>
                <c:pt idx="6">
                  <c:v>4</c:v>
                </c:pt>
                <c:pt idx="7">
                  <c:v>16</c:v>
                </c:pt>
                <c:pt idx="8">
                  <c:v>8</c:v>
                </c:pt>
                <c:pt idx="9">
                  <c:v>2</c:v>
                </c:pt>
                <c:pt idx="10">
                  <c:v>1</c:v>
                </c:pt>
              </c:numCache>
            </c:numRef>
          </c:val>
        </c:ser>
        <c:ser>
          <c:idx val="1"/>
          <c:order val="1"/>
          <c:tx>
            <c:strRef>
              <c:f>Sheet1!#REF!</c:f>
              <c:strCache>
                <c:ptCount val="1"/>
                <c:pt idx="0">
                  <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Sheet1!$A$1:$A$11</c:f>
              <c:strCache>
                <c:ptCount val="11"/>
                <c:pt idx="0">
                  <c:v>机构职能信息</c:v>
                </c:pt>
                <c:pt idx="1">
                  <c:v>政策文件信息</c:v>
                </c:pt>
                <c:pt idx="2">
                  <c:v>政策解读</c:v>
                </c:pt>
                <c:pt idx="3">
                  <c:v>规划计划信息</c:v>
                </c:pt>
                <c:pt idx="4">
                  <c:v>重要部署执行信息</c:v>
                </c:pt>
                <c:pt idx="5">
                  <c:v>行政权力信息</c:v>
                </c:pt>
                <c:pt idx="6">
                  <c:v>建议提案信息</c:v>
                </c:pt>
                <c:pt idx="7">
                  <c:v>重点领域信息</c:v>
                </c:pt>
                <c:pt idx="8">
                  <c:v>组织管理信息</c:v>
                </c:pt>
                <c:pt idx="9">
                  <c:v>政务公开目录信息</c:v>
                </c:pt>
                <c:pt idx="10">
                  <c:v>依申请公开信息</c:v>
                </c:pt>
              </c:strCache>
            </c:strRef>
          </c:cat>
          <c:val>
            <c:numRef>
              <c:f>Sheet1!#REF!</c:f>
              <c:numCache>
                <c:formatCode>General</c:formatCode>
                <c:ptCount val="1"/>
                <c:pt idx="0">
                  <c:v>1</c:v>
                </c:pt>
              </c:numCache>
            </c:numRef>
          </c:val>
        </c:ser>
        <c:ser>
          <c:idx val="2"/>
          <c:order val="2"/>
          <c:tx>
            <c:strRef>
              <c:f>Sheet1!#REF!</c:f>
              <c:strCache>
                <c:ptCount val="1"/>
                <c:pt idx="0">
                  <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Sheet1!$A$1:$A$11</c:f>
              <c:strCache>
                <c:ptCount val="11"/>
                <c:pt idx="0">
                  <c:v>机构职能信息</c:v>
                </c:pt>
                <c:pt idx="1">
                  <c:v>政策文件信息</c:v>
                </c:pt>
                <c:pt idx="2">
                  <c:v>政策解读</c:v>
                </c:pt>
                <c:pt idx="3">
                  <c:v>规划计划信息</c:v>
                </c:pt>
                <c:pt idx="4">
                  <c:v>重要部署执行信息</c:v>
                </c:pt>
                <c:pt idx="5">
                  <c:v>行政权力信息</c:v>
                </c:pt>
                <c:pt idx="6">
                  <c:v>建议提案信息</c:v>
                </c:pt>
                <c:pt idx="7">
                  <c:v>重点领域信息</c:v>
                </c:pt>
                <c:pt idx="8">
                  <c:v>组织管理信息</c:v>
                </c:pt>
                <c:pt idx="9">
                  <c:v>政务公开目录信息</c:v>
                </c:pt>
                <c:pt idx="10">
                  <c:v>依申请公开信息</c:v>
                </c:pt>
              </c:strCache>
            </c:strRef>
          </c:cat>
          <c:val>
            <c:numRef>
              <c:f>Sheet1!#REF!</c:f>
              <c:numCache>
                <c:formatCode>General</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1584</Words>
  <Characters>9030</Characters>
  <Lines>75</Lines>
  <Paragraphs>21</Paragraphs>
  <TotalTime>11</TotalTime>
  <ScaleCrop>false</ScaleCrop>
  <LinksUpToDate>false</LinksUpToDate>
  <CharactersWithSpaces>10593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2021-09-03T15:57:00Z</dcterms:created>
  <dc:creator>qiyuanhua0168@163.com</dc:creator>
  <cp:lastModifiedBy></cp:lastModifiedBy>
  <cp:lastPrinted>2021-12-06T09:42:00Z</cp:lastPrinted>
  <dcterms:modified xsi:type="dcterms:W3CDTF">2022-01-27T01:49:26Z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8F8ADC62C9A7495FAD806D1C344D23FD</vt:lpwstr>
  </property>
</Properties>
</file>