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政府信息公开工作年度报告</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cs="宋体"/>
          <w:color w:val="000000"/>
          <w:kern w:val="0"/>
          <w:sz w:val="44"/>
          <w:szCs w:val="4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根据《中华人民共和国政府信息公开条例》（国务院令第711号，以下简称《条例》）和《国务院办公厅政府信息与政务公开办公室关于政府信息公开工作年度报告有关事项的通知》（国办公开办函〔2019〕60号）要求，现就推进政府信息公开工作情况，向社会公布薛城区民政局2021年度政府信息公开年度报告。本报告包括总体情况、主动公开政府信息情况、收到和处理政府信息公开申请情况、政府信息公开行政复议和行政诉讼情况、存在的主要问题及改进情况、其他需要报告的事项等六个部分。本年度报告中所列数据的统计期限自2021年1月1日起至2021年12月31日止。本年度报告的电子版可以在“薛城区政府门户网站”（http://xxgk.xuecheng.gov.cn/xxgknb/2021xxgknb/)下载。如对本报告有疑问，可与薛城区民政局办公室联系(地址:枣庄市薛城区湘江路仲建商务广场13楼，邮编：277000，</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电话：0632—4412441，</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电子邮箱：mzj4412441@zz.shandong.cn)。</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lang w:val="en-US" w:eastAsia="zh-CN"/>
        </w:rPr>
      </w:pPr>
      <w:r>
        <w:rPr>
          <w:rFonts w:hint="eastAsia" w:ascii="黑体" w:hAnsi="黑体" w:eastAsia="黑体" w:cs="黑体"/>
          <w:sz w:val="32"/>
          <w:lang w:val="en-US" w:eastAsia="zh-CN"/>
        </w:rPr>
        <w:t>一、总体情况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2021年，我局认真贯彻落实省、市、区关于政府信息公开的工作部署，充分利用政府平台及时主动向社会公布民政政策、行业动态。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1.主动公开情况。我局2021年主动公开政府信息总计100条，主要包括会议公开、政策文件公开、重要部署执行公开、重点领域信息公开、政策解读与回应关切、政务公开保障机制等。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2.依申请公开情况。2021年度共收到政府信息公开申请1件，按时办结1件，按时办结率100%。全年未发生因政府信息公开被行政复议、提起行政诉讼情况。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政府信息管理情况。优化各股室、局属各单位分工协作的信息管理体系，严格遵守政府信息公开发布保密审查制度，各股室、各单位负责同志对主动公开内容和依申请公开答复事项进行信息初审，由相关领导审查后发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4.政府信息公开平台建设情况。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我局政务公开信息主要通过区政府门户网站发布。2021年度，我局严格按照区政府集约化智能门户平台板块及栏目设置公开各项政务信息，确保应有公开栏目不漏项，信息报送保质保量。</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5.监督保障情况。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根据人员变动及时调整局政务公开工作领导小组，强化组织领导，明确责任分工。定期组织政务公开信息员业务培训，强化保密意识，提升业务水平。主动接受区政务公开办及部门对我局政务信息公开情况的监督，对照监督检测出的问题及时认真做好整改工作。</w:t>
      </w:r>
    </w:p>
    <w:p>
      <w:pPr>
        <w:rPr>
          <w:rFonts w:hint="eastAsia"/>
          <w:lang w:eastAsia="zh-CN"/>
        </w:rPr>
      </w:pPr>
    </w:p>
    <w:p>
      <w:pPr>
        <w:widowControl/>
        <w:ind w:firstLine="640" w:firstLineChars="200"/>
        <w:jc w:val="left"/>
        <w:rPr>
          <w:rFonts w:hint="eastAsia" w:ascii="仿宋_GB2312" w:hAnsi="仿宋_GB2312" w:eastAsia="仿宋_GB2312" w:cs="仿宋_GB2312"/>
          <w:sz w:val="32"/>
          <w:lang w:eastAsia="zh-CN"/>
        </w:rPr>
      </w:pP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rPr>
                <w:rFonts w:hint="eastAsia" w:asciiTheme="minorHAnsi" w:hAnsiTheme="minorHAnsi" w:eastAsiaTheme="minorEastAsia" w:cstheme="minorBidi"/>
                <w:kern w:val="2"/>
                <w:sz w:val="21"/>
                <w:szCs w:val="22"/>
                <w:lang w:val="en-US" w:eastAsia="zh-CN" w:bidi="ar-SA"/>
              </w:rPr>
            </w:pPr>
            <w:r>
              <w:rPr>
                <w:rFonts w:hint="eastAsia"/>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line="200" w:lineRule="exact"/>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1</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宋体" w:hAnsiTheme="minorHAnsi" w:eastAsiaTheme="minorEastAsia" w:cstheme="minorBidi"/>
                <w:kern w:val="2"/>
                <w:sz w:val="24"/>
                <w:szCs w:val="22"/>
                <w:lang w:val="en-US" w:eastAsia="zh-CN" w:bidi="ar-SA"/>
              </w:rPr>
            </w:pPr>
            <w:r>
              <w:rPr>
                <w:rFonts w:hint="eastAsia"/>
                <w:lang w:val="en-US" w:eastAsia="zh-CN"/>
              </w:rPr>
              <w:t>0</w:t>
            </w:r>
          </w:p>
        </w:tc>
      </w:tr>
    </w:tbl>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br w:type="page"/>
      </w:r>
    </w:p>
    <w:p>
      <w:pPr>
        <w:widowControl/>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3</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3</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after="180"/>
              <w:jc w:val="center"/>
              <w:rPr>
                <w:rFonts w:asciiTheme="minorHAnsi" w:hAnsiTheme="minorHAnsi" w:eastAsiaTheme="minorEastAsia" w:cstheme="minorBidi"/>
                <w:kern w:val="2"/>
                <w:sz w:val="21"/>
                <w:szCs w:val="22"/>
                <w:lang w:val="en-US" w:eastAsia="zh-CN" w:bidi="ar-SA"/>
              </w:rPr>
            </w:pPr>
            <w:r>
              <w:rPr>
                <w:rFonts w:hint="eastAsia"/>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宋体" w:hAnsiTheme="minorHAnsi" w:eastAsiaTheme="minorEastAsia" w:cstheme="minorBidi"/>
                <w:kern w:val="2"/>
                <w:sz w:val="24"/>
                <w:szCs w:val="22"/>
                <w:lang w:val="en-US" w:eastAsia="zh-CN" w:bidi="ar-SA"/>
              </w:rPr>
            </w:pPr>
            <w:r>
              <w:rPr>
                <w:rFonts w:hint="eastAsia"/>
                <w:lang w:val="en-US" w:eastAsia="zh-CN"/>
              </w:rPr>
              <w:t>0</w:t>
            </w:r>
          </w:p>
        </w:tc>
      </w:tr>
    </w:tbl>
    <w:p>
      <w:pPr>
        <w:widowControl/>
        <w:jc w:val="left"/>
        <w:rPr>
          <w:rFonts w:ascii="宋体" w:hAnsi="宋体" w:eastAsia="宋体" w:cs="宋体"/>
          <w:color w:val="000000"/>
          <w:kern w:val="0"/>
          <w:sz w:val="20"/>
          <w:szCs w:val="20"/>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我局信息公开工作虽然取得了一定的成绩，得到了有关部门和办事群众的一致好评，但仍存在一些不足，主要体现在主动公开工作力度还需进一步增强，对政府信息公开工作的组织、落实制度等还有待进一步完善等。我们重点在以下方面加强工作，提高政府信息公开水平：一是进一步提升思想认识，努力规范政府信息公开工作流程。按照“公开为原则，不公开为例外”的总体要求，及时提供，定期维护，确保政府信息公开工作能按照既定</w:t>
      </w:r>
      <w:bookmarkStart w:id="0" w:name="_GoBack"/>
      <w:bookmarkEnd w:id="0"/>
      <w:r>
        <w:rPr>
          <w:rFonts w:hint="eastAsia" w:ascii="仿宋_GB2312" w:hAnsi="仿宋_GB2312" w:eastAsia="仿宋_GB2312" w:cs="仿宋_GB2312"/>
          <w:sz w:val="32"/>
          <w:lang w:eastAsia="zh-CN"/>
        </w:rPr>
        <w:t>的工作流程规范有效运作，方便公众查询。二是进一步整理梳理政府信息，逐步扩大公开内容。我局将进一步梳理相关信息，不断对原有的政府信息公开目录进行补充完善，努力确保公开信息的完整性、准确性和及时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2021年薛城区民政局共承办区人大代表建议2件，区政协委员提案2件，内容涉及养老服务、殡葬改革等事项，所有建议已全部办理、答复完毕。</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447B"/>
    <w:rsid w:val="05FD5596"/>
    <w:rsid w:val="09DE2433"/>
    <w:rsid w:val="19C5080C"/>
    <w:rsid w:val="1B016B92"/>
    <w:rsid w:val="23DC6477"/>
    <w:rsid w:val="2C276B14"/>
    <w:rsid w:val="3469106E"/>
    <w:rsid w:val="35DE3C54"/>
    <w:rsid w:val="381230ED"/>
    <w:rsid w:val="5398260C"/>
    <w:rsid w:val="578D66F1"/>
    <w:rsid w:val="5EFB6921"/>
    <w:rsid w:val="61855A5D"/>
    <w:rsid w:val="651D2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2060</Words>
  <Characters>2204</Characters>
  <Lines>0</Lines>
  <Paragraphs>0</Paragraphs>
  <TotalTime>14</TotalTime>
  <ScaleCrop>false</ScaleCrop>
  <LinksUpToDate>false</LinksUpToDate>
  <CharactersWithSpaces>2218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2021-01-19T03:11:00Z</dcterms:created>
  <dc:creator>Administrator</dc:creator>
  <cp:lastModifiedBy>明天更美好</cp:lastModifiedBy>
  <cp:lastPrinted>2021-01-20T01:20:00Z</cp:lastPrinted>
  <dcterms:modified xsi:type="dcterms:W3CDTF">2022-01-27T02:17:19Z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B6D77565C1B14D1AB9887331D956F4CA</vt:lpwstr>
  </property>
</Properties>
</file>